
<file path=[Content_Types].xml><?xml version="1.0" encoding="utf-8"?>
<Types xmlns="http://schemas.openxmlformats.org/package/2006/content-types">
  <Override PartName="/word/theme/themeOverride5.xml" ContentType="application/vnd.openxmlformats-officedocument.themeOverride+xml"/>
  <Override PartName="/word/charts/chart10.xml" ContentType="application/vnd.openxmlformats-officedocument.drawingml.chart+xml"/>
  <Override PartName="/word/theme/themeOverride15.xml" ContentType="application/vnd.openxmlformats-officedocument.themeOverride+xml"/>
  <Override PartName="/customXml/itemProps1.xml" ContentType="application/vnd.openxmlformats-officedocument.customXmlProperties+xml"/>
  <Override PartName="/word/theme/themeOverride22.xml" ContentType="application/vnd.openxmlformats-officedocument.themeOverride+xml"/>
  <Override PartName="/word/theme/themeOverride1.xml" ContentType="application/vnd.openxmlformats-officedocument.themeOverride+xml"/>
  <Override PartName="/word/theme/themeOverride11.xml" ContentType="application/vnd.openxmlformats-officedocument.themeOverride+xml"/>
  <Override PartName="/word/charts/chart59.xml" ContentType="application/vnd.openxmlformats-officedocument.drawingml.chart+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drawings/drawing4.xml" ContentType="application/vnd.openxmlformats-officedocument.drawingml.chartshapes+xml"/>
  <Override PartName="/word/charts/chart19.xml" ContentType="application/vnd.openxmlformats-officedocument.drawingml.chart+xml"/>
  <Override PartName="/word/charts/chart28.xml" ContentType="application/vnd.openxmlformats-officedocument.drawingml.chart+xml"/>
  <Override PartName="/word/charts/chart39.xml" ContentType="application/vnd.openxmlformats-officedocument.drawingml.chart+xml"/>
  <Override PartName="/word/charts/chart48.xml" ContentType="application/vnd.openxmlformats-officedocument.drawingml.chart+xml"/>
  <Override PartName="/word/charts/chart57.xml" ContentType="application/vnd.openxmlformats-officedocument.drawingml.chart+xml"/>
  <Override PartName="/word/stylesWithEffects.xml" ContentType="application/vnd.ms-word.stylesWithEffects+xml"/>
  <Override PartName="/word/drawings/drawing2.xml" ContentType="application/vnd.openxmlformats-officedocument.drawingml.chartshapes+xml"/>
  <Override PartName="/word/charts/chart7.xml" ContentType="application/vnd.openxmlformats-officedocument.drawingml.chart+xml"/>
  <Override PartName="/word/charts/chart17.xml" ContentType="application/vnd.openxmlformats-officedocument.drawingml.chart+xml"/>
  <Override PartName="/word/charts/chart26.xml" ContentType="application/vnd.openxmlformats-officedocument.drawingml.chart+xml"/>
  <Override PartName="/word/charts/chart37.xml" ContentType="application/vnd.openxmlformats-officedocument.drawingml.chart+xml"/>
  <Override PartName="/word/charts/chart46.xml" ContentType="application/vnd.openxmlformats-officedocument.drawingml.chart+xml"/>
  <Override PartName="/word/charts/chart55.xml" ContentType="application/vnd.openxmlformats-officedocument.drawingml.chart+xml"/>
  <Override PartName="/word/footer3.xml" ContentType="application/vnd.openxmlformats-officedocument.wordprocessingml.footer+xml"/>
  <Override PartName="/word/charts/chart5.xml" ContentType="application/vnd.openxmlformats-officedocument.drawingml.chart+xml"/>
  <Override PartName="/word/charts/chart15.xml" ContentType="application/vnd.openxmlformats-officedocument.drawingml.chart+xml"/>
  <Override PartName="/word/charts/chart24.xml" ContentType="application/vnd.openxmlformats-officedocument.drawingml.chart+xml"/>
  <Override PartName="/word/charts/chart35.xml" ContentType="application/vnd.openxmlformats-officedocument.drawingml.chart+xml"/>
  <Override PartName="/word/charts/chart44.xml" ContentType="application/vnd.openxmlformats-officedocument.drawingml.chart+xml"/>
  <Override PartName="/word/charts/chart53.xml" ContentType="application/vnd.openxmlformats-officedocument.drawingml.chart+xml"/>
  <Override PartName="/word/footer1.xml" ContentType="application/vnd.openxmlformats-officedocument.wordprocessingml.footer+xml"/>
  <Default Extension="xlsx" ContentType="application/vnd.openxmlformats-officedocument.spreadsheetml.sheet"/>
  <Override PartName="/word/charts/chart3.xml" ContentType="application/vnd.openxmlformats-officedocument.drawingml.chart+xml"/>
  <Override PartName="/word/theme/themeOverride8.xml" ContentType="application/vnd.openxmlformats-officedocument.themeOverride+xml"/>
  <Override PartName="/word/charts/chart13.xml" ContentType="application/vnd.openxmlformats-officedocument.drawingml.chart+xml"/>
  <Override PartName="/word/charts/chart22.xml" ContentType="application/vnd.openxmlformats-officedocument.drawingml.chart+xml"/>
  <Override PartName="/word/charts/chart31.xml" ContentType="application/vnd.openxmlformats-officedocument.drawingml.chart+xml"/>
  <Override PartName="/word/charts/chart33.xml" ContentType="application/vnd.openxmlformats-officedocument.drawingml.chart+xml"/>
  <Override PartName="/word/charts/chart42.xml" ContentType="application/vnd.openxmlformats-officedocument.drawingml.chart+xml"/>
  <Override PartName="/word/charts/chart51.xml" ContentType="application/vnd.openxmlformats-officedocument.drawingml.chart+xml"/>
  <Override PartName="/word/charts/chart60.xml" ContentType="application/vnd.openxmlformats-officedocument.drawingml.chart+xml"/>
  <Override PartName="/word/charts/chart1.xml" ContentType="application/vnd.openxmlformats-officedocument.drawingml.chart+xml"/>
  <Override PartName="/word/theme/themeOverride6.xml" ContentType="application/vnd.openxmlformats-officedocument.themeOverride+xml"/>
  <Override PartName="/word/charts/chart11.xml" ContentType="application/vnd.openxmlformats-officedocument.drawingml.chart+xml"/>
  <Override PartName="/word/charts/chart20.xml" ContentType="application/vnd.openxmlformats-officedocument.drawingml.chart+xml"/>
  <Override PartName="/word/charts/chart40.xml" ContentType="application/vnd.openxmlformats-officedocument.drawingml.chart+xml"/>
  <Override PartName="/word/theme/themeOverride18.xml" ContentType="application/vnd.openxmlformats-officedocument.themeOverride+xml"/>
  <Default Extension="png" ContentType="image/png"/>
  <Override PartName="/word/theme/themeOverride4.xml" ContentType="application/vnd.openxmlformats-officedocument.themeOverride+xml"/>
  <Override PartName="/word/theme/themeOverride16.xml" ContentType="application/vnd.openxmlformats-officedocument.themeOverride+xml"/>
  <Override PartName="/word/theme/themeOverride25.xml" ContentType="application/vnd.openxmlformats-officedocument.themeOverride+xml"/>
  <Override PartName="/word/theme/themeOverride2.xml" ContentType="application/vnd.openxmlformats-officedocument.themeOverride+xml"/>
  <Override PartName="/word/theme/themeOverride14.xml" ContentType="application/vnd.openxmlformats-officedocument.themeOverride+xml"/>
  <Override PartName="/word/theme/themeOverride23.xml" ContentType="application/vnd.openxmlformats-officedocument.themeOverride+xml"/>
  <Default Extension="jpeg" ContentType="image/jpeg"/>
  <Override PartName="/word/theme/themeOverride12.xml" ContentType="application/vnd.openxmlformats-officedocument.themeOverride+xml"/>
  <Default Extension="emf" ContentType="image/x-emf"/>
  <Override PartName="/word/theme/themeOverride21.xml" ContentType="application/vnd.openxmlformats-officedocument.themeOverride+xml"/>
  <Override PartName="/word/charts/chart49.xml" ContentType="application/vnd.openxmlformats-officedocument.drawingml.chart+xml"/>
  <Override PartName="/word/numbering.xml" ContentType="application/vnd.openxmlformats-officedocument.wordprocessingml.numbering+xml"/>
  <Override PartName="/word/endnotes.xml" ContentType="application/vnd.openxmlformats-officedocument.wordprocessingml.endnotes+xml"/>
  <Override PartName="/word/drawings/drawing3.xml" ContentType="application/vnd.openxmlformats-officedocument.drawingml.chartshapes+xml"/>
  <Override PartName="/word/charts/chart8.xml" ContentType="application/vnd.openxmlformats-officedocument.drawingml.chart+xml"/>
  <Override PartName="/word/theme/themeOverride10.xml" ContentType="application/vnd.openxmlformats-officedocument.themeOverride+xml"/>
  <Override PartName="/word/drawings/drawing5.xml" ContentType="application/vnd.openxmlformats-officedocument.drawingml.chartshapes+xml"/>
  <Override PartName="/word/charts/chart29.xml" ContentType="application/vnd.openxmlformats-officedocument.drawingml.chart+xml"/>
  <Override PartName="/word/charts/chart38.xml" ContentType="application/vnd.openxmlformats-officedocument.drawingml.chart+xml"/>
  <Override PartName="/word/charts/chart47.xml" ContentType="application/vnd.openxmlformats-officedocument.drawingml.chart+xml"/>
  <Override PartName="/word/charts/chart5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charts/chart6.xml" ContentType="application/vnd.openxmlformats-officedocument.drawingml.chart+xml"/>
  <Override PartName="/word/charts/chart18.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45.xml" ContentType="application/vnd.openxmlformats-officedocument.drawingml.chart+xml"/>
  <Override PartName="/word/charts/chart54.xml" ContentType="application/vnd.openxmlformats-officedocument.drawingml.chart+xml"/>
  <Override PartName="/word/charts/chart56.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43.xml" ContentType="application/vnd.openxmlformats-officedocument.drawingml.chart+xml"/>
  <Override PartName="/word/charts/chart52.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theme/themeOverride9.xml" ContentType="application/vnd.openxmlformats-officedocument.themeOverride+xml"/>
  <Override PartName="/word/charts/chart14.xml" ContentType="application/vnd.openxmlformats-officedocument.drawingml.chart+xml"/>
  <Override PartName="/word/charts/chart23.xml" ContentType="application/vnd.openxmlformats-officedocument.drawingml.chart+xml"/>
  <Override PartName="/word/charts/chart32.xml" ContentType="application/vnd.openxmlformats-officedocument.drawingml.chart+xml"/>
  <Override PartName="/word/charts/chart41.xml" ContentType="application/vnd.openxmlformats-officedocument.drawingml.chart+xml"/>
  <Override PartName="/word/theme/themeOverride19.xml" ContentType="application/vnd.openxmlformats-officedocument.themeOverride+xml"/>
  <Override PartName="/word/charts/chart50.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theme/themeOverride7.xml" ContentType="application/vnd.openxmlformats-officedocument.themeOverride+xml"/>
  <Override PartName="/word/charts/chart12.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word/theme/themeOverride17.xml" ContentType="application/vnd.openxmlformats-officedocument.themeOverride+xml"/>
  <Override PartName="/docProps/core.xml" ContentType="application/vnd.openxmlformats-package.core-properties+xml"/>
  <Override PartName="/word/footnotes.xml" ContentType="application/vnd.openxmlformats-officedocument.wordprocessingml.footnotes+xml"/>
  <Override PartName="/word/theme/themeOverride24.xml" ContentType="application/vnd.openxmlformats-officedocument.themeOverride+xml"/>
  <Override PartName="/word/theme/themeOverride3.xml" ContentType="application/vnd.openxmlformats-officedocument.themeOverride+xml"/>
  <Override PartName="/word/theme/themeOverride13.xml" ContentType="application/vnd.openxmlformats-officedocument.themeOverride+xml"/>
  <Override PartName="/word/theme/themeOverride20.xml" ContentType="application/vnd.openxmlformats-officedocument.themeOverride+xml"/>
  <Default Extension="xls" ContentType="application/vnd.ms-excel"/>
  <Default Extension="rels" ContentType="application/vnd.openxmlformats-package.relationship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5B46" w:rsidRDefault="002E5B46" w:rsidP="001270F5">
      <w:pPr>
        <w:jc w:val="center"/>
        <w:rPr>
          <w:b/>
          <w:color w:val="002060"/>
          <w:sz w:val="28"/>
          <w:szCs w:val="28"/>
        </w:rPr>
      </w:pPr>
    </w:p>
    <w:p w:rsidR="002E5B46" w:rsidRDefault="002E5B46" w:rsidP="001270F5">
      <w:pPr>
        <w:jc w:val="center"/>
        <w:rPr>
          <w:b/>
          <w:color w:val="002060"/>
          <w:sz w:val="28"/>
          <w:szCs w:val="28"/>
        </w:rPr>
      </w:pPr>
      <w:r w:rsidRPr="00D955D6">
        <w:rPr>
          <w:b/>
          <w:color w:val="002060"/>
          <w:sz w:val="28"/>
          <w:szCs w:val="28"/>
        </w:rPr>
        <w:t>Министерство здравоохранения Республики Беларусь</w:t>
      </w:r>
    </w:p>
    <w:p w:rsidR="002E5B46" w:rsidRPr="00D955D6" w:rsidRDefault="002E5B46" w:rsidP="001270F5">
      <w:pPr>
        <w:jc w:val="center"/>
        <w:rPr>
          <w:b/>
          <w:color w:val="002060"/>
          <w:sz w:val="28"/>
          <w:szCs w:val="28"/>
        </w:rPr>
      </w:pPr>
    </w:p>
    <w:p w:rsidR="002E5B46" w:rsidRPr="00D955D6" w:rsidRDefault="00FC7693" w:rsidP="001270F5">
      <w:pPr>
        <w:jc w:val="center"/>
        <w:rPr>
          <w:b/>
          <w:color w:val="002060"/>
          <w:sz w:val="28"/>
          <w:szCs w:val="28"/>
        </w:rPr>
      </w:pPr>
      <w:r>
        <w:rPr>
          <w:b/>
          <w:color w:val="002060"/>
          <w:sz w:val="28"/>
          <w:szCs w:val="28"/>
        </w:rPr>
        <w:t>УЗ</w:t>
      </w:r>
      <w:r w:rsidR="002E5B46" w:rsidRPr="00D955D6">
        <w:rPr>
          <w:b/>
          <w:color w:val="002060"/>
          <w:sz w:val="28"/>
          <w:szCs w:val="28"/>
        </w:rPr>
        <w:t xml:space="preserve"> «</w:t>
      </w:r>
      <w:r w:rsidR="002E5B46">
        <w:rPr>
          <w:b/>
          <w:color w:val="002060"/>
          <w:sz w:val="28"/>
          <w:szCs w:val="28"/>
        </w:rPr>
        <w:t>Белыничский</w:t>
      </w:r>
      <w:r w:rsidR="002E5B46" w:rsidRPr="00D955D6">
        <w:rPr>
          <w:b/>
          <w:color w:val="002060"/>
          <w:sz w:val="28"/>
          <w:szCs w:val="28"/>
        </w:rPr>
        <w:t xml:space="preserve"> районный центр гигиены и эпидемиологии»</w:t>
      </w:r>
    </w:p>
    <w:p w:rsidR="002E5B46" w:rsidRPr="00D955D6" w:rsidRDefault="002E5B46" w:rsidP="001270F5">
      <w:pPr>
        <w:jc w:val="center"/>
        <w:rPr>
          <w:b/>
          <w:color w:val="002060"/>
          <w:sz w:val="28"/>
          <w:szCs w:val="28"/>
        </w:rPr>
      </w:pPr>
    </w:p>
    <w:p w:rsidR="002E5B46" w:rsidRPr="00D955D6" w:rsidRDefault="002E5B46" w:rsidP="001270F5">
      <w:pPr>
        <w:jc w:val="center"/>
        <w:rPr>
          <w:b/>
          <w:color w:val="002060"/>
          <w:sz w:val="28"/>
          <w:szCs w:val="28"/>
        </w:rPr>
      </w:pPr>
    </w:p>
    <w:p w:rsidR="002E5B46" w:rsidRPr="00D955D6" w:rsidRDefault="002E5B46" w:rsidP="001270F5">
      <w:pPr>
        <w:jc w:val="center"/>
        <w:rPr>
          <w:b/>
          <w:color w:val="002060"/>
          <w:sz w:val="28"/>
          <w:szCs w:val="28"/>
        </w:rPr>
      </w:pPr>
    </w:p>
    <w:p w:rsidR="002E5B46" w:rsidRPr="00D955D6" w:rsidRDefault="002E5B46" w:rsidP="001270F5">
      <w:pPr>
        <w:jc w:val="center"/>
        <w:rPr>
          <w:b/>
          <w:color w:val="002060"/>
          <w:sz w:val="28"/>
          <w:szCs w:val="28"/>
        </w:rPr>
      </w:pPr>
    </w:p>
    <w:p w:rsidR="002E5B46" w:rsidRPr="00D955D6" w:rsidRDefault="002E5B46" w:rsidP="001270F5">
      <w:pPr>
        <w:jc w:val="center"/>
        <w:rPr>
          <w:rFonts w:ascii="Verdana" w:hAnsi="Verdana"/>
          <w:color w:val="002060"/>
          <w:sz w:val="44"/>
          <w:szCs w:val="44"/>
        </w:rPr>
      </w:pPr>
      <w:r w:rsidRPr="00D955D6">
        <w:rPr>
          <w:rFonts w:ascii="Verdana" w:hAnsi="Verdana"/>
          <w:color w:val="002060"/>
          <w:sz w:val="44"/>
          <w:szCs w:val="44"/>
        </w:rPr>
        <w:t>ЗДОРОВЬЕ НАСЕЛЕНИЯ И ОКРУЖАЮЩ</w:t>
      </w:r>
      <w:r w:rsidR="006417D1">
        <w:rPr>
          <w:rFonts w:ascii="Verdana" w:hAnsi="Verdana"/>
          <w:color w:val="002060"/>
          <w:sz w:val="44"/>
          <w:szCs w:val="44"/>
        </w:rPr>
        <w:t xml:space="preserve">АЯ </w:t>
      </w:r>
      <w:r w:rsidRPr="00D955D6">
        <w:rPr>
          <w:rFonts w:ascii="Verdana" w:hAnsi="Verdana"/>
          <w:color w:val="002060"/>
          <w:sz w:val="44"/>
          <w:szCs w:val="44"/>
        </w:rPr>
        <w:t>СРЕД</w:t>
      </w:r>
      <w:r w:rsidR="006417D1">
        <w:rPr>
          <w:rFonts w:ascii="Verdana" w:hAnsi="Verdana"/>
          <w:color w:val="002060"/>
          <w:sz w:val="44"/>
          <w:szCs w:val="44"/>
        </w:rPr>
        <w:t>А</w:t>
      </w:r>
    </w:p>
    <w:p w:rsidR="002E5B46" w:rsidRPr="00D955D6" w:rsidRDefault="002E5B46" w:rsidP="001270F5">
      <w:pPr>
        <w:jc w:val="center"/>
        <w:rPr>
          <w:rFonts w:ascii="Verdana" w:hAnsi="Verdana"/>
          <w:color w:val="002060"/>
          <w:sz w:val="44"/>
          <w:szCs w:val="44"/>
        </w:rPr>
      </w:pPr>
      <w:r>
        <w:rPr>
          <w:rFonts w:ascii="Verdana" w:hAnsi="Verdana"/>
          <w:color w:val="002060"/>
          <w:sz w:val="44"/>
          <w:szCs w:val="44"/>
        </w:rPr>
        <w:t>Белыничского района</w:t>
      </w:r>
      <w:r w:rsidRPr="00D955D6">
        <w:rPr>
          <w:rFonts w:ascii="Verdana" w:hAnsi="Verdana"/>
          <w:color w:val="002060"/>
          <w:sz w:val="44"/>
          <w:szCs w:val="44"/>
        </w:rPr>
        <w:t>:</w:t>
      </w:r>
    </w:p>
    <w:p w:rsidR="002E5B46" w:rsidRPr="00D955D6" w:rsidRDefault="009412B9" w:rsidP="001270F5">
      <w:pPr>
        <w:jc w:val="center"/>
        <w:rPr>
          <w:rFonts w:ascii="Verdana" w:hAnsi="Verdana"/>
          <w:color w:val="002060"/>
          <w:sz w:val="44"/>
          <w:szCs w:val="44"/>
        </w:rPr>
      </w:pPr>
      <w:r>
        <w:rPr>
          <w:rFonts w:ascii="Verdana" w:hAnsi="Verdana"/>
          <w:color w:val="002060"/>
          <w:sz w:val="44"/>
          <w:szCs w:val="44"/>
        </w:rPr>
        <w:t>мониторинг</w:t>
      </w:r>
      <w:r w:rsidR="002E5B46" w:rsidRPr="00D955D6">
        <w:rPr>
          <w:rFonts w:ascii="Verdana" w:hAnsi="Verdana"/>
          <w:color w:val="002060"/>
          <w:sz w:val="44"/>
          <w:szCs w:val="44"/>
        </w:rPr>
        <w:t xml:space="preserve"> достижени</w:t>
      </w:r>
      <w:r>
        <w:rPr>
          <w:rFonts w:ascii="Verdana" w:hAnsi="Verdana"/>
          <w:color w:val="002060"/>
          <w:sz w:val="44"/>
          <w:szCs w:val="44"/>
        </w:rPr>
        <w:t>й</w:t>
      </w:r>
    </w:p>
    <w:p w:rsidR="002E5B46" w:rsidRPr="00D955D6" w:rsidRDefault="002E5B46" w:rsidP="001270F5">
      <w:pPr>
        <w:jc w:val="center"/>
        <w:rPr>
          <w:rFonts w:ascii="Verdana" w:hAnsi="Verdana"/>
          <w:color w:val="002060"/>
          <w:sz w:val="44"/>
          <w:szCs w:val="44"/>
        </w:rPr>
      </w:pPr>
      <w:r w:rsidRPr="00D955D6">
        <w:rPr>
          <w:rFonts w:ascii="Verdana" w:hAnsi="Verdana"/>
          <w:color w:val="002060"/>
          <w:sz w:val="44"/>
          <w:szCs w:val="44"/>
        </w:rPr>
        <w:t>Целей устойчивого развития</w:t>
      </w:r>
    </w:p>
    <w:p w:rsidR="002E5B46" w:rsidRDefault="002E5B46" w:rsidP="001270F5">
      <w:pPr>
        <w:jc w:val="center"/>
        <w:rPr>
          <w:rFonts w:ascii="Verdana" w:hAnsi="Verdana"/>
          <w:b/>
          <w:color w:val="7030A0"/>
          <w:sz w:val="36"/>
        </w:rPr>
      </w:pPr>
    </w:p>
    <w:p w:rsidR="002E5B46" w:rsidRPr="001270F5" w:rsidRDefault="002E5B46" w:rsidP="001270F5">
      <w:pPr>
        <w:jc w:val="center"/>
        <w:rPr>
          <w:rFonts w:ascii="Verdana" w:hAnsi="Verdana"/>
          <w:b/>
          <w:color w:val="7030A0"/>
          <w:sz w:val="36"/>
        </w:rPr>
      </w:pPr>
    </w:p>
    <w:p w:rsidR="002E5B46" w:rsidRDefault="002E5B46" w:rsidP="001270F5">
      <w:pPr>
        <w:jc w:val="center"/>
        <w:rPr>
          <w:rFonts w:ascii="Verdana" w:hAnsi="Verdana"/>
          <w:b/>
          <w:color w:val="FF0000"/>
          <w:sz w:val="28"/>
        </w:rPr>
      </w:pPr>
    </w:p>
    <w:p w:rsidR="002E5B46" w:rsidRDefault="003559BC" w:rsidP="001270F5">
      <w:pPr>
        <w:jc w:val="center"/>
        <w:rPr>
          <w:rFonts w:ascii="Verdana" w:hAnsi="Verdana"/>
          <w:color w:val="FF0000"/>
          <w:sz w:val="36"/>
          <w:szCs w:val="36"/>
        </w:rPr>
      </w:pPr>
      <w:r>
        <w:rPr>
          <w:rFonts w:ascii="Verdana" w:hAnsi="Verdana"/>
          <w:noProof/>
          <w:color w:val="FF0000"/>
          <w:sz w:val="36"/>
          <w:szCs w:val="36"/>
        </w:rPr>
        <w:drawing>
          <wp:inline distT="0" distB="0" distL="0" distR="0">
            <wp:extent cx="5343525" cy="2495550"/>
            <wp:effectExtent l="0" t="0" r="0" b="0"/>
            <wp:docPr id="2" name="Рисунок 2" descr="dnex5zaw0aupwx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nex5zaw0aupwxq"/>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43525" cy="2495550"/>
                    </a:xfrm>
                    <a:prstGeom prst="rect">
                      <a:avLst/>
                    </a:prstGeom>
                    <a:noFill/>
                    <a:ln>
                      <a:noFill/>
                    </a:ln>
                  </pic:spPr>
                </pic:pic>
              </a:graphicData>
            </a:graphic>
          </wp:inline>
        </w:drawing>
      </w:r>
    </w:p>
    <w:p w:rsidR="002E5B46" w:rsidRDefault="002E5B46" w:rsidP="001270F5">
      <w:pPr>
        <w:jc w:val="center"/>
        <w:rPr>
          <w:b/>
          <w:color w:val="FF0000"/>
          <w:sz w:val="28"/>
        </w:rPr>
      </w:pPr>
    </w:p>
    <w:p w:rsidR="002E5B46" w:rsidRDefault="002E5B46" w:rsidP="001270F5">
      <w:pPr>
        <w:jc w:val="center"/>
        <w:rPr>
          <w:b/>
          <w:color w:val="FF0000"/>
          <w:sz w:val="30"/>
          <w:szCs w:val="30"/>
        </w:rPr>
      </w:pPr>
    </w:p>
    <w:p w:rsidR="002E5B46" w:rsidRDefault="002E5B46" w:rsidP="001270F5">
      <w:pPr>
        <w:jc w:val="center"/>
        <w:rPr>
          <w:b/>
          <w:color w:val="FF0000"/>
          <w:sz w:val="30"/>
          <w:szCs w:val="30"/>
        </w:rPr>
      </w:pPr>
    </w:p>
    <w:p w:rsidR="002E5B46" w:rsidRDefault="002E5B46" w:rsidP="001270F5">
      <w:pPr>
        <w:jc w:val="center"/>
        <w:rPr>
          <w:b/>
          <w:color w:val="FF0000"/>
          <w:sz w:val="30"/>
          <w:szCs w:val="30"/>
        </w:rPr>
      </w:pPr>
    </w:p>
    <w:p w:rsidR="002E5B46" w:rsidRDefault="002E5B46" w:rsidP="001270F5">
      <w:pPr>
        <w:jc w:val="center"/>
        <w:rPr>
          <w:b/>
          <w:color w:val="FF0000"/>
          <w:sz w:val="30"/>
          <w:szCs w:val="30"/>
        </w:rPr>
      </w:pPr>
    </w:p>
    <w:p w:rsidR="002E5B46" w:rsidRDefault="002E5B46" w:rsidP="001270F5">
      <w:pPr>
        <w:jc w:val="center"/>
        <w:rPr>
          <w:b/>
          <w:color w:val="FF0000"/>
          <w:sz w:val="30"/>
          <w:szCs w:val="30"/>
        </w:rPr>
      </w:pPr>
    </w:p>
    <w:p w:rsidR="002E5B46" w:rsidRDefault="002E5B46" w:rsidP="001270F5">
      <w:pPr>
        <w:jc w:val="center"/>
        <w:rPr>
          <w:b/>
          <w:color w:val="FF0000"/>
          <w:sz w:val="30"/>
          <w:szCs w:val="30"/>
        </w:rPr>
      </w:pPr>
    </w:p>
    <w:p w:rsidR="002E5B46" w:rsidRDefault="002E5B46" w:rsidP="001270F5">
      <w:pPr>
        <w:jc w:val="center"/>
        <w:rPr>
          <w:b/>
          <w:color w:val="FF0000"/>
          <w:sz w:val="30"/>
          <w:szCs w:val="30"/>
        </w:rPr>
      </w:pPr>
    </w:p>
    <w:p w:rsidR="002E5B46" w:rsidRDefault="002E5B46" w:rsidP="001270F5">
      <w:pPr>
        <w:jc w:val="center"/>
        <w:rPr>
          <w:b/>
          <w:color w:val="FF0000"/>
          <w:sz w:val="30"/>
          <w:szCs w:val="30"/>
        </w:rPr>
      </w:pPr>
    </w:p>
    <w:p w:rsidR="002E5B46" w:rsidRDefault="002E5B46" w:rsidP="001270F5">
      <w:pPr>
        <w:jc w:val="center"/>
        <w:rPr>
          <w:b/>
          <w:color w:val="FF0000"/>
          <w:sz w:val="30"/>
          <w:szCs w:val="30"/>
        </w:rPr>
      </w:pPr>
    </w:p>
    <w:p w:rsidR="002E5B46" w:rsidRPr="00A0419E" w:rsidRDefault="002E5B46" w:rsidP="001270F5">
      <w:pPr>
        <w:jc w:val="center"/>
        <w:rPr>
          <w:color w:val="002060"/>
          <w:sz w:val="28"/>
          <w:szCs w:val="30"/>
        </w:rPr>
      </w:pPr>
      <w:r w:rsidRPr="00A0419E">
        <w:rPr>
          <w:color w:val="002060"/>
          <w:sz w:val="28"/>
          <w:szCs w:val="30"/>
        </w:rPr>
        <w:t xml:space="preserve">г. </w:t>
      </w:r>
      <w:r w:rsidR="003124B5">
        <w:rPr>
          <w:color w:val="002060"/>
          <w:sz w:val="28"/>
          <w:szCs w:val="30"/>
        </w:rPr>
        <w:t>Белыничи 2022</w:t>
      </w:r>
      <w:r w:rsidRPr="00A0419E">
        <w:rPr>
          <w:color w:val="002060"/>
          <w:sz w:val="28"/>
          <w:szCs w:val="30"/>
        </w:rPr>
        <w:t xml:space="preserve"> год</w:t>
      </w:r>
    </w:p>
    <w:p w:rsidR="002E5B46" w:rsidRDefault="003559BC" w:rsidP="001270F5">
      <w:pPr>
        <w:jc w:val="center"/>
        <w:rPr>
          <w:b/>
          <w:color w:val="FF0000"/>
          <w:sz w:val="28"/>
        </w:rPr>
      </w:pPr>
      <w:r>
        <w:rPr>
          <w:b/>
          <w:noProof/>
          <w:color w:val="FF0000"/>
          <w:sz w:val="28"/>
        </w:rPr>
        <w:lastRenderedPageBreak/>
        <w:drawing>
          <wp:inline distT="0" distB="0" distL="0" distR="0">
            <wp:extent cx="3181350" cy="3209925"/>
            <wp:effectExtent l="0" t="0" r="0" b="0"/>
            <wp:docPr id="3"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0"/>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81350" cy="3209925"/>
                    </a:xfrm>
                    <a:prstGeom prst="rect">
                      <a:avLst/>
                    </a:prstGeom>
                    <a:noFill/>
                    <a:ln>
                      <a:noFill/>
                    </a:ln>
                  </pic:spPr>
                </pic:pic>
              </a:graphicData>
            </a:graphic>
          </wp:inline>
        </w:drawing>
      </w:r>
    </w:p>
    <w:p w:rsidR="002E5B46" w:rsidRDefault="002E5B46" w:rsidP="001270F5">
      <w:pPr>
        <w:jc w:val="center"/>
        <w:rPr>
          <w:b/>
          <w:color w:val="FF0000"/>
          <w:sz w:val="28"/>
        </w:rPr>
      </w:pPr>
    </w:p>
    <w:p w:rsidR="002E5B46" w:rsidRPr="00DE54C1" w:rsidRDefault="002E5B46" w:rsidP="001270F5">
      <w:pPr>
        <w:jc w:val="center"/>
        <w:rPr>
          <w:b/>
          <w:color w:val="FF0000"/>
          <w:sz w:val="28"/>
          <w:szCs w:val="28"/>
        </w:rPr>
      </w:pPr>
    </w:p>
    <w:p w:rsidR="002E5B46" w:rsidRPr="002753F9" w:rsidRDefault="002E5B46" w:rsidP="00DE54C1">
      <w:pPr>
        <w:pStyle w:val="a6"/>
        <w:numPr>
          <w:ilvl w:val="0"/>
          <w:numId w:val="2"/>
        </w:numPr>
        <w:ind w:left="0" w:firstLine="0"/>
        <w:rPr>
          <w:sz w:val="28"/>
          <w:szCs w:val="28"/>
          <w:lang w:val="ru-RU"/>
        </w:rPr>
      </w:pPr>
      <w:r w:rsidRPr="002753F9">
        <w:rPr>
          <w:sz w:val="28"/>
          <w:szCs w:val="28"/>
          <w:lang w:val="ru-RU"/>
        </w:rPr>
        <w:t xml:space="preserve">Белыничский район расположен в северо-западной части Могилевской области. Образован 17 июля 1924 года. На севере, востоке и юге район граничит с Круглянским, Шкловским, Могилевским и Кличевским районами Могилевской области, а на западе и северо-западе — с Березинским и Крупским районами Минской области. Протяженность района с севера на юг составляет 48 км, с запада на восток — 51 км, площадь — 1419 кв.км. </w:t>
      </w:r>
    </w:p>
    <w:p w:rsidR="002E5B46" w:rsidRPr="002753F9" w:rsidRDefault="002E5B46" w:rsidP="00DE54C1">
      <w:pPr>
        <w:pStyle w:val="a6"/>
        <w:ind w:left="0"/>
        <w:rPr>
          <w:sz w:val="28"/>
          <w:szCs w:val="28"/>
          <w:lang w:val="ru-RU"/>
        </w:rPr>
      </w:pPr>
    </w:p>
    <w:p w:rsidR="002E5B46" w:rsidRPr="002753F9" w:rsidRDefault="002E5B46" w:rsidP="00DE54C1">
      <w:pPr>
        <w:pStyle w:val="a6"/>
        <w:numPr>
          <w:ilvl w:val="0"/>
          <w:numId w:val="2"/>
        </w:numPr>
        <w:ind w:left="0" w:firstLine="0"/>
        <w:jc w:val="both"/>
        <w:rPr>
          <w:sz w:val="28"/>
          <w:szCs w:val="28"/>
          <w:lang w:val="ru-RU"/>
        </w:rPr>
      </w:pPr>
      <w:r w:rsidRPr="002753F9">
        <w:rPr>
          <w:sz w:val="28"/>
          <w:szCs w:val="28"/>
          <w:lang w:val="ru-RU"/>
        </w:rPr>
        <w:t xml:space="preserve">Районный центр находится в 36 км от Могилева. </w:t>
      </w:r>
    </w:p>
    <w:p w:rsidR="002E5B46" w:rsidRPr="002753F9" w:rsidRDefault="002E5B46" w:rsidP="00DE54C1">
      <w:pPr>
        <w:pStyle w:val="a7"/>
        <w:numPr>
          <w:ilvl w:val="0"/>
          <w:numId w:val="2"/>
        </w:numPr>
        <w:spacing w:before="0" w:beforeAutospacing="0" w:after="0" w:afterAutospacing="0"/>
        <w:ind w:left="0" w:firstLine="0"/>
        <w:jc w:val="both"/>
        <w:rPr>
          <w:sz w:val="28"/>
          <w:szCs w:val="28"/>
        </w:rPr>
      </w:pPr>
      <w:r w:rsidRPr="002753F9">
        <w:rPr>
          <w:sz w:val="28"/>
          <w:szCs w:val="28"/>
        </w:rPr>
        <w:t>Белыничский район расположен в пределах Центральноберезинской и Оршанско-Могилевской равнин.  Преобладают высоты 160 — 180 м над уровнем моря. Самая высокая точка (207 м) находится возле деревни Ясная Поляна Ланьковского сельского совета.</w:t>
      </w:r>
    </w:p>
    <w:p w:rsidR="002E5B46" w:rsidRPr="002753F9" w:rsidRDefault="002E5B46" w:rsidP="00DE54C1">
      <w:pPr>
        <w:pStyle w:val="a7"/>
        <w:numPr>
          <w:ilvl w:val="0"/>
          <w:numId w:val="2"/>
        </w:numPr>
        <w:spacing w:before="0" w:beforeAutospacing="0" w:after="0" w:afterAutospacing="0"/>
        <w:ind w:left="0" w:firstLine="0"/>
        <w:jc w:val="both"/>
        <w:rPr>
          <w:sz w:val="28"/>
          <w:szCs w:val="28"/>
        </w:rPr>
      </w:pPr>
      <w:r w:rsidRPr="002753F9">
        <w:rPr>
          <w:sz w:val="28"/>
          <w:szCs w:val="28"/>
        </w:rPr>
        <w:t>По территории района протекают река Друть с многочисленными притоками, приток Березины — Клева и приток Днепра — Лохва. Водное зеркало озер, водохранилищ и каналов составляет 1327 га. Болотами занято 7,2% территории района. На территории района действует гидрологический заказник «Заозерье». Лесами занято 57 тыс. 787 га — преимущественно хвойные, березовые и еловые.</w:t>
      </w:r>
    </w:p>
    <w:p w:rsidR="002E5B46" w:rsidRPr="002753F9" w:rsidRDefault="002E5B46" w:rsidP="00DE54C1">
      <w:pPr>
        <w:pStyle w:val="a7"/>
        <w:numPr>
          <w:ilvl w:val="0"/>
          <w:numId w:val="2"/>
        </w:numPr>
        <w:spacing w:before="0" w:beforeAutospacing="0" w:after="0" w:afterAutospacing="0"/>
        <w:ind w:left="0" w:firstLine="0"/>
        <w:jc w:val="both"/>
        <w:rPr>
          <w:sz w:val="28"/>
          <w:szCs w:val="28"/>
        </w:rPr>
      </w:pPr>
      <w:r w:rsidRPr="002753F9">
        <w:rPr>
          <w:sz w:val="28"/>
          <w:szCs w:val="28"/>
        </w:rPr>
        <w:t>В районе залегают полезные ископаемые: песок, гравий, глина, сапропели.</w:t>
      </w:r>
    </w:p>
    <w:p w:rsidR="002E5B46" w:rsidRPr="002753F9" w:rsidRDefault="002E5B46" w:rsidP="00DE54C1">
      <w:pPr>
        <w:pStyle w:val="a6"/>
        <w:ind w:left="1440"/>
        <w:jc w:val="both"/>
        <w:rPr>
          <w:lang w:val="ru-RU"/>
        </w:rPr>
      </w:pPr>
    </w:p>
    <w:p w:rsidR="002E5B46" w:rsidRDefault="002E5B46" w:rsidP="00DE54C1">
      <w:pPr>
        <w:contextualSpacing/>
        <w:jc w:val="both"/>
        <w:rPr>
          <w:b/>
          <w:sz w:val="28"/>
          <w:szCs w:val="28"/>
          <w:highlight w:val="yellow"/>
        </w:rPr>
      </w:pPr>
    </w:p>
    <w:p w:rsidR="002E5B46" w:rsidRDefault="002E5B46" w:rsidP="00DE54C1">
      <w:pPr>
        <w:contextualSpacing/>
        <w:jc w:val="both"/>
        <w:rPr>
          <w:b/>
          <w:sz w:val="28"/>
          <w:szCs w:val="28"/>
          <w:highlight w:val="yellow"/>
        </w:rPr>
      </w:pPr>
    </w:p>
    <w:p w:rsidR="002E5B46" w:rsidRDefault="002E5B46" w:rsidP="00DE54C1">
      <w:pPr>
        <w:contextualSpacing/>
        <w:jc w:val="both"/>
        <w:rPr>
          <w:b/>
          <w:sz w:val="28"/>
          <w:szCs w:val="28"/>
          <w:highlight w:val="yellow"/>
        </w:rPr>
      </w:pPr>
    </w:p>
    <w:p w:rsidR="002E5B46" w:rsidRPr="00DE54C1" w:rsidRDefault="002E5B46" w:rsidP="00DE54C1">
      <w:pPr>
        <w:contextualSpacing/>
        <w:jc w:val="both"/>
        <w:rPr>
          <w:b/>
          <w:sz w:val="28"/>
          <w:szCs w:val="28"/>
          <w:highlight w:val="yellow"/>
        </w:rPr>
      </w:pPr>
    </w:p>
    <w:p w:rsidR="002E5B46" w:rsidRDefault="002E5B46" w:rsidP="00A92540">
      <w:pPr>
        <w:contextualSpacing/>
        <w:jc w:val="both"/>
        <w:rPr>
          <w:sz w:val="28"/>
          <w:szCs w:val="28"/>
        </w:rPr>
      </w:pPr>
    </w:p>
    <w:p w:rsidR="005838A0" w:rsidRPr="00A31A15" w:rsidRDefault="005838A0" w:rsidP="00A92540">
      <w:pPr>
        <w:contextualSpacing/>
        <w:jc w:val="both"/>
        <w:rPr>
          <w:sz w:val="28"/>
          <w:szCs w:val="28"/>
        </w:rPr>
      </w:pPr>
    </w:p>
    <w:p w:rsidR="002E5B46" w:rsidRDefault="002E5B46" w:rsidP="00EE1EC5">
      <w:pPr>
        <w:pStyle w:val="a9"/>
        <w:rPr>
          <w:sz w:val="28"/>
          <w:szCs w:val="28"/>
        </w:rPr>
      </w:pPr>
    </w:p>
    <w:p w:rsidR="00A00173" w:rsidRDefault="00A00173" w:rsidP="00EE1EC5">
      <w:pPr>
        <w:pStyle w:val="a9"/>
        <w:rPr>
          <w:sz w:val="28"/>
          <w:szCs w:val="28"/>
        </w:rPr>
      </w:pPr>
    </w:p>
    <w:p w:rsidR="00850D46" w:rsidRPr="00A31A15" w:rsidRDefault="00850D46" w:rsidP="00850D46">
      <w:pPr>
        <w:pStyle w:val="a9"/>
        <w:rPr>
          <w:sz w:val="28"/>
          <w:szCs w:val="28"/>
        </w:rPr>
      </w:pPr>
      <w:r w:rsidRPr="00A31A15">
        <w:rPr>
          <w:sz w:val="28"/>
          <w:szCs w:val="28"/>
        </w:rPr>
        <w:lastRenderedPageBreak/>
        <w:t>СОДЕРЖАНИЕ</w:t>
      </w:r>
    </w:p>
    <w:p w:rsidR="00850D46" w:rsidRPr="00A31A15" w:rsidRDefault="00850D46" w:rsidP="00850D46">
      <w:pPr>
        <w:pStyle w:val="a9"/>
        <w:rPr>
          <w:sz w:val="28"/>
          <w:szCs w:val="28"/>
        </w:rPr>
      </w:pPr>
    </w:p>
    <w:p w:rsidR="00850D46" w:rsidRPr="00A31A15" w:rsidRDefault="00850D46" w:rsidP="00850D46">
      <w:pPr>
        <w:pStyle w:val="a9"/>
        <w:jc w:val="both"/>
        <w:rPr>
          <w:sz w:val="28"/>
          <w:szCs w:val="28"/>
        </w:rPr>
      </w:pPr>
      <w:r w:rsidRPr="00A31A15">
        <w:rPr>
          <w:b/>
          <w:sz w:val="28"/>
          <w:szCs w:val="28"/>
          <w:lang w:val="en-US"/>
        </w:rPr>
        <w:t>I</w:t>
      </w:r>
      <w:r w:rsidRPr="00A31A15">
        <w:rPr>
          <w:b/>
          <w:sz w:val="28"/>
          <w:szCs w:val="28"/>
        </w:rPr>
        <w:t>.Введение ………………………………………………………………</w:t>
      </w:r>
      <w:r>
        <w:rPr>
          <w:b/>
          <w:sz w:val="28"/>
          <w:szCs w:val="28"/>
        </w:rPr>
        <w:t>…</w:t>
      </w:r>
      <w:r w:rsidRPr="00A31A15">
        <w:rPr>
          <w:b/>
          <w:sz w:val="28"/>
          <w:szCs w:val="28"/>
        </w:rPr>
        <w:t>…</w:t>
      </w:r>
      <w:r w:rsidRPr="00A31A15">
        <w:rPr>
          <w:sz w:val="28"/>
          <w:szCs w:val="28"/>
        </w:rPr>
        <w:t>.</w:t>
      </w:r>
      <w:r>
        <w:rPr>
          <w:sz w:val="28"/>
          <w:szCs w:val="28"/>
        </w:rPr>
        <w:t>4</w:t>
      </w:r>
    </w:p>
    <w:p w:rsidR="00850D46" w:rsidRPr="00A31A15" w:rsidRDefault="00850D46" w:rsidP="00850D46">
      <w:pPr>
        <w:pStyle w:val="a9"/>
        <w:jc w:val="both"/>
        <w:rPr>
          <w:sz w:val="28"/>
          <w:szCs w:val="28"/>
        </w:rPr>
      </w:pPr>
      <w:r w:rsidRPr="00A31A15">
        <w:rPr>
          <w:sz w:val="28"/>
          <w:szCs w:val="28"/>
        </w:rPr>
        <w:t>1.1.Реализация государственной политики по укреплению здоровья населения…………………………………………………………………</w:t>
      </w:r>
      <w:r>
        <w:rPr>
          <w:sz w:val="28"/>
          <w:szCs w:val="28"/>
        </w:rPr>
        <w:t>…</w:t>
      </w:r>
      <w:r w:rsidRPr="00A31A15">
        <w:rPr>
          <w:sz w:val="28"/>
          <w:szCs w:val="28"/>
        </w:rPr>
        <w:t>…</w:t>
      </w:r>
      <w:r>
        <w:rPr>
          <w:sz w:val="28"/>
          <w:szCs w:val="28"/>
        </w:rPr>
        <w:t>4</w:t>
      </w:r>
    </w:p>
    <w:p w:rsidR="00850D46" w:rsidRPr="00A31A15" w:rsidRDefault="00850D46" w:rsidP="00850D46">
      <w:pPr>
        <w:pStyle w:val="a9"/>
        <w:jc w:val="both"/>
        <w:rPr>
          <w:sz w:val="28"/>
          <w:szCs w:val="28"/>
        </w:rPr>
      </w:pPr>
      <w:r w:rsidRPr="00A31A15">
        <w:rPr>
          <w:sz w:val="28"/>
          <w:szCs w:val="28"/>
        </w:rPr>
        <w:t>1.2.Выполнение целевых показателей государственной программы и реализация приоритетных направлений ………………………………</w:t>
      </w:r>
      <w:r>
        <w:rPr>
          <w:sz w:val="28"/>
          <w:szCs w:val="28"/>
        </w:rPr>
        <w:t>…</w:t>
      </w:r>
      <w:r w:rsidRPr="00A31A15">
        <w:rPr>
          <w:sz w:val="28"/>
          <w:szCs w:val="28"/>
        </w:rPr>
        <w:t>…..</w:t>
      </w:r>
      <w:r>
        <w:rPr>
          <w:sz w:val="28"/>
          <w:szCs w:val="28"/>
        </w:rPr>
        <w:t>6</w:t>
      </w:r>
    </w:p>
    <w:p w:rsidR="00850D46" w:rsidRPr="00A31A15" w:rsidRDefault="00850D46" w:rsidP="00850D46">
      <w:pPr>
        <w:pStyle w:val="a9"/>
        <w:jc w:val="both"/>
        <w:rPr>
          <w:sz w:val="28"/>
          <w:szCs w:val="28"/>
        </w:rPr>
      </w:pPr>
      <w:r w:rsidRPr="00A31A15">
        <w:rPr>
          <w:sz w:val="28"/>
          <w:szCs w:val="28"/>
        </w:rPr>
        <w:t>1.3.Цели устойчивого развития ………………………………………</w:t>
      </w:r>
      <w:r>
        <w:rPr>
          <w:sz w:val="28"/>
          <w:szCs w:val="28"/>
        </w:rPr>
        <w:t>…..</w:t>
      </w:r>
      <w:r w:rsidRPr="00A31A15">
        <w:rPr>
          <w:sz w:val="28"/>
          <w:szCs w:val="28"/>
        </w:rPr>
        <w:t>…</w:t>
      </w:r>
      <w:r>
        <w:rPr>
          <w:sz w:val="28"/>
          <w:szCs w:val="28"/>
        </w:rPr>
        <w:t>..9</w:t>
      </w:r>
    </w:p>
    <w:p w:rsidR="00850D46" w:rsidRPr="00A31A15" w:rsidRDefault="00850D46" w:rsidP="00850D46">
      <w:pPr>
        <w:pStyle w:val="a9"/>
        <w:jc w:val="both"/>
        <w:rPr>
          <w:sz w:val="28"/>
          <w:szCs w:val="28"/>
        </w:rPr>
      </w:pPr>
      <w:r w:rsidRPr="00A31A15">
        <w:rPr>
          <w:sz w:val="28"/>
          <w:szCs w:val="28"/>
        </w:rPr>
        <w:t>1.4.Интегральные оценки уровня здоровья населения ………………</w:t>
      </w:r>
      <w:r>
        <w:rPr>
          <w:sz w:val="28"/>
          <w:szCs w:val="28"/>
        </w:rPr>
        <w:t>…</w:t>
      </w:r>
      <w:r w:rsidRPr="00A31A15">
        <w:rPr>
          <w:sz w:val="28"/>
          <w:szCs w:val="28"/>
        </w:rPr>
        <w:t>…</w:t>
      </w:r>
      <w:r>
        <w:rPr>
          <w:sz w:val="28"/>
          <w:szCs w:val="28"/>
        </w:rPr>
        <w:t>.</w:t>
      </w:r>
      <w:r w:rsidRPr="00A31A15">
        <w:rPr>
          <w:sz w:val="28"/>
          <w:szCs w:val="28"/>
        </w:rPr>
        <w:t>1</w:t>
      </w:r>
      <w:r>
        <w:rPr>
          <w:sz w:val="28"/>
          <w:szCs w:val="28"/>
        </w:rPr>
        <w:t>1</w:t>
      </w:r>
    </w:p>
    <w:p w:rsidR="00850D46" w:rsidRPr="00A31A15" w:rsidRDefault="00850D46" w:rsidP="00850D46">
      <w:pPr>
        <w:pStyle w:val="a9"/>
        <w:jc w:val="both"/>
        <w:rPr>
          <w:sz w:val="28"/>
          <w:szCs w:val="28"/>
        </w:rPr>
      </w:pPr>
      <w:r w:rsidRPr="00A31A15">
        <w:rPr>
          <w:sz w:val="28"/>
          <w:szCs w:val="28"/>
          <w:lang w:val="en-US"/>
        </w:rPr>
        <w:t>II</w:t>
      </w:r>
      <w:r w:rsidRPr="00A31A15">
        <w:rPr>
          <w:sz w:val="28"/>
          <w:szCs w:val="28"/>
        </w:rPr>
        <w:t>.Состояние здоровья населения и риски ………………………………</w:t>
      </w:r>
      <w:r>
        <w:rPr>
          <w:sz w:val="28"/>
          <w:szCs w:val="28"/>
        </w:rPr>
        <w:t>….</w:t>
      </w:r>
      <w:r w:rsidRPr="00A31A15">
        <w:rPr>
          <w:sz w:val="28"/>
          <w:szCs w:val="28"/>
        </w:rPr>
        <w:t>1</w:t>
      </w:r>
      <w:r>
        <w:rPr>
          <w:sz w:val="28"/>
          <w:szCs w:val="28"/>
        </w:rPr>
        <w:t>2</w:t>
      </w:r>
    </w:p>
    <w:p w:rsidR="00850D46" w:rsidRPr="00A31A15" w:rsidRDefault="00850D46" w:rsidP="00850D46">
      <w:pPr>
        <w:pStyle w:val="a9"/>
        <w:jc w:val="both"/>
        <w:rPr>
          <w:sz w:val="28"/>
          <w:szCs w:val="28"/>
        </w:rPr>
      </w:pPr>
      <w:r w:rsidRPr="00A31A15">
        <w:rPr>
          <w:sz w:val="28"/>
          <w:szCs w:val="28"/>
        </w:rPr>
        <w:t>2.1.Состояние популяционного здоровья ………………………………</w:t>
      </w:r>
      <w:r>
        <w:rPr>
          <w:sz w:val="28"/>
          <w:szCs w:val="28"/>
        </w:rPr>
        <w:t>.....</w:t>
      </w:r>
      <w:r w:rsidRPr="00A31A15">
        <w:rPr>
          <w:sz w:val="28"/>
          <w:szCs w:val="28"/>
        </w:rPr>
        <w:t>.1</w:t>
      </w:r>
      <w:r>
        <w:rPr>
          <w:sz w:val="28"/>
          <w:szCs w:val="28"/>
        </w:rPr>
        <w:t>2</w:t>
      </w:r>
    </w:p>
    <w:p w:rsidR="00850D46" w:rsidRPr="00A31A15" w:rsidRDefault="00850D46" w:rsidP="00850D46">
      <w:pPr>
        <w:pStyle w:val="a9"/>
        <w:jc w:val="both"/>
        <w:rPr>
          <w:sz w:val="28"/>
          <w:szCs w:val="28"/>
        </w:rPr>
      </w:pPr>
      <w:r w:rsidRPr="00A31A15">
        <w:rPr>
          <w:sz w:val="28"/>
          <w:szCs w:val="28"/>
        </w:rPr>
        <w:t>2.1.1.Медико-демографический статус ………………………………</w:t>
      </w:r>
      <w:r>
        <w:rPr>
          <w:sz w:val="28"/>
          <w:szCs w:val="28"/>
        </w:rPr>
        <w:t>.</w:t>
      </w:r>
      <w:r w:rsidRPr="00A31A15">
        <w:rPr>
          <w:sz w:val="28"/>
          <w:szCs w:val="28"/>
        </w:rPr>
        <w:t>…</w:t>
      </w:r>
      <w:r>
        <w:rPr>
          <w:sz w:val="28"/>
          <w:szCs w:val="28"/>
        </w:rPr>
        <w:t>.....</w:t>
      </w:r>
      <w:r w:rsidRPr="00A31A15">
        <w:rPr>
          <w:sz w:val="28"/>
          <w:szCs w:val="28"/>
        </w:rPr>
        <w:t>1</w:t>
      </w:r>
      <w:r>
        <w:rPr>
          <w:sz w:val="28"/>
          <w:szCs w:val="28"/>
        </w:rPr>
        <w:t>2</w:t>
      </w:r>
    </w:p>
    <w:p w:rsidR="00850D46" w:rsidRPr="00A31A15" w:rsidRDefault="00850D46" w:rsidP="00850D46">
      <w:pPr>
        <w:pStyle w:val="a9"/>
        <w:jc w:val="both"/>
        <w:rPr>
          <w:sz w:val="28"/>
          <w:szCs w:val="28"/>
        </w:rPr>
      </w:pPr>
      <w:r w:rsidRPr="00A31A15">
        <w:rPr>
          <w:sz w:val="28"/>
          <w:szCs w:val="28"/>
        </w:rPr>
        <w:t>2.1.2.Заболеваемость населения, обусловленная социально-гигиеническими факторами среды жизнедеятельности ………………</w:t>
      </w:r>
      <w:r>
        <w:rPr>
          <w:sz w:val="28"/>
          <w:szCs w:val="28"/>
        </w:rPr>
        <w:t>……………………..</w:t>
      </w:r>
      <w:r w:rsidRPr="00A31A15">
        <w:rPr>
          <w:sz w:val="28"/>
          <w:szCs w:val="28"/>
        </w:rPr>
        <w:t>.</w:t>
      </w:r>
      <w:r>
        <w:rPr>
          <w:sz w:val="28"/>
          <w:szCs w:val="28"/>
        </w:rPr>
        <w:t>30</w:t>
      </w:r>
    </w:p>
    <w:p w:rsidR="00850D46" w:rsidRPr="00A31A15" w:rsidRDefault="00850D46" w:rsidP="00850D46">
      <w:pPr>
        <w:pStyle w:val="a9"/>
        <w:jc w:val="both"/>
        <w:rPr>
          <w:sz w:val="28"/>
          <w:szCs w:val="28"/>
        </w:rPr>
      </w:pPr>
      <w:r w:rsidRPr="00A31A15">
        <w:rPr>
          <w:sz w:val="28"/>
          <w:szCs w:val="28"/>
        </w:rPr>
        <w:t>2.2.Качество среды обитания по гигиеническим параметрам безопасности для здоровья населения …………………………………</w:t>
      </w:r>
      <w:r>
        <w:rPr>
          <w:sz w:val="28"/>
          <w:szCs w:val="28"/>
        </w:rPr>
        <w:t>…………….…….........37</w:t>
      </w:r>
    </w:p>
    <w:p w:rsidR="00850D46" w:rsidRPr="00A31A15" w:rsidRDefault="00850D46" w:rsidP="00850D46">
      <w:pPr>
        <w:pStyle w:val="a9"/>
        <w:jc w:val="both"/>
        <w:rPr>
          <w:b/>
          <w:bCs/>
          <w:sz w:val="28"/>
          <w:szCs w:val="28"/>
        </w:rPr>
      </w:pPr>
      <w:r w:rsidRPr="00A31A15">
        <w:rPr>
          <w:b/>
          <w:bCs/>
          <w:sz w:val="28"/>
          <w:szCs w:val="28"/>
          <w:lang w:val="en-US"/>
        </w:rPr>
        <w:t>III</w:t>
      </w:r>
      <w:r w:rsidRPr="00A31A15">
        <w:rPr>
          <w:b/>
          <w:bCs/>
          <w:sz w:val="28"/>
          <w:szCs w:val="28"/>
        </w:rPr>
        <w:t>.Гигиенические аспекты обеспечения устойчивого развития территории ………………………………………………………………</w:t>
      </w:r>
      <w:r>
        <w:rPr>
          <w:b/>
          <w:bCs/>
          <w:sz w:val="28"/>
          <w:szCs w:val="28"/>
        </w:rPr>
        <w:t>…..</w:t>
      </w:r>
      <w:r w:rsidRPr="00A31A15">
        <w:rPr>
          <w:b/>
          <w:bCs/>
          <w:sz w:val="28"/>
          <w:szCs w:val="28"/>
        </w:rPr>
        <w:t>..</w:t>
      </w:r>
      <w:r w:rsidRPr="00A31A15">
        <w:rPr>
          <w:bCs/>
          <w:sz w:val="28"/>
          <w:szCs w:val="28"/>
        </w:rPr>
        <w:t>3</w:t>
      </w:r>
      <w:r>
        <w:rPr>
          <w:bCs/>
          <w:sz w:val="28"/>
          <w:szCs w:val="28"/>
        </w:rPr>
        <w:t>7</w:t>
      </w:r>
    </w:p>
    <w:p w:rsidR="00850D46" w:rsidRPr="00A31A15" w:rsidRDefault="00850D46" w:rsidP="00850D46">
      <w:pPr>
        <w:pStyle w:val="a9"/>
        <w:jc w:val="both"/>
        <w:rPr>
          <w:bCs/>
          <w:sz w:val="28"/>
          <w:szCs w:val="28"/>
        </w:rPr>
      </w:pPr>
      <w:r w:rsidRPr="00A31A15">
        <w:rPr>
          <w:bCs/>
          <w:sz w:val="28"/>
          <w:szCs w:val="28"/>
        </w:rPr>
        <w:t>3.1.Гигиена воспитания и обучения детей и подростков ………………</w:t>
      </w:r>
      <w:r>
        <w:rPr>
          <w:bCs/>
          <w:sz w:val="28"/>
          <w:szCs w:val="28"/>
        </w:rPr>
        <w:t>…..</w:t>
      </w:r>
      <w:r w:rsidRPr="00A31A15">
        <w:rPr>
          <w:bCs/>
          <w:sz w:val="28"/>
          <w:szCs w:val="28"/>
        </w:rPr>
        <w:t>3</w:t>
      </w:r>
      <w:r>
        <w:rPr>
          <w:bCs/>
          <w:sz w:val="28"/>
          <w:szCs w:val="28"/>
        </w:rPr>
        <w:t>7</w:t>
      </w:r>
    </w:p>
    <w:p w:rsidR="00850D46" w:rsidRPr="00A31A15" w:rsidRDefault="00850D46" w:rsidP="00850D46">
      <w:pPr>
        <w:pStyle w:val="a9"/>
        <w:jc w:val="both"/>
        <w:rPr>
          <w:bCs/>
          <w:sz w:val="28"/>
          <w:szCs w:val="28"/>
        </w:rPr>
      </w:pPr>
      <w:r w:rsidRPr="00A31A15">
        <w:rPr>
          <w:bCs/>
          <w:sz w:val="28"/>
          <w:szCs w:val="28"/>
        </w:rPr>
        <w:t>3.2.Гигиена производственной среды ……………………………………</w:t>
      </w:r>
      <w:r>
        <w:rPr>
          <w:bCs/>
          <w:sz w:val="28"/>
          <w:szCs w:val="28"/>
        </w:rPr>
        <w:t>….50</w:t>
      </w:r>
    </w:p>
    <w:p w:rsidR="00850D46" w:rsidRPr="00A31A15" w:rsidRDefault="00850D46" w:rsidP="00850D46">
      <w:pPr>
        <w:pStyle w:val="a9"/>
        <w:jc w:val="both"/>
        <w:rPr>
          <w:bCs/>
          <w:sz w:val="28"/>
          <w:szCs w:val="28"/>
        </w:rPr>
      </w:pPr>
      <w:r w:rsidRPr="00A31A15">
        <w:rPr>
          <w:bCs/>
          <w:sz w:val="28"/>
          <w:szCs w:val="28"/>
        </w:rPr>
        <w:t>3.3.Гигиена питания и потребления населения ………………………</w:t>
      </w:r>
      <w:r>
        <w:rPr>
          <w:bCs/>
          <w:sz w:val="28"/>
          <w:szCs w:val="28"/>
        </w:rPr>
        <w:t>…..</w:t>
      </w:r>
      <w:r w:rsidRPr="00A31A15">
        <w:rPr>
          <w:bCs/>
          <w:sz w:val="28"/>
          <w:szCs w:val="28"/>
        </w:rPr>
        <w:t>…</w:t>
      </w:r>
      <w:r>
        <w:rPr>
          <w:bCs/>
          <w:sz w:val="28"/>
          <w:szCs w:val="28"/>
        </w:rPr>
        <w:t>57</w:t>
      </w:r>
    </w:p>
    <w:p w:rsidR="00850D46" w:rsidRPr="00A31A15" w:rsidRDefault="00850D46" w:rsidP="00850D46">
      <w:pPr>
        <w:pStyle w:val="a9"/>
        <w:jc w:val="both"/>
        <w:rPr>
          <w:bCs/>
          <w:sz w:val="28"/>
          <w:szCs w:val="28"/>
        </w:rPr>
      </w:pPr>
      <w:r w:rsidRPr="00A31A15">
        <w:rPr>
          <w:bCs/>
          <w:sz w:val="28"/>
          <w:szCs w:val="28"/>
        </w:rPr>
        <w:t>3.4.Гигиена атмосферного воздуха в местах проживания населения …</w:t>
      </w:r>
      <w:r>
        <w:rPr>
          <w:bCs/>
          <w:sz w:val="28"/>
          <w:szCs w:val="28"/>
        </w:rPr>
        <w:t>…..66</w:t>
      </w:r>
    </w:p>
    <w:p w:rsidR="00850D46" w:rsidRPr="00A31A15" w:rsidRDefault="00850D46" w:rsidP="00850D46">
      <w:pPr>
        <w:pStyle w:val="a9"/>
        <w:jc w:val="both"/>
        <w:rPr>
          <w:sz w:val="28"/>
          <w:szCs w:val="28"/>
        </w:rPr>
      </w:pPr>
      <w:r w:rsidRPr="00A31A15">
        <w:rPr>
          <w:sz w:val="28"/>
          <w:szCs w:val="28"/>
        </w:rPr>
        <w:t>3.5.Гигиена коммунально-бытового обеспечения населения ………...</w:t>
      </w:r>
      <w:r>
        <w:rPr>
          <w:sz w:val="28"/>
          <w:szCs w:val="28"/>
        </w:rPr>
        <w:t>.</w:t>
      </w:r>
      <w:r w:rsidRPr="00A31A15">
        <w:rPr>
          <w:sz w:val="28"/>
          <w:szCs w:val="28"/>
        </w:rPr>
        <w:t>.</w:t>
      </w:r>
      <w:r>
        <w:rPr>
          <w:sz w:val="28"/>
          <w:szCs w:val="28"/>
        </w:rPr>
        <w:t>......67</w:t>
      </w:r>
    </w:p>
    <w:p w:rsidR="00850D46" w:rsidRPr="00A31A15" w:rsidRDefault="00850D46" w:rsidP="00850D46">
      <w:pPr>
        <w:pStyle w:val="a9"/>
        <w:jc w:val="both"/>
        <w:rPr>
          <w:b/>
          <w:bCs/>
          <w:sz w:val="28"/>
          <w:szCs w:val="28"/>
        </w:rPr>
      </w:pPr>
      <w:r w:rsidRPr="00A31A15">
        <w:rPr>
          <w:b/>
          <w:bCs/>
          <w:sz w:val="28"/>
          <w:szCs w:val="28"/>
          <w:lang w:val="en-US"/>
        </w:rPr>
        <w:t>I</w:t>
      </w:r>
      <w:r w:rsidRPr="00A31A15">
        <w:rPr>
          <w:b/>
          <w:sz w:val="28"/>
          <w:szCs w:val="28"/>
        </w:rPr>
        <w:t>V</w:t>
      </w:r>
      <w:r w:rsidRPr="00A31A15">
        <w:rPr>
          <w:b/>
          <w:bCs/>
          <w:sz w:val="28"/>
          <w:szCs w:val="28"/>
        </w:rPr>
        <w:t>.Обеспечение санитарно-противоэпидемической устойчивости территории ………………………………………………………………</w:t>
      </w:r>
      <w:r>
        <w:rPr>
          <w:b/>
          <w:bCs/>
          <w:sz w:val="28"/>
          <w:szCs w:val="28"/>
        </w:rPr>
        <w:t>……..</w:t>
      </w:r>
      <w:r>
        <w:rPr>
          <w:bCs/>
          <w:sz w:val="28"/>
          <w:szCs w:val="28"/>
        </w:rPr>
        <w:t>73</w:t>
      </w:r>
    </w:p>
    <w:p w:rsidR="00850D46" w:rsidRPr="00A31A15" w:rsidRDefault="00850D46" w:rsidP="00850D46">
      <w:pPr>
        <w:pStyle w:val="a9"/>
        <w:jc w:val="both"/>
        <w:rPr>
          <w:bCs/>
          <w:sz w:val="28"/>
          <w:szCs w:val="28"/>
        </w:rPr>
      </w:pPr>
      <w:r w:rsidRPr="00A31A15">
        <w:rPr>
          <w:bCs/>
          <w:sz w:val="28"/>
          <w:szCs w:val="28"/>
        </w:rPr>
        <w:t>4.1.Эпидемиологический анализ инфекционной заболеваемости ……</w:t>
      </w:r>
      <w:r>
        <w:rPr>
          <w:bCs/>
          <w:sz w:val="28"/>
          <w:szCs w:val="28"/>
        </w:rPr>
        <w:t>…….73</w:t>
      </w:r>
    </w:p>
    <w:p w:rsidR="00850D46" w:rsidRPr="00A31A15" w:rsidRDefault="00850D46" w:rsidP="00850D46">
      <w:pPr>
        <w:pStyle w:val="a9"/>
        <w:jc w:val="both"/>
        <w:rPr>
          <w:b/>
          <w:sz w:val="28"/>
          <w:szCs w:val="28"/>
        </w:rPr>
      </w:pPr>
      <w:r w:rsidRPr="00A31A15">
        <w:rPr>
          <w:b/>
          <w:sz w:val="28"/>
          <w:szCs w:val="28"/>
          <w:lang w:val="en-US"/>
        </w:rPr>
        <w:t>V</w:t>
      </w:r>
      <w:r w:rsidRPr="00A31A15">
        <w:rPr>
          <w:b/>
          <w:sz w:val="28"/>
          <w:szCs w:val="28"/>
        </w:rPr>
        <w:t>.Формирование здорового образа жизни</w:t>
      </w:r>
      <w:r w:rsidRPr="00A31A15">
        <w:rPr>
          <w:b/>
          <w:bCs/>
          <w:sz w:val="28"/>
          <w:szCs w:val="28"/>
        </w:rPr>
        <w:t xml:space="preserve"> населения </w:t>
      </w:r>
      <w:r w:rsidRPr="006C43A1">
        <w:rPr>
          <w:bCs/>
          <w:sz w:val="28"/>
          <w:szCs w:val="28"/>
        </w:rPr>
        <w:t>……………...</w:t>
      </w:r>
      <w:r>
        <w:rPr>
          <w:bCs/>
          <w:sz w:val="28"/>
          <w:szCs w:val="28"/>
        </w:rPr>
        <w:t>.........84</w:t>
      </w:r>
    </w:p>
    <w:p w:rsidR="00850D46" w:rsidRDefault="00850D46" w:rsidP="00850D46">
      <w:pPr>
        <w:pStyle w:val="a9"/>
        <w:jc w:val="both"/>
        <w:rPr>
          <w:sz w:val="28"/>
          <w:szCs w:val="28"/>
        </w:rPr>
      </w:pPr>
      <w:r w:rsidRPr="00A31A15">
        <w:rPr>
          <w:sz w:val="28"/>
          <w:szCs w:val="28"/>
        </w:rPr>
        <w:t>5.1.Анализ хода реализации профилактических проектов …………...</w:t>
      </w:r>
      <w:r>
        <w:rPr>
          <w:sz w:val="28"/>
          <w:szCs w:val="28"/>
        </w:rPr>
        <w:t>...........87</w:t>
      </w:r>
    </w:p>
    <w:p w:rsidR="00850D46" w:rsidRPr="00DF656D" w:rsidRDefault="00850D46" w:rsidP="00850D46">
      <w:pPr>
        <w:pStyle w:val="a9"/>
        <w:jc w:val="both"/>
        <w:rPr>
          <w:b/>
          <w:sz w:val="28"/>
          <w:szCs w:val="28"/>
        </w:rPr>
      </w:pPr>
      <w:r w:rsidRPr="00DF656D">
        <w:rPr>
          <w:b/>
          <w:sz w:val="28"/>
          <w:szCs w:val="28"/>
          <w:lang w:val="en-US"/>
        </w:rPr>
        <w:t>VI</w:t>
      </w:r>
      <w:r w:rsidRPr="00C74102">
        <w:rPr>
          <w:b/>
          <w:sz w:val="28"/>
          <w:szCs w:val="28"/>
        </w:rPr>
        <w:t xml:space="preserve"> Социально-экономические показатели</w:t>
      </w:r>
      <w:r>
        <w:rPr>
          <w:b/>
          <w:sz w:val="28"/>
          <w:szCs w:val="28"/>
        </w:rPr>
        <w:t>………………………………...</w:t>
      </w:r>
      <w:r w:rsidRPr="009E46B9">
        <w:rPr>
          <w:sz w:val="28"/>
          <w:szCs w:val="28"/>
        </w:rPr>
        <w:t>89</w:t>
      </w:r>
    </w:p>
    <w:p w:rsidR="00850D46" w:rsidRPr="00A31A15" w:rsidRDefault="00850D46" w:rsidP="00850D46">
      <w:pPr>
        <w:pStyle w:val="a9"/>
        <w:jc w:val="both"/>
        <w:rPr>
          <w:b/>
          <w:sz w:val="28"/>
          <w:szCs w:val="28"/>
        </w:rPr>
      </w:pPr>
      <w:r w:rsidRPr="00A31A15">
        <w:rPr>
          <w:b/>
          <w:sz w:val="28"/>
          <w:szCs w:val="28"/>
          <w:lang w:val="en-US"/>
        </w:rPr>
        <w:t>VI</w:t>
      </w:r>
      <w:r>
        <w:rPr>
          <w:b/>
          <w:sz w:val="28"/>
          <w:szCs w:val="28"/>
          <w:lang w:val="en-US"/>
        </w:rPr>
        <w:t>I</w:t>
      </w:r>
      <w:r w:rsidRPr="00A31A15">
        <w:rPr>
          <w:b/>
          <w:sz w:val="28"/>
          <w:szCs w:val="28"/>
        </w:rPr>
        <w:t>.Основные направления деятельности по укреплению здоровья населения для достижения показателей целей устойчивого развития</w:t>
      </w:r>
      <w:r w:rsidRPr="0077560C">
        <w:rPr>
          <w:sz w:val="28"/>
          <w:szCs w:val="28"/>
        </w:rPr>
        <w:t>….</w:t>
      </w:r>
      <w:r>
        <w:rPr>
          <w:sz w:val="28"/>
          <w:szCs w:val="28"/>
        </w:rPr>
        <w:t>93</w:t>
      </w:r>
    </w:p>
    <w:p w:rsidR="00850D46" w:rsidRPr="00A31A15" w:rsidRDefault="00850D46" w:rsidP="00850D46">
      <w:pPr>
        <w:pStyle w:val="a9"/>
        <w:jc w:val="both"/>
        <w:rPr>
          <w:sz w:val="28"/>
          <w:szCs w:val="28"/>
        </w:rPr>
      </w:pPr>
      <w:r>
        <w:rPr>
          <w:sz w:val="28"/>
          <w:szCs w:val="28"/>
        </w:rPr>
        <w:t>7</w:t>
      </w:r>
      <w:r w:rsidRPr="00A31A15">
        <w:rPr>
          <w:sz w:val="28"/>
          <w:szCs w:val="28"/>
        </w:rPr>
        <w:t>.1.Заключение о состоянии популяционного здоровья и среды обитания населения на 201</w:t>
      </w:r>
      <w:r>
        <w:rPr>
          <w:sz w:val="28"/>
          <w:szCs w:val="28"/>
        </w:rPr>
        <w:t>9</w:t>
      </w:r>
      <w:r w:rsidRPr="00A31A15">
        <w:rPr>
          <w:sz w:val="28"/>
          <w:szCs w:val="28"/>
        </w:rPr>
        <w:t xml:space="preserve"> год ………………………………</w:t>
      </w:r>
      <w:r>
        <w:rPr>
          <w:sz w:val="28"/>
          <w:szCs w:val="28"/>
        </w:rPr>
        <w:t>………………</w:t>
      </w:r>
      <w:r w:rsidRPr="00A31A15">
        <w:rPr>
          <w:sz w:val="28"/>
          <w:szCs w:val="28"/>
        </w:rPr>
        <w:t>………</w:t>
      </w:r>
      <w:r>
        <w:rPr>
          <w:sz w:val="28"/>
          <w:szCs w:val="28"/>
        </w:rPr>
        <w:t>…..93</w:t>
      </w:r>
    </w:p>
    <w:p w:rsidR="00850D46" w:rsidRPr="00A31A15" w:rsidRDefault="00850D46" w:rsidP="00850D46">
      <w:pPr>
        <w:pStyle w:val="a9"/>
        <w:jc w:val="both"/>
        <w:rPr>
          <w:sz w:val="28"/>
          <w:szCs w:val="28"/>
        </w:rPr>
      </w:pPr>
      <w:r>
        <w:rPr>
          <w:sz w:val="28"/>
          <w:szCs w:val="28"/>
        </w:rPr>
        <w:t>7</w:t>
      </w:r>
      <w:r w:rsidRPr="00A31A15">
        <w:rPr>
          <w:sz w:val="28"/>
          <w:szCs w:val="28"/>
        </w:rPr>
        <w:t>.2.Проблемно-целевой анализ достижения показателей и индикаторов ЦУР по вопросам здоровья населения ………………………………</w:t>
      </w:r>
      <w:r>
        <w:rPr>
          <w:sz w:val="28"/>
          <w:szCs w:val="28"/>
        </w:rPr>
        <w:t>…………...   94</w:t>
      </w:r>
    </w:p>
    <w:p w:rsidR="00850D46" w:rsidRPr="00A31A15" w:rsidRDefault="00850D46" w:rsidP="00850D46">
      <w:pPr>
        <w:pStyle w:val="a9"/>
        <w:jc w:val="both"/>
        <w:rPr>
          <w:sz w:val="28"/>
          <w:szCs w:val="28"/>
        </w:rPr>
      </w:pPr>
      <w:r>
        <w:rPr>
          <w:sz w:val="28"/>
          <w:szCs w:val="28"/>
        </w:rPr>
        <w:t>7</w:t>
      </w:r>
      <w:r w:rsidRPr="00A31A15">
        <w:rPr>
          <w:sz w:val="28"/>
          <w:szCs w:val="28"/>
        </w:rPr>
        <w:t>.3.Основные приоритетные направления деятельности на 20</w:t>
      </w:r>
      <w:r>
        <w:rPr>
          <w:sz w:val="28"/>
          <w:szCs w:val="28"/>
        </w:rPr>
        <w:t>20</w:t>
      </w:r>
      <w:r w:rsidRPr="00A31A15">
        <w:rPr>
          <w:sz w:val="28"/>
          <w:szCs w:val="28"/>
        </w:rPr>
        <w:t xml:space="preserve"> год по улучшению популяционного здоровья и среды обитания для достижения показателей </w:t>
      </w:r>
      <w:r>
        <w:rPr>
          <w:sz w:val="28"/>
          <w:szCs w:val="28"/>
        </w:rPr>
        <w:t>……………………………………………………….……………94</w:t>
      </w:r>
    </w:p>
    <w:p w:rsidR="00850D46" w:rsidRPr="00BD0CCB" w:rsidRDefault="00850D46" w:rsidP="00850D46">
      <w:pPr>
        <w:jc w:val="both"/>
        <w:rPr>
          <w:b/>
          <w:sz w:val="28"/>
          <w:szCs w:val="28"/>
        </w:rPr>
      </w:pPr>
      <w:r w:rsidRPr="00BD0CCB">
        <w:rPr>
          <w:b/>
          <w:sz w:val="28"/>
          <w:szCs w:val="28"/>
        </w:rPr>
        <w:t>Приложение 1 Показатели смертности и заболеваемости взрослого населения Белыничского района в разрезе сельских Советов</w:t>
      </w:r>
    </w:p>
    <w:p w:rsidR="002E5B46" w:rsidRDefault="002E5B46" w:rsidP="00A92540">
      <w:pPr>
        <w:ind w:firstLine="720"/>
        <w:jc w:val="both"/>
        <w:rPr>
          <w:b/>
          <w:sz w:val="28"/>
          <w:szCs w:val="28"/>
        </w:rPr>
      </w:pPr>
    </w:p>
    <w:p w:rsidR="002E5B46" w:rsidRDefault="002E5B46" w:rsidP="00A92540">
      <w:pPr>
        <w:ind w:firstLine="720"/>
        <w:jc w:val="both"/>
        <w:rPr>
          <w:b/>
          <w:sz w:val="28"/>
          <w:szCs w:val="28"/>
        </w:rPr>
      </w:pPr>
    </w:p>
    <w:p w:rsidR="002E5B46" w:rsidRDefault="002E5B46" w:rsidP="00A92540">
      <w:pPr>
        <w:ind w:firstLine="720"/>
        <w:jc w:val="both"/>
        <w:rPr>
          <w:b/>
          <w:sz w:val="28"/>
          <w:szCs w:val="28"/>
        </w:rPr>
      </w:pPr>
    </w:p>
    <w:p w:rsidR="005838A0" w:rsidRDefault="005838A0" w:rsidP="00A92540">
      <w:pPr>
        <w:ind w:firstLine="720"/>
        <w:jc w:val="both"/>
        <w:rPr>
          <w:b/>
          <w:sz w:val="28"/>
          <w:szCs w:val="28"/>
        </w:rPr>
      </w:pPr>
    </w:p>
    <w:p w:rsidR="002E5B46" w:rsidRDefault="002E5B46" w:rsidP="00A92540">
      <w:pPr>
        <w:ind w:firstLine="720"/>
        <w:jc w:val="both"/>
        <w:rPr>
          <w:b/>
          <w:sz w:val="28"/>
          <w:szCs w:val="28"/>
        </w:rPr>
      </w:pPr>
    </w:p>
    <w:p w:rsidR="005838A0" w:rsidRDefault="005838A0" w:rsidP="00A92540">
      <w:pPr>
        <w:ind w:firstLine="720"/>
        <w:jc w:val="both"/>
        <w:rPr>
          <w:b/>
          <w:sz w:val="28"/>
          <w:szCs w:val="28"/>
        </w:rPr>
      </w:pPr>
    </w:p>
    <w:p w:rsidR="005838A0" w:rsidRDefault="005838A0" w:rsidP="00A92540">
      <w:pPr>
        <w:ind w:firstLine="720"/>
        <w:jc w:val="both"/>
        <w:rPr>
          <w:b/>
          <w:sz w:val="28"/>
          <w:szCs w:val="28"/>
        </w:rPr>
      </w:pPr>
    </w:p>
    <w:p w:rsidR="005838A0" w:rsidRDefault="005838A0" w:rsidP="00A92540">
      <w:pPr>
        <w:ind w:firstLine="720"/>
        <w:jc w:val="both"/>
        <w:rPr>
          <w:b/>
          <w:sz w:val="28"/>
          <w:szCs w:val="28"/>
        </w:rPr>
      </w:pPr>
    </w:p>
    <w:p w:rsidR="002E5B46" w:rsidRPr="00A31A15" w:rsidRDefault="002E5B46" w:rsidP="00A92540">
      <w:pPr>
        <w:ind w:firstLine="720"/>
        <w:jc w:val="both"/>
        <w:rPr>
          <w:rFonts w:eastAsia="TimesNewRomanPSMT"/>
          <w:sz w:val="28"/>
          <w:szCs w:val="28"/>
        </w:rPr>
      </w:pPr>
      <w:r w:rsidRPr="00D507F0">
        <w:rPr>
          <w:b/>
          <w:sz w:val="28"/>
          <w:szCs w:val="28"/>
        </w:rPr>
        <w:t>Бюллетень «ЗДОРОВЬЕ НАСЕЛЕН</w:t>
      </w:r>
      <w:r>
        <w:rPr>
          <w:b/>
          <w:sz w:val="28"/>
          <w:szCs w:val="28"/>
        </w:rPr>
        <w:t>ИЯ И ОКРУЖАЮЩАЯ СРЕДА БЕЛЫНИЧСКОГО</w:t>
      </w:r>
      <w:r w:rsidRPr="00D507F0">
        <w:rPr>
          <w:b/>
          <w:sz w:val="28"/>
          <w:szCs w:val="28"/>
        </w:rPr>
        <w:t xml:space="preserve"> РАЙОНА»:</w:t>
      </w:r>
      <w:r w:rsidRPr="00A31A15">
        <w:rPr>
          <w:sz w:val="28"/>
          <w:szCs w:val="28"/>
        </w:rPr>
        <w:t xml:space="preserve"> задачи по достижению Целей устойчивого развития» </w:t>
      </w:r>
      <w:r w:rsidRPr="00A31A15">
        <w:rPr>
          <w:i/>
          <w:sz w:val="28"/>
          <w:szCs w:val="28"/>
        </w:rPr>
        <w:t>(далее – бюллетень)</w:t>
      </w:r>
      <w:r w:rsidRPr="00A31A15">
        <w:rPr>
          <w:rFonts w:eastAsia="TimesNewRomanPSMT"/>
          <w:sz w:val="28"/>
          <w:szCs w:val="28"/>
        </w:rPr>
        <w:t>предназначен для информационно-аналитической поддержки межведомственного взаимодействия при решении вопросов профилактики болезней и формирования здорового образа жизни среди проживающего населения в контексте достижения показателей и индикаторов Целей устойчивого развития (далее – показатели</w:t>
      </w:r>
      <w:r>
        <w:rPr>
          <w:rFonts w:eastAsia="TimesNewRomanPSMT"/>
          <w:sz w:val="28"/>
          <w:szCs w:val="28"/>
        </w:rPr>
        <w:t xml:space="preserve"> ЦУР)  на территории  Белыничского</w:t>
      </w:r>
      <w:r w:rsidRPr="00A31A15">
        <w:rPr>
          <w:rFonts w:eastAsia="TimesNewRomanPSMT"/>
          <w:sz w:val="28"/>
          <w:szCs w:val="28"/>
        </w:rPr>
        <w:t xml:space="preserve"> района.</w:t>
      </w:r>
    </w:p>
    <w:p w:rsidR="002E5B46" w:rsidRPr="00A31A15" w:rsidRDefault="002E5B46" w:rsidP="00A92540">
      <w:pPr>
        <w:ind w:firstLine="720"/>
        <w:jc w:val="both"/>
        <w:rPr>
          <w:rFonts w:eastAsia="TimesNewRomanPSMT"/>
          <w:sz w:val="28"/>
          <w:szCs w:val="28"/>
        </w:rPr>
      </w:pPr>
      <w:r w:rsidRPr="00A31A15">
        <w:rPr>
          <w:rFonts w:eastAsia="TimesNewRomanPSMT"/>
          <w:sz w:val="28"/>
          <w:szCs w:val="28"/>
        </w:rPr>
        <w:t xml:space="preserve">Бюллетень дает характеристику состояния, уровней, тенденций и рисков популяционному здоровью, оценивает гигиенические и противоэпидемические аспекты обеспечения качества среды обитания населения на основе анализа выполнения субъектами социально-экономической деятельности Закона Республики Беларусь «О санитарно-эпидемиологическом благополучии населения» от 7 января 2012 года №340-З </w:t>
      </w:r>
      <w:r w:rsidRPr="00A31A15">
        <w:rPr>
          <w:rFonts w:eastAsia="TimesNewRomanPSMT"/>
          <w:i/>
          <w:sz w:val="28"/>
          <w:szCs w:val="28"/>
        </w:rPr>
        <w:t>(в редакции от 30.06. 2016 №387-З)</w:t>
      </w:r>
      <w:r w:rsidRPr="00A31A15">
        <w:rPr>
          <w:rFonts w:eastAsia="TimesNewRomanPSMT"/>
          <w:sz w:val="28"/>
          <w:szCs w:val="28"/>
        </w:rPr>
        <w:t>.</w:t>
      </w:r>
    </w:p>
    <w:p w:rsidR="002E5B46" w:rsidRPr="00A31A15" w:rsidRDefault="002E5B46" w:rsidP="00A92540">
      <w:pPr>
        <w:ind w:firstLine="720"/>
        <w:jc w:val="both"/>
        <w:rPr>
          <w:sz w:val="28"/>
          <w:szCs w:val="28"/>
        </w:rPr>
      </w:pPr>
      <w:r w:rsidRPr="00A31A15">
        <w:rPr>
          <w:rFonts w:eastAsia="TimesNewRomanPSMT"/>
          <w:sz w:val="28"/>
          <w:szCs w:val="28"/>
        </w:rPr>
        <w:t xml:space="preserve">Бюллетень подготовлен  </w:t>
      </w:r>
      <w:r w:rsidRPr="00A31A15">
        <w:rPr>
          <w:sz w:val="28"/>
          <w:szCs w:val="28"/>
        </w:rPr>
        <w:t>на основе отчетных, информационно-а</w:t>
      </w:r>
      <w:r>
        <w:rPr>
          <w:sz w:val="28"/>
          <w:szCs w:val="28"/>
        </w:rPr>
        <w:t xml:space="preserve">налитических и других сведений </w:t>
      </w:r>
      <w:r w:rsidRPr="00A31A15">
        <w:rPr>
          <w:sz w:val="28"/>
          <w:szCs w:val="28"/>
        </w:rPr>
        <w:t>У</w:t>
      </w:r>
      <w:r>
        <w:rPr>
          <w:sz w:val="28"/>
          <w:szCs w:val="28"/>
        </w:rPr>
        <w:t>З</w:t>
      </w:r>
      <w:r w:rsidRPr="00A31A15">
        <w:rPr>
          <w:sz w:val="28"/>
          <w:szCs w:val="28"/>
        </w:rPr>
        <w:t xml:space="preserve">  «</w:t>
      </w:r>
      <w:r>
        <w:rPr>
          <w:sz w:val="28"/>
          <w:szCs w:val="28"/>
        </w:rPr>
        <w:t>Белыничский</w:t>
      </w:r>
      <w:r w:rsidRPr="00A31A15">
        <w:rPr>
          <w:sz w:val="28"/>
          <w:szCs w:val="28"/>
        </w:rPr>
        <w:t xml:space="preserve"> районный центр гигиены и эпидемиологии», УЗ «</w:t>
      </w:r>
      <w:r>
        <w:rPr>
          <w:sz w:val="28"/>
          <w:szCs w:val="28"/>
        </w:rPr>
        <w:t>Белыничская</w:t>
      </w:r>
      <w:r w:rsidRPr="00A31A15">
        <w:rPr>
          <w:sz w:val="28"/>
          <w:szCs w:val="28"/>
        </w:rPr>
        <w:t xml:space="preserve"> центральная районная больница»</w:t>
      </w:r>
      <w:r>
        <w:rPr>
          <w:sz w:val="28"/>
          <w:szCs w:val="28"/>
        </w:rPr>
        <w:t xml:space="preserve">, </w:t>
      </w:r>
      <w:r w:rsidRPr="00A31A15">
        <w:rPr>
          <w:sz w:val="28"/>
          <w:szCs w:val="28"/>
        </w:rPr>
        <w:t>банка данных Министерства здравоохранения Республики Беларусь по показателям ЦУР, республиканской базы данных социально-гигиенического мониторинга, локальных баз данных упр</w:t>
      </w:r>
      <w:r>
        <w:rPr>
          <w:sz w:val="28"/>
          <w:szCs w:val="28"/>
        </w:rPr>
        <w:t xml:space="preserve">авления здравоохранения Могилевского облисполкома, </w:t>
      </w:r>
      <w:r w:rsidRPr="00A31A15">
        <w:rPr>
          <w:sz w:val="28"/>
          <w:szCs w:val="28"/>
        </w:rPr>
        <w:t>У</w:t>
      </w:r>
      <w:r>
        <w:rPr>
          <w:sz w:val="28"/>
          <w:szCs w:val="28"/>
        </w:rPr>
        <w:t>З «Могилевский</w:t>
      </w:r>
      <w:r w:rsidRPr="00A31A15">
        <w:rPr>
          <w:sz w:val="28"/>
          <w:szCs w:val="28"/>
        </w:rPr>
        <w:t xml:space="preserve"> областной центр гигиены, эпидемиологии и общественного здоровья», </w:t>
      </w:r>
      <w:r>
        <w:rPr>
          <w:sz w:val="28"/>
          <w:szCs w:val="28"/>
        </w:rPr>
        <w:t>Белыничского</w:t>
      </w:r>
      <w:r w:rsidRPr="00A31A15">
        <w:rPr>
          <w:sz w:val="28"/>
          <w:szCs w:val="28"/>
        </w:rPr>
        <w:t xml:space="preserve"> районного исполнительного комит</w:t>
      </w:r>
      <w:r>
        <w:rPr>
          <w:sz w:val="28"/>
          <w:szCs w:val="28"/>
        </w:rPr>
        <w:t xml:space="preserve">ета </w:t>
      </w:r>
      <w:r w:rsidRPr="00A31A15">
        <w:rPr>
          <w:sz w:val="28"/>
          <w:szCs w:val="28"/>
        </w:rPr>
        <w:t xml:space="preserve">и др. </w:t>
      </w:r>
    </w:p>
    <w:p w:rsidR="002E5B46" w:rsidRDefault="002E5B46" w:rsidP="00A92540">
      <w:pPr>
        <w:rPr>
          <w:i/>
          <w:sz w:val="28"/>
          <w:szCs w:val="28"/>
        </w:rPr>
      </w:pPr>
    </w:p>
    <w:p w:rsidR="002E5B46" w:rsidRDefault="002E5B46" w:rsidP="00A92540">
      <w:pPr>
        <w:rPr>
          <w:i/>
          <w:sz w:val="28"/>
          <w:szCs w:val="28"/>
        </w:rPr>
      </w:pPr>
    </w:p>
    <w:p w:rsidR="002E5B46" w:rsidRDefault="002E5B46" w:rsidP="00A92540">
      <w:pPr>
        <w:rPr>
          <w:i/>
          <w:sz w:val="28"/>
          <w:szCs w:val="28"/>
        </w:rPr>
      </w:pPr>
    </w:p>
    <w:p w:rsidR="002E5B46" w:rsidRDefault="002E5B46" w:rsidP="00A92540">
      <w:pPr>
        <w:rPr>
          <w:i/>
          <w:sz w:val="28"/>
          <w:szCs w:val="28"/>
        </w:rPr>
      </w:pPr>
    </w:p>
    <w:p w:rsidR="002E5B46" w:rsidRDefault="002E5B46" w:rsidP="00A92540">
      <w:pPr>
        <w:rPr>
          <w:i/>
          <w:sz w:val="28"/>
          <w:szCs w:val="28"/>
        </w:rPr>
      </w:pPr>
    </w:p>
    <w:p w:rsidR="002E5B46" w:rsidRDefault="002E5B46" w:rsidP="00A92540">
      <w:pPr>
        <w:rPr>
          <w:i/>
          <w:sz w:val="28"/>
          <w:szCs w:val="28"/>
        </w:rPr>
      </w:pPr>
    </w:p>
    <w:p w:rsidR="002E5B46" w:rsidRDefault="002E5B46" w:rsidP="00A92540">
      <w:pPr>
        <w:rPr>
          <w:i/>
          <w:sz w:val="28"/>
          <w:szCs w:val="28"/>
        </w:rPr>
      </w:pPr>
    </w:p>
    <w:p w:rsidR="002E5B46" w:rsidRDefault="002E5B46" w:rsidP="00A92540">
      <w:pPr>
        <w:rPr>
          <w:i/>
          <w:sz w:val="28"/>
          <w:szCs w:val="28"/>
        </w:rPr>
      </w:pPr>
    </w:p>
    <w:p w:rsidR="002E5B46" w:rsidRDefault="002E5B46" w:rsidP="00A92540">
      <w:pPr>
        <w:rPr>
          <w:i/>
          <w:sz w:val="28"/>
          <w:szCs w:val="28"/>
        </w:rPr>
      </w:pPr>
    </w:p>
    <w:p w:rsidR="002E5B46" w:rsidRDefault="002E5B46" w:rsidP="00A92540">
      <w:pPr>
        <w:rPr>
          <w:i/>
          <w:sz w:val="28"/>
          <w:szCs w:val="28"/>
        </w:rPr>
      </w:pPr>
    </w:p>
    <w:p w:rsidR="002E5B46" w:rsidRDefault="002E5B46" w:rsidP="00A92540">
      <w:pPr>
        <w:rPr>
          <w:i/>
          <w:sz w:val="28"/>
          <w:szCs w:val="28"/>
        </w:rPr>
      </w:pPr>
    </w:p>
    <w:p w:rsidR="002E5B46" w:rsidRDefault="002E5B46" w:rsidP="00A92540">
      <w:pPr>
        <w:rPr>
          <w:i/>
          <w:sz w:val="28"/>
          <w:szCs w:val="28"/>
        </w:rPr>
      </w:pPr>
    </w:p>
    <w:p w:rsidR="002E5B46" w:rsidRDefault="002E5B46" w:rsidP="00A92540">
      <w:pPr>
        <w:rPr>
          <w:i/>
          <w:sz w:val="28"/>
          <w:szCs w:val="28"/>
        </w:rPr>
      </w:pPr>
    </w:p>
    <w:p w:rsidR="002E5B46" w:rsidRDefault="002E5B46" w:rsidP="00A92540">
      <w:pPr>
        <w:rPr>
          <w:i/>
          <w:sz w:val="28"/>
          <w:szCs w:val="28"/>
        </w:rPr>
      </w:pPr>
    </w:p>
    <w:p w:rsidR="002E5B46" w:rsidRDefault="002E5B46" w:rsidP="00A92540">
      <w:pPr>
        <w:rPr>
          <w:i/>
          <w:sz w:val="28"/>
          <w:szCs w:val="28"/>
        </w:rPr>
      </w:pPr>
    </w:p>
    <w:p w:rsidR="002E5B46" w:rsidRDefault="002E5B46" w:rsidP="00A92540">
      <w:pPr>
        <w:rPr>
          <w:i/>
          <w:sz w:val="28"/>
          <w:szCs w:val="28"/>
        </w:rPr>
      </w:pPr>
    </w:p>
    <w:p w:rsidR="002E5B46" w:rsidRDefault="002E5B46" w:rsidP="00A92540">
      <w:pPr>
        <w:rPr>
          <w:i/>
          <w:sz w:val="28"/>
          <w:szCs w:val="28"/>
        </w:rPr>
      </w:pPr>
    </w:p>
    <w:p w:rsidR="002E5B46" w:rsidRDefault="002E5B46" w:rsidP="00A92540">
      <w:pPr>
        <w:rPr>
          <w:i/>
          <w:sz w:val="28"/>
          <w:szCs w:val="28"/>
        </w:rPr>
      </w:pPr>
    </w:p>
    <w:p w:rsidR="005838A0" w:rsidRDefault="005838A0" w:rsidP="00A92540">
      <w:pPr>
        <w:rPr>
          <w:i/>
          <w:sz w:val="28"/>
          <w:szCs w:val="28"/>
        </w:rPr>
      </w:pPr>
    </w:p>
    <w:p w:rsidR="005838A0" w:rsidRDefault="005838A0" w:rsidP="00A92540">
      <w:pPr>
        <w:rPr>
          <w:i/>
          <w:sz w:val="28"/>
          <w:szCs w:val="28"/>
        </w:rPr>
      </w:pPr>
    </w:p>
    <w:p w:rsidR="009348F7" w:rsidRDefault="009348F7" w:rsidP="00A92540">
      <w:pPr>
        <w:rPr>
          <w:i/>
          <w:sz w:val="28"/>
          <w:szCs w:val="28"/>
        </w:rPr>
      </w:pPr>
    </w:p>
    <w:p w:rsidR="002E5B46" w:rsidRPr="00A31A15" w:rsidRDefault="002E5B46" w:rsidP="00A92540">
      <w:pPr>
        <w:rPr>
          <w:i/>
          <w:sz w:val="28"/>
          <w:szCs w:val="28"/>
        </w:rPr>
      </w:pPr>
    </w:p>
    <w:p w:rsidR="002E5B46" w:rsidRPr="00A31A15" w:rsidRDefault="002E5B46" w:rsidP="00A31A15">
      <w:pPr>
        <w:pStyle w:val="4"/>
        <w:numPr>
          <w:ilvl w:val="0"/>
          <w:numId w:val="3"/>
        </w:numPr>
        <w:ind w:left="1080"/>
      </w:pPr>
      <w:r w:rsidRPr="00A31A15">
        <w:lastRenderedPageBreak/>
        <w:t>ВЕДЕНИЕ</w:t>
      </w:r>
    </w:p>
    <w:p w:rsidR="002E5B46" w:rsidRPr="00A31A15" w:rsidRDefault="002E5B46" w:rsidP="00A31A15">
      <w:pPr>
        <w:jc w:val="center"/>
        <w:rPr>
          <w:sz w:val="28"/>
          <w:szCs w:val="28"/>
        </w:rPr>
      </w:pPr>
    </w:p>
    <w:p w:rsidR="002E5B46" w:rsidRPr="00A31A15" w:rsidRDefault="002E5B46" w:rsidP="00A31A15">
      <w:pPr>
        <w:tabs>
          <w:tab w:val="left" w:pos="851"/>
        </w:tabs>
        <w:ind w:firstLine="851"/>
        <w:jc w:val="center"/>
        <w:rPr>
          <w:b/>
          <w:sz w:val="28"/>
          <w:szCs w:val="28"/>
        </w:rPr>
      </w:pPr>
      <w:r w:rsidRPr="00A31A15">
        <w:rPr>
          <w:b/>
          <w:sz w:val="28"/>
          <w:szCs w:val="28"/>
        </w:rPr>
        <w:t>1.1 Реализация государственной политики по укреплениюздоровья населения</w:t>
      </w:r>
    </w:p>
    <w:p w:rsidR="002E5B46" w:rsidRPr="00A31A15" w:rsidRDefault="002E5B46" w:rsidP="00A31A15">
      <w:pPr>
        <w:tabs>
          <w:tab w:val="left" w:pos="851"/>
        </w:tabs>
        <w:jc w:val="center"/>
        <w:rPr>
          <w:b/>
          <w:sz w:val="28"/>
          <w:szCs w:val="28"/>
        </w:rPr>
      </w:pPr>
    </w:p>
    <w:p w:rsidR="002E5B46" w:rsidRPr="00A31A15" w:rsidRDefault="002E5B46" w:rsidP="00A92540">
      <w:pPr>
        <w:ind w:firstLine="851"/>
        <w:jc w:val="both"/>
        <w:rPr>
          <w:sz w:val="28"/>
          <w:szCs w:val="28"/>
        </w:rPr>
      </w:pPr>
      <w:r w:rsidRPr="00A31A15">
        <w:rPr>
          <w:sz w:val="28"/>
          <w:szCs w:val="28"/>
        </w:rPr>
        <w:t xml:space="preserve">Реализация государственной политики в </w:t>
      </w:r>
      <w:r>
        <w:rPr>
          <w:sz w:val="28"/>
          <w:szCs w:val="28"/>
        </w:rPr>
        <w:t>Белыничском</w:t>
      </w:r>
      <w:r w:rsidRPr="00A31A15">
        <w:rPr>
          <w:sz w:val="28"/>
          <w:szCs w:val="28"/>
        </w:rPr>
        <w:t xml:space="preserve"> районе по укреплению здоровья, профилактики болезней и формированию среди населения здорового образа жизни (далее – ФЗОЖ)  </w:t>
      </w:r>
      <w:r w:rsidR="00850D46">
        <w:rPr>
          <w:sz w:val="28"/>
          <w:szCs w:val="28"/>
        </w:rPr>
        <w:t>в 2021</w:t>
      </w:r>
      <w:r w:rsidRPr="00A31A15">
        <w:rPr>
          <w:sz w:val="28"/>
          <w:szCs w:val="28"/>
        </w:rPr>
        <w:t xml:space="preserve"> году обеспечивалось проведением мероприятий по следующим направлениям: </w:t>
      </w:r>
    </w:p>
    <w:p w:rsidR="002E5B46" w:rsidRPr="00A31A15" w:rsidRDefault="002E5B46" w:rsidP="00BA39B6">
      <w:pPr>
        <w:ind w:firstLine="851"/>
        <w:jc w:val="both"/>
        <w:rPr>
          <w:sz w:val="28"/>
          <w:szCs w:val="28"/>
        </w:rPr>
      </w:pPr>
      <w:r w:rsidRPr="00A31A15">
        <w:rPr>
          <w:sz w:val="28"/>
          <w:szCs w:val="28"/>
        </w:rPr>
        <w:t>минимизация неблагоприятного влияния на здоровье людей факторов среды обитания;</w:t>
      </w:r>
    </w:p>
    <w:p w:rsidR="002E5B46" w:rsidRPr="00A31A15" w:rsidRDefault="002E5B46" w:rsidP="00BA39B6">
      <w:pPr>
        <w:ind w:firstLine="851"/>
        <w:jc w:val="both"/>
        <w:rPr>
          <w:sz w:val="28"/>
          <w:szCs w:val="28"/>
        </w:rPr>
      </w:pPr>
      <w:r w:rsidRPr="00A31A15">
        <w:rPr>
          <w:sz w:val="28"/>
          <w:szCs w:val="28"/>
        </w:rPr>
        <w:t>создание здоровьесберегающей среды обитания;</w:t>
      </w:r>
    </w:p>
    <w:p w:rsidR="002E5B46" w:rsidRPr="00A31A15" w:rsidRDefault="002E5B46" w:rsidP="00BA39B6">
      <w:pPr>
        <w:ind w:firstLine="851"/>
        <w:jc w:val="both"/>
        <w:rPr>
          <w:sz w:val="28"/>
          <w:szCs w:val="28"/>
        </w:rPr>
      </w:pPr>
      <w:r w:rsidRPr="00A31A15">
        <w:rPr>
          <w:sz w:val="28"/>
          <w:szCs w:val="28"/>
        </w:rPr>
        <w:t>формирования у населения мотивации к здоровому образу жизни, воспитание личной ответственности граждан за собственное здоровье;</w:t>
      </w:r>
    </w:p>
    <w:p w:rsidR="002E5B46" w:rsidRPr="00A31A15" w:rsidRDefault="002E5B46" w:rsidP="00BA39B6">
      <w:pPr>
        <w:ind w:firstLine="851"/>
        <w:jc w:val="both"/>
        <w:rPr>
          <w:sz w:val="28"/>
          <w:szCs w:val="28"/>
        </w:rPr>
      </w:pPr>
      <w:r w:rsidRPr="00A31A15">
        <w:rPr>
          <w:sz w:val="28"/>
          <w:szCs w:val="28"/>
        </w:rPr>
        <w:t xml:space="preserve">уменьшение распространенности поведенческих рисков среди населения. </w:t>
      </w:r>
    </w:p>
    <w:p w:rsidR="002E5B46" w:rsidRPr="00A31A15" w:rsidRDefault="002E5B46" w:rsidP="00BA39B6">
      <w:pPr>
        <w:ind w:firstLine="851"/>
        <w:jc w:val="both"/>
        <w:rPr>
          <w:sz w:val="28"/>
          <w:szCs w:val="28"/>
        </w:rPr>
      </w:pPr>
      <w:r w:rsidRPr="00A31A15">
        <w:rPr>
          <w:sz w:val="28"/>
          <w:szCs w:val="28"/>
        </w:rPr>
        <w:t>снижение уровня массовых неинфекционных болезней;</w:t>
      </w:r>
    </w:p>
    <w:p w:rsidR="002E5B46" w:rsidRPr="00A31A15" w:rsidRDefault="002E5B46" w:rsidP="00BA39B6">
      <w:pPr>
        <w:ind w:firstLine="851"/>
        <w:jc w:val="both"/>
        <w:rPr>
          <w:sz w:val="28"/>
          <w:szCs w:val="28"/>
        </w:rPr>
      </w:pPr>
      <w:r w:rsidRPr="00A31A15">
        <w:rPr>
          <w:sz w:val="28"/>
          <w:szCs w:val="28"/>
        </w:rPr>
        <w:t>предупреждение инфекционной, паразитарной и профессиональной заболеваемости;</w:t>
      </w:r>
    </w:p>
    <w:p w:rsidR="002E5B46" w:rsidRPr="00A31A15" w:rsidRDefault="002E5B46" w:rsidP="00BA39B6">
      <w:pPr>
        <w:ind w:firstLine="851"/>
        <w:jc w:val="both"/>
        <w:rPr>
          <w:sz w:val="28"/>
          <w:szCs w:val="28"/>
        </w:rPr>
      </w:pPr>
      <w:r w:rsidRPr="00A31A15">
        <w:rPr>
          <w:sz w:val="28"/>
          <w:szCs w:val="28"/>
        </w:rPr>
        <w:t>поддержание санитарно-эпидемиологического благополучия населения и санитарного состояния территории;</w:t>
      </w:r>
    </w:p>
    <w:p w:rsidR="002E5B46" w:rsidRPr="00E91A1E" w:rsidRDefault="002E5B46" w:rsidP="00BA39B6">
      <w:pPr>
        <w:ind w:firstLine="851"/>
        <w:jc w:val="both"/>
        <w:rPr>
          <w:sz w:val="28"/>
          <w:szCs w:val="28"/>
        </w:rPr>
      </w:pPr>
      <w:r w:rsidRPr="00E91A1E">
        <w:rPr>
          <w:sz w:val="28"/>
          <w:szCs w:val="28"/>
        </w:rPr>
        <w:t>мониторинг достижения на территории района целевых показателей Государственной программы «Здоровье народа и демографическая безопасность в Республике Беларусь» на 2016-2020 годы (далее – государственная программа);</w:t>
      </w:r>
    </w:p>
    <w:p w:rsidR="002E5B46" w:rsidRPr="00A31A15" w:rsidRDefault="002E5B46" w:rsidP="00CC605C">
      <w:pPr>
        <w:tabs>
          <w:tab w:val="left" w:pos="993"/>
        </w:tabs>
        <w:ind w:firstLine="709"/>
        <w:jc w:val="both"/>
        <w:rPr>
          <w:sz w:val="28"/>
          <w:szCs w:val="28"/>
        </w:rPr>
      </w:pPr>
      <w:r w:rsidRPr="00E91A1E">
        <w:rPr>
          <w:sz w:val="28"/>
          <w:szCs w:val="28"/>
        </w:rPr>
        <w:t>мониторинг достижения глобальной цели Объединенной программы ООН по ВИЧ/СПИД (ЮНЭЙДС) «90-90-90»;</w:t>
      </w:r>
    </w:p>
    <w:p w:rsidR="002E5B46" w:rsidRPr="00A31A15" w:rsidRDefault="002E5B46" w:rsidP="00CC605C">
      <w:pPr>
        <w:tabs>
          <w:tab w:val="left" w:pos="993"/>
        </w:tabs>
        <w:ind w:firstLine="709"/>
        <w:jc w:val="both"/>
        <w:rPr>
          <w:sz w:val="28"/>
          <w:szCs w:val="28"/>
        </w:rPr>
      </w:pPr>
      <w:r>
        <w:rPr>
          <w:sz w:val="28"/>
          <w:szCs w:val="28"/>
        </w:rPr>
        <w:t>ВУЗ</w:t>
      </w:r>
      <w:r w:rsidRPr="00A31A15">
        <w:rPr>
          <w:sz w:val="28"/>
          <w:szCs w:val="28"/>
        </w:rPr>
        <w:t xml:space="preserve"> «</w:t>
      </w:r>
      <w:r>
        <w:rPr>
          <w:sz w:val="28"/>
          <w:szCs w:val="28"/>
        </w:rPr>
        <w:t>Белыничский</w:t>
      </w:r>
      <w:r w:rsidRPr="00A31A15">
        <w:rPr>
          <w:sz w:val="28"/>
          <w:szCs w:val="28"/>
        </w:rPr>
        <w:t xml:space="preserve">  районный центр гигиены и эпидемиологии» (далее – </w:t>
      </w:r>
      <w:r>
        <w:rPr>
          <w:sz w:val="28"/>
          <w:szCs w:val="28"/>
        </w:rPr>
        <w:t>Белыничский</w:t>
      </w:r>
      <w:r w:rsidRPr="00A31A15">
        <w:rPr>
          <w:sz w:val="28"/>
          <w:szCs w:val="28"/>
        </w:rPr>
        <w:t xml:space="preserve"> ЦГЭ) на контроле для исполнения в рамках компетенции  находились следующие нормативные правовые акты Министерства здравоохранения Республики Беларусь (далее Минздрав) и локальные но</w:t>
      </w:r>
      <w:r>
        <w:rPr>
          <w:sz w:val="28"/>
          <w:szCs w:val="28"/>
        </w:rPr>
        <w:t>рмативные правовые акты Могилевского</w:t>
      </w:r>
      <w:r w:rsidRPr="00A31A15">
        <w:rPr>
          <w:sz w:val="28"/>
          <w:szCs w:val="28"/>
        </w:rPr>
        <w:t xml:space="preserve"> облисполкома и </w:t>
      </w:r>
      <w:r>
        <w:rPr>
          <w:sz w:val="28"/>
          <w:szCs w:val="28"/>
        </w:rPr>
        <w:t xml:space="preserve">главного управления </w:t>
      </w:r>
      <w:r w:rsidRPr="00A31A15">
        <w:rPr>
          <w:sz w:val="28"/>
          <w:szCs w:val="28"/>
        </w:rPr>
        <w:t>по здравоохранению</w:t>
      </w:r>
      <w:r>
        <w:rPr>
          <w:sz w:val="28"/>
          <w:szCs w:val="28"/>
        </w:rPr>
        <w:t xml:space="preserve"> Могилевского</w:t>
      </w:r>
      <w:r w:rsidRPr="00A31A15">
        <w:rPr>
          <w:sz w:val="28"/>
          <w:szCs w:val="28"/>
        </w:rPr>
        <w:t xml:space="preserve"> облисполкома: </w:t>
      </w:r>
    </w:p>
    <w:p w:rsidR="002E5B46" w:rsidRDefault="002E5B46" w:rsidP="00A92540">
      <w:pPr>
        <w:jc w:val="both"/>
        <w:rPr>
          <w:bCs/>
          <w:iCs/>
          <w:sz w:val="28"/>
          <w:szCs w:val="28"/>
        </w:rPr>
      </w:pPr>
      <w:r w:rsidRPr="00A31A15">
        <w:rPr>
          <w:sz w:val="28"/>
          <w:szCs w:val="28"/>
        </w:rPr>
        <w:t xml:space="preserve">             постановление коллегии </w:t>
      </w:r>
      <w:r w:rsidRPr="00A31A15">
        <w:rPr>
          <w:bCs/>
          <w:iCs/>
          <w:sz w:val="28"/>
          <w:szCs w:val="28"/>
        </w:rPr>
        <w:t>Министерства здравоохранения Республики Беларусь №20.3 от 3 октября 2017 г. «О деятельности организаций здравоохранения по формированию здорового образа жизни населения»</w:t>
      </w:r>
    </w:p>
    <w:p w:rsidR="00333E7C" w:rsidRPr="00A31A15" w:rsidRDefault="00333E7C" w:rsidP="00A92540">
      <w:pPr>
        <w:jc w:val="both"/>
        <w:rPr>
          <w:bCs/>
          <w:iCs/>
          <w:sz w:val="28"/>
          <w:szCs w:val="28"/>
        </w:rPr>
      </w:pPr>
      <w:r>
        <w:rPr>
          <w:bCs/>
          <w:iCs/>
          <w:sz w:val="28"/>
          <w:szCs w:val="28"/>
        </w:rPr>
        <w:tab/>
        <w:t xml:space="preserve">  постановление Совета министров Республики Беларусь №28 от 19.01.2021 </w:t>
      </w:r>
      <w:r w:rsidR="009F13E2">
        <w:rPr>
          <w:bCs/>
          <w:iCs/>
          <w:sz w:val="28"/>
          <w:szCs w:val="28"/>
        </w:rPr>
        <w:t>«О государственной программе «Здоровье народа и демографическая безопасность на 2021-2025 годы»;</w:t>
      </w:r>
    </w:p>
    <w:p w:rsidR="002E5B46" w:rsidRPr="009F13E2" w:rsidRDefault="002E5B46" w:rsidP="00A92540">
      <w:pPr>
        <w:jc w:val="both"/>
        <w:rPr>
          <w:sz w:val="28"/>
          <w:szCs w:val="28"/>
        </w:rPr>
      </w:pPr>
      <w:r w:rsidRPr="009F13E2">
        <w:rPr>
          <w:sz w:val="28"/>
          <w:szCs w:val="28"/>
        </w:rPr>
        <w:t>п</w:t>
      </w:r>
      <w:r w:rsidRPr="009F13E2">
        <w:rPr>
          <w:bCs/>
          <w:iCs/>
          <w:sz w:val="28"/>
          <w:szCs w:val="28"/>
        </w:rPr>
        <w:t xml:space="preserve">риказ Министерства здравоохранения Республики Беларусь №1177 от 15.11.2018 г. </w:t>
      </w:r>
      <w:r w:rsidRPr="009F13E2">
        <w:rPr>
          <w:bCs/>
          <w:sz w:val="28"/>
          <w:szCs w:val="28"/>
        </w:rPr>
        <w:t>«О показателях и индикаторах Целей устойчивого развития»</w:t>
      </w:r>
    </w:p>
    <w:p w:rsidR="002E5B46" w:rsidRPr="00A31A15" w:rsidRDefault="002E5B46" w:rsidP="00A92540">
      <w:pPr>
        <w:ind w:firstLine="851"/>
        <w:jc w:val="both"/>
        <w:rPr>
          <w:sz w:val="28"/>
          <w:szCs w:val="28"/>
        </w:rPr>
      </w:pPr>
      <w:r w:rsidRPr="00A31A15">
        <w:rPr>
          <w:sz w:val="28"/>
          <w:szCs w:val="28"/>
        </w:rPr>
        <w:t>программы достижения показателей, одобренных и принятых к исполнению решением Республиканского санитарно-эпидемиологического совета при Главном государственном санитарном враче Республики Беларусь №3 от 30.03.2018 г.</w:t>
      </w:r>
    </w:p>
    <w:p w:rsidR="0008747C" w:rsidRPr="00E91A1E" w:rsidRDefault="002E5B46" w:rsidP="0027738C">
      <w:pPr>
        <w:jc w:val="both"/>
        <w:rPr>
          <w:sz w:val="28"/>
          <w:szCs w:val="28"/>
        </w:rPr>
      </w:pPr>
      <w:r w:rsidRPr="00E91A1E">
        <w:rPr>
          <w:sz w:val="28"/>
          <w:szCs w:val="28"/>
        </w:rPr>
        <w:t xml:space="preserve">Межведомственное взаимодействие в Белыничском районе по укреплению здоровья населения, улучшению качества окружающей среды,  </w:t>
      </w:r>
      <w:r w:rsidRPr="00E91A1E">
        <w:rPr>
          <w:sz w:val="28"/>
          <w:szCs w:val="28"/>
        </w:rPr>
        <w:lastRenderedPageBreak/>
        <w:t>профи</w:t>
      </w:r>
      <w:r w:rsidR="00850D46">
        <w:rPr>
          <w:sz w:val="28"/>
          <w:szCs w:val="28"/>
        </w:rPr>
        <w:t>лактики болезней и ФЗОЖ  в 2021</w:t>
      </w:r>
      <w:r w:rsidRPr="00E91A1E">
        <w:rPr>
          <w:sz w:val="28"/>
          <w:szCs w:val="28"/>
        </w:rPr>
        <w:t xml:space="preserve"> году обеспечивалось проведением мероприятий по реализации следующих комплексных планов мероприятий, утвержденных Белыничским районным исполнительным комитетом:</w:t>
      </w:r>
    </w:p>
    <w:p w:rsidR="002E5B46" w:rsidRPr="000C16B5" w:rsidRDefault="002E5B46" w:rsidP="0027738C">
      <w:pPr>
        <w:ind w:firstLine="709"/>
        <w:jc w:val="both"/>
        <w:rPr>
          <w:sz w:val="28"/>
          <w:szCs w:val="28"/>
        </w:rPr>
      </w:pPr>
      <w:r w:rsidRPr="000C16B5">
        <w:rPr>
          <w:sz w:val="28"/>
          <w:szCs w:val="28"/>
        </w:rPr>
        <w:t xml:space="preserve">Комплексный план мероприятий по профилактике </w:t>
      </w:r>
      <w:r w:rsidR="000C16B5" w:rsidRPr="000C16B5">
        <w:rPr>
          <w:sz w:val="28"/>
          <w:szCs w:val="28"/>
        </w:rPr>
        <w:t>острых кишечных инфекций</w:t>
      </w:r>
      <w:r w:rsidRPr="000C16B5">
        <w:rPr>
          <w:sz w:val="28"/>
          <w:szCs w:val="28"/>
        </w:rPr>
        <w:t xml:space="preserve"> и </w:t>
      </w:r>
      <w:r w:rsidR="000C16B5" w:rsidRPr="000C16B5">
        <w:rPr>
          <w:sz w:val="28"/>
          <w:szCs w:val="28"/>
        </w:rPr>
        <w:t>сальмонеллезаБелыничском районе в 2021-2026</w:t>
      </w:r>
      <w:r w:rsidRPr="000C16B5">
        <w:rPr>
          <w:sz w:val="28"/>
          <w:szCs w:val="28"/>
        </w:rPr>
        <w:t xml:space="preserve"> году;</w:t>
      </w:r>
    </w:p>
    <w:p w:rsidR="002E5B46" w:rsidRPr="000C16B5" w:rsidRDefault="002E5B46" w:rsidP="0027738C">
      <w:pPr>
        <w:ind w:firstLine="709"/>
        <w:jc w:val="both"/>
        <w:rPr>
          <w:sz w:val="28"/>
          <w:szCs w:val="28"/>
        </w:rPr>
      </w:pPr>
      <w:r w:rsidRPr="000C16B5">
        <w:rPr>
          <w:sz w:val="28"/>
          <w:szCs w:val="28"/>
        </w:rPr>
        <w:t>Комплексный план мероприятий по профилактике ОРИ и гриппа на терри</w:t>
      </w:r>
      <w:r w:rsidR="000C16B5" w:rsidRPr="000C16B5">
        <w:rPr>
          <w:sz w:val="28"/>
          <w:szCs w:val="28"/>
        </w:rPr>
        <w:t>тории Белыничского района в 2021</w:t>
      </w:r>
      <w:r w:rsidRPr="000C16B5">
        <w:rPr>
          <w:sz w:val="28"/>
          <w:szCs w:val="28"/>
        </w:rPr>
        <w:t xml:space="preserve"> году;</w:t>
      </w:r>
    </w:p>
    <w:p w:rsidR="002E5B46" w:rsidRPr="000C16B5" w:rsidRDefault="002E5B46" w:rsidP="0027738C">
      <w:pPr>
        <w:ind w:firstLine="709"/>
        <w:jc w:val="both"/>
        <w:rPr>
          <w:sz w:val="28"/>
          <w:szCs w:val="28"/>
        </w:rPr>
      </w:pPr>
      <w:r w:rsidRPr="000C16B5">
        <w:rPr>
          <w:sz w:val="28"/>
          <w:szCs w:val="28"/>
        </w:rPr>
        <w:t>Комплексный план мероприятий по профилактике бешенства на терри</w:t>
      </w:r>
      <w:r w:rsidR="000C16B5" w:rsidRPr="000C16B5">
        <w:rPr>
          <w:sz w:val="28"/>
          <w:szCs w:val="28"/>
        </w:rPr>
        <w:t>тории Белыничского района в 2021</w:t>
      </w:r>
      <w:r w:rsidRPr="000C16B5">
        <w:rPr>
          <w:sz w:val="28"/>
          <w:szCs w:val="28"/>
        </w:rPr>
        <w:t xml:space="preserve"> году;</w:t>
      </w:r>
    </w:p>
    <w:p w:rsidR="002E5B46" w:rsidRPr="00A31A15" w:rsidRDefault="002E5B46" w:rsidP="0027738C">
      <w:pPr>
        <w:ind w:firstLine="709"/>
        <w:jc w:val="both"/>
        <w:rPr>
          <w:sz w:val="28"/>
          <w:szCs w:val="28"/>
        </w:rPr>
      </w:pPr>
      <w:r w:rsidRPr="000C16B5">
        <w:rPr>
          <w:sz w:val="28"/>
          <w:szCs w:val="28"/>
        </w:rPr>
        <w:t xml:space="preserve"> Комплексный план мероприятий по санитарной охране территории Б</w:t>
      </w:r>
      <w:r w:rsidR="000C16B5" w:rsidRPr="000C16B5">
        <w:rPr>
          <w:sz w:val="28"/>
          <w:szCs w:val="28"/>
        </w:rPr>
        <w:t>елыничского</w:t>
      </w:r>
      <w:r w:rsidRPr="000C16B5">
        <w:rPr>
          <w:sz w:val="28"/>
          <w:szCs w:val="28"/>
        </w:rPr>
        <w:t xml:space="preserve"> района от заноса и распространения инфекционных заболеваний, представляющих или могущих представлять собой чрезвычайную ситуацию в области общественного здравоохранения.</w:t>
      </w:r>
    </w:p>
    <w:p w:rsidR="002E5B46" w:rsidRDefault="001F2F3A" w:rsidP="0027738C">
      <w:pPr>
        <w:ind w:firstLine="851"/>
        <w:jc w:val="both"/>
        <w:rPr>
          <w:sz w:val="28"/>
          <w:szCs w:val="28"/>
        </w:rPr>
      </w:pPr>
      <w:r w:rsidRPr="001F2F3A">
        <w:rPr>
          <w:sz w:val="28"/>
          <w:szCs w:val="28"/>
        </w:rPr>
        <w:t>В 2021</w:t>
      </w:r>
      <w:r w:rsidR="002E5B46" w:rsidRPr="001F2F3A">
        <w:rPr>
          <w:sz w:val="28"/>
          <w:szCs w:val="28"/>
        </w:rPr>
        <w:t xml:space="preserve"> году с целью повышения ответственности субъектов социально-экономической деятельности по улучшению здоровья и обеспечению санитарно-эпидемиологического благополучия населения  Белыничским районным Советом депутатов и районным исполнительным комитетом  изданы следующие локальные нормативные правовые акты:</w:t>
      </w:r>
    </w:p>
    <w:p w:rsidR="000C16B5" w:rsidRPr="000C16B5" w:rsidRDefault="000C16B5" w:rsidP="000C16B5">
      <w:pPr>
        <w:ind w:left="-142"/>
        <w:jc w:val="both"/>
        <w:rPr>
          <w:sz w:val="28"/>
          <w:szCs w:val="28"/>
        </w:rPr>
      </w:pPr>
      <w:r w:rsidRPr="000C16B5">
        <w:rPr>
          <w:sz w:val="28"/>
          <w:szCs w:val="28"/>
        </w:rPr>
        <w:t>- Решение РИК №3-4 от21.01.2021г. «Об установлении зоны санитарной охраны артезианских скважин» ( МТК Искра);</w:t>
      </w:r>
    </w:p>
    <w:p w:rsidR="000C16B5" w:rsidRPr="000C16B5" w:rsidRDefault="000C16B5" w:rsidP="000C16B5">
      <w:pPr>
        <w:ind w:left="-142"/>
        <w:jc w:val="both"/>
        <w:rPr>
          <w:sz w:val="28"/>
          <w:szCs w:val="28"/>
        </w:rPr>
      </w:pPr>
      <w:r w:rsidRPr="000C16B5">
        <w:rPr>
          <w:sz w:val="28"/>
          <w:szCs w:val="28"/>
        </w:rPr>
        <w:t>- Решение РИК №3-29 от 05.02.2021г. «Об организации питания обучающихся в учреждениях образования Белыничского района»;</w:t>
      </w:r>
    </w:p>
    <w:p w:rsidR="000C16B5" w:rsidRPr="000C16B5" w:rsidRDefault="000C16B5" w:rsidP="000C16B5">
      <w:pPr>
        <w:ind w:left="-142"/>
        <w:jc w:val="both"/>
        <w:rPr>
          <w:sz w:val="28"/>
          <w:szCs w:val="28"/>
        </w:rPr>
      </w:pPr>
      <w:r w:rsidRPr="000C16B5">
        <w:rPr>
          <w:sz w:val="28"/>
          <w:szCs w:val="28"/>
        </w:rPr>
        <w:t>-  Решение РИК №5-13 от 26.02.2021г.  «О наведении порядка на земле в 2021 году на территории Белыничского района»;</w:t>
      </w:r>
    </w:p>
    <w:p w:rsidR="000C16B5" w:rsidRPr="000C16B5" w:rsidRDefault="000C16B5" w:rsidP="000C16B5">
      <w:pPr>
        <w:ind w:left="-142"/>
        <w:jc w:val="both"/>
        <w:rPr>
          <w:sz w:val="28"/>
          <w:szCs w:val="28"/>
        </w:rPr>
      </w:pPr>
      <w:r w:rsidRPr="000C16B5">
        <w:rPr>
          <w:sz w:val="28"/>
          <w:szCs w:val="28"/>
        </w:rPr>
        <w:t>- Решение РИК №5-17 от 26.02.2021г.  «Об объявлении карантина по бешенству» ( д.Кр.сад);</w:t>
      </w:r>
    </w:p>
    <w:p w:rsidR="000C16B5" w:rsidRPr="000C16B5" w:rsidRDefault="000C16B5" w:rsidP="000C16B5">
      <w:pPr>
        <w:ind w:left="-142"/>
        <w:jc w:val="both"/>
        <w:rPr>
          <w:sz w:val="28"/>
          <w:szCs w:val="28"/>
        </w:rPr>
      </w:pPr>
      <w:r w:rsidRPr="000C16B5">
        <w:rPr>
          <w:sz w:val="28"/>
          <w:szCs w:val="28"/>
        </w:rPr>
        <w:t>- Решение РИК №6-9 от 11.03.2021г. Об изменении решения Белыничского районного исполнительного комитета от 16 ноября 2020 г. № 15-81 ( по COVID-19);</w:t>
      </w:r>
    </w:p>
    <w:p w:rsidR="000C16B5" w:rsidRPr="000C16B5" w:rsidRDefault="000C16B5" w:rsidP="000C16B5">
      <w:pPr>
        <w:ind w:left="-142"/>
        <w:jc w:val="both"/>
        <w:rPr>
          <w:sz w:val="28"/>
          <w:szCs w:val="28"/>
        </w:rPr>
      </w:pPr>
      <w:r w:rsidRPr="000C16B5">
        <w:rPr>
          <w:sz w:val="28"/>
          <w:szCs w:val="28"/>
        </w:rPr>
        <w:t>- Решение №35-1 от 23.05.2021г.  Президиума Белыничского районного Совета   депутатов «Об обеспечении безопасных условий отдыха у воды и купания граждан»;</w:t>
      </w:r>
    </w:p>
    <w:p w:rsidR="000C16B5" w:rsidRPr="000C16B5" w:rsidRDefault="000C16B5" w:rsidP="000C16B5">
      <w:pPr>
        <w:ind w:left="-142"/>
        <w:jc w:val="both"/>
        <w:rPr>
          <w:sz w:val="28"/>
          <w:szCs w:val="28"/>
        </w:rPr>
      </w:pPr>
      <w:r w:rsidRPr="000C16B5">
        <w:rPr>
          <w:sz w:val="28"/>
          <w:szCs w:val="28"/>
        </w:rPr>
        <w:t>- Решение РИК от 14 апреля 2021 г. № 7-42  «О проведении в районе республиканского субботника» (участие в подготовке Плана мероприятий на республиканский субботник);</w:t>
      </w:r>
    </w:p>
    <w:p w:rsidR="000C16B5" w:rsidRPr="000C16B5" w:rsidRDefault="000C16B5" w:rsidP="000C16B5">
      <w:pPr>
        <w:ind w:left="-142"/>
        <w:jc w:val="both"/>
        <w:rPr>
          <w:sz w:val="28"/>
          <w:szCs w:val="28"/>
        </w:rPr>
      </w:pPr>
      <w:r w:rsidRPr="000C16B5">
        <w:rPr>
          <w:sz w:val="28"/>
          <w:szCs w:val="28"/>
        </w:rPr>
        <w:t>- Решение РИК  №8-2 от 21.04.2021г.  «Об объявлении карантина по бешенству»  ( д.Гута);</w:t>
      </w:r>
    </w:p>
    <w:p w:rsidR="000C16B5" w:rsidRPr="000C16B5" w:rsidRDefault="000C16B5" w:rsidP="000C16B5">
      <w:pPr>
        <w:ind w:left="-142"/>
        <w:jc w:val="both"/>
        <w:rPr>
          <w:sz w:val="28"/>
          <w:szCs w:val="28"/>
        </w:rPr>
      </w:pPr>
      <w:r w:rsidRPr="000C16B5">
        <w:rPr>
          <w:sz w:val="28"/>
          <w:szCs w:val="28"/>
        </w:rPr>
        <w:t>- Решение РИК  №8-1 от 21.04.2021г.  «О снятии карантина по</w:t>
      </w:r>
      <w:r>
        <w:rPr>
          <w:sz w:val="28"/>
          <w:szCs w:val="28"/>
        </w:rPr>
        <w:t xml:space="preserve"> бешенству» (</w:t>
      </w:r>
      <w:r w:rsidRPr="000C16B5">
        <w:rPr>
          <w:sz w:val="28"/>
          <w:szCs w:val="28"/>
        </w:rPr>
        <w:t>д.Красный сад);</w:t>
      </w:r>
    </w:p>
    <w:p w:rsidR="000C16B5" w:rsidRPr="000C16B5" w:rsidRDefault="000C16B5" w:rsidP="000C16B5">
      <w:pPr>
        <w:ind w:left="-142"/>
        <w:jc w:val="both"/>
        <w:rPr>
          <w:sz w:val="28"/>
          <w:szCs w:val="28"/>
        </w:rPr>
      </w:pPr>
      <w:r w:rsidRPr="000C16B5">
        <w:rPr>
          <w:sz w:val="28"/>
          <w:szCs w:val="28"/>
        </w:rPr>
        <w:t>- Решение РИК  от 16.04.2021г. «Об определении мест отдыха  у воды на территории   Белыничского района», «План по подготовке мест отдыха у воды на водоемах Белыничского района в весенне-летний период 2021г.;</w:t>
      </w:r>
    </w:p>
    <w:p w:rsidR="000C16B5" w:rsidRPr="000C16B5" w:rsidRDefault="000C16B5" w:rsidP="000C16B5">
      <w:pPr>
        <w:ind w:left="-142"/>
        <w:jc w:val="both"/>
        <w:rPr>
          <w:sz w:val="28"/>
          <w:szCs w:val="28"/>
        </w:rPr>
      </w:pPr>
      <w:r w:rsidRPr="000C16B5">
        <w:rPr>
          <w:sz w:val="28"/>
          <w:szCs w:val="28"/>
        </w:rPr>
        <w:t>- Решение РИК от 21 мая 2021 г. № 9-7  «О работе по наведению порядка на земле и благоустройству территорий населенных пунктов</w:t>
      </w:r>
    </w:p>
    <w:p w:rsidR="000C16B5" w:rsidRPr="000C16B5" w:rsidRDefault="000C16B5" w:rsidP="000C16B5">
      <w:pPr>
        <w:ind w:left="-142"/>
        <w:jc w:val="both"/>
        <w:rPr>
          <w:sz w:val="28"/>
          <w:szCs w:val="28"/>
        </w:rPr>
      </w:pPr>
      <w:r w:rsidRPr="000C16B5">
        <w:rPr>
          <w:sz w:val="28"/>
          <w:szCs w:val="28"/>
        </w:rPr>
        <w:t>района, содержанию объектов производственной и социальной сферы;</w:t>
      </w:r>
    </w:p>
    <w:p w:rsidR="000C16B5" w:rsidRPr="000C16B5" w:rsidRDefault="000C16B5" w:rsidP="000C16B5">
      <w:pPr>
        <w:ind w:left="-142"/>
        <w:jc w:val="both"/>
        <w:rPr>
          <w:sz w:val="28"/>
          <w:szCs w:val="28"/>
        </w:rPr>
      </w:pPr>
      <w:r w:rsidRPr="000C16B5">
        <w:rPr>
          <w:sz w:val="28"/>
          <w:szCs w:val="28"/>
        </w:rPr>
        <w:t>-  Решение РИК  №9-9 от 21.05.2021г. «Об организации оздоровлениядетей в летний период 2021 года»;</w:t>
      </w:r>
    </w:p>
    <w:p w:rsidR="000C16B5" w:rsidRPr="000C16B5" w:rsidRDefault="000C16B5" w:rsidP="000C16B5">
      <w:pPr>
        <w:ind w:left="-142"/>
        <w:jc w:val="both"/>
        <w:rPr>
          <w:sz w:val="28"/>
          <w:szCs w:val="28"/>
        </w:rPr>
      </w:pPr>
      <w:r w:rsidRPr="000C16B5">
        <w:rPr>
          <w:sz w:val="28"/>
          <w:szCs w:val="28"/>
        </w:rPr>
        <w:lastRenderedPageBreak/>
        <w:t>- Решение РИК  №9-8 от 21 мая 2021г. «О ходе выполнения решения Белыничского районного исполнительного комитета от 5 февраля</w:t>
      </w:r>
    </w:p>
    <w:p w:rsidR="000C16B5" w:rsidRPr="000C16B5" w:rsidRDefault="000C16B5" w:rsidP="000C16B5">
      <w:pPr>
        <w:ind w:left="-142"/>
        <w:jc w:val="both"/>
        <w:rPr>
          <w:sz w:val="28"/>
          <w:szCs w:val="28"/>
        </w:rPr>
      </w:pPr>
      <w:r w:rsidRPr="000C16B5">
        <w:rPr>
          <w:sz w:val="28"/>
          <w:szCs w:val="28"/>
        </w:rPr>
        <w:t>2021 г. № 3-29» ( по организации питания в УО);</w:t>
      </w:r>
    </w:p>
    <w:p w:rsidR="000C16B5" w:rsidRPr="000C16B5" w:rsidRDefault="000C16B5" w:rsidP="000C16B5">
      <w:pPr>
        <w:ind w:left="-142"/>
        <w:jc w:val="both"/>
        <w:rPr>
          <w:sz w:val="28"/>
          <w:szCs w:val="28"/>
        </w:rPr>
      </w:pPr>
      <w:r w:rsidRPr="000C16B5">
        <w:rPr>
          <w:sz w:val="28"/>
          <w:szCs w:val="28"/>
        </w:rPr>
        <w:t>- Решение РИК от 18 июня 2021 г. № 11-14 «О снятии карантина побешенству» ( д.Гута);</w:t>
      </w:r>
    </w:p>
    <w:p w:rsidR="000C16B5" w:rsidRPr="000C16B5" w:rsidRDefault="000C16B5" w:rsidP="000C16B5">
      <w:pPr>
        <w:ind w:left="-142"/>
        <w:jc w:val="both"/>
        <w:rPr>
          <w:sz w:val="28"/>
          <w:szCs w:val="28"/>
        </w:rPr>
      </w:pPr>
      <w:r w:rsidRPr="000C16B5">
        <w:rPr>
          <w:sz w:val="28"/>
          <w:szCs w:val="28"/>
        </w:rPr>
        <w:t>- Решение РИК от  18 июня 2021 г. № 11-28 «О выводе из эксплуатации мини-полигона твердых</w:t>
      </w:r>
    </w:p>
    <w:p w:rsidR="000C16B5" w:rsidRPr="000C16B5" w:rsidRDefault="000C16B5" w:rsidP="000C16B5">
      <w:pPr>
        <w:ind w:left="-142"/>
        <w:jc w:val="both"/>
        <w:rPr>
          <w:sz w:val="28"/>
          <w:szCs w:val="28"/>
        </w:rPr>
      </w:pPr>
      <w:r w:rsidRPr="000C16B5">
        <w:rPr>
          <w:sz w:val="28"/>
          <w:szCs w:val="28"/>
        </w:rPr>
        <w:t>коммунальных отходов»;</w:t>
      </w:r>
    </w:p>
    <w:p w:rsidR="000C16B5" w:rsidRPr="000C16B5" w:rsidRDefault="000C16B5" w:rsidP="000C16B5">
      <w:pPr>
        <w:ind w:left="-142"/>
        <w:jc w:val="both"/>
        <w:rPr>
          <w:sz w:val="28"/>
          <w:szCs w:val="28"/>
        </w:rPr>
      </w:pPr>
      <w:r w:rsidRPr="000C16B5">
        <w:rPr>
          <w:sz w:val="28"/>
          <w:szCs w:val="28"/>
        </w:rPr>
        <w:t>- Решение РИК от 18 июня 2021 г. № 11-30 «О дополнительных мерах по предупреждению гибели людей на водоемах Белыничского района ввесенне-летний период 2021 года»;</w:t>
      </w:r>
    </w:p>
    <w:p w:rsidR="000C16B5" w:rsidRPr="000C16B5" w:rsidRDefault="000C16B5" w:rsidP="000C16B5">
      <w:pPr>
        <w:ind w:left="-142"/>
        <w:jc w:val="both"/>
        <w:rPr>
          <w:sz w:val="28"/>
          <w:szCs w:val="28"/>
        </w:rPr>
      </w:pPr>
      <w:r w:rsidRPr="000C16B5">
        <w:rPr>
          <w:sz w:val="28"/>
          <w:szCs w:val="28"/>
        </w:rPr>
        <w:t>- Решение сессии райСовета от 24.06.2021г. №40-1 «О работе, проводимой в районе по благоустройству населенных пунктов, объектов производственного и социально-культурного назначения, наведению порядка на земле»;</w:t>
      </w:r>
    </w:p>
    <w:p w:rsidR="000C16B5" w:rsidRPr="000C16B5" w:rsidRDefault="000C16B5" w:rsidP="000C16B5">
      <w:pPr>
        <w:ind w:left="-142"/>
        <w:jc w:val="both"/>
        <w:rPr>
          <w:sz w:val="28"/>
          <w:szCs w:val="28"/>
        </w:rPr>
      </w:pPr>
      <w:r w:rsidRPr="000C16B5">
        <w:rPr>
          <w:sz w:val="28"/>
          <w:szCs w:val="28"/>
        </w:rPr>
        <w:t>- Решение райисполкома от 29 июля 2021 г. № 14-15 «Об организации проведения иммунизации противгриппа населения Белыничского района в</w:t>
      </w:r>
    </w:p>
    <w:p w:rsidR="000C16B5" w:rsidRPr="000C16B5" w:rsidRDefault="000C16B5" w:rsidP="000C16B5">
      <w:pPr>
        <w:ind w:left="-142"/>
        <w:jc w:val="both"/>
        <w:rPr>
          <w:sz w:val="28"/>
          <w:szCs w:val="28"/>
        </w:rPr>
      </w:pPr>
      <w:r w:rsidRPr="000C16B5">
        <w:rPr>
          <w:sz w:val="28"/>
          <w:szCs w:val="28"/>
        </w:rPr>
        <w:t>эпидемический сезон 2021/2022 года»;</w:t>
      </w:r>
    </w:p>
    <w:p w:rsidR="000C16B5" w:rsidRPr="000C16B5" w:rsidRDefault="000C16B5" w:rsidP="000C16B5">
      <w:pPr>
        <w:ind w:left="-142"/>
        <w:jc w:val="both"/>
        <w:rPr>
          <w:sz w:val="28"/>
          <w:szCs w:val="28"/>
        </w:rPr>
      </w:pPr>
      <w:r w:rsidRPr="000C16B5">
        <w:rPr>
          <w:sz w:val="28"/>
          <w:szCs w:val="28"/>
        </w:rPr>
        <w:t>- Решение райисполкома от 06 августа 2021 г. № 14-32 « Об объявлении карантина по бешенству» ( д.Гута);</w:t>
      </w:r>
    </w:p>
    <w:p w:rsidR="000C16B5" w:rsidRPr="000C16B5" w:rsidRDefault="000C16B5" w:rsidP="000C16B5">
      <w:pPr>
        <w:ind w:left="-142"/>
        <w:jc w:val="both"/>
        <w:rPr>
          <w:sz w:val="28"/>
          <w:szCs w:val="28"/>
        </w:rPr>
      </w:pPr>
      <w:r w:rsidRPr="000C16B5">
        <w:rPr>
          <w:sz w:val="28"/>
          <w:szCs w:val="28"/>
        </w:rPr>
        <w:t>- Президиум районного Совета депутатов (решение №41-1 от 17.09.2021г. и справка прилагаются.) ЦГЭ готовил вопрос «О роли органов местного управления и самоуправления, общественных организаций района в формировании здорового образа жизни населения и реализации профилактического проекта «Белыничи – здоровый город»;</w:t>
      </w:r>
    </w:p>
    <w:p w:rsidR="000C16B5" w:rsidRPr="000C16B5" w:rsidRDefault="000C16B5" w:rsidP="000C16B5">
      <w:pPr>
        <w:ind w:left="-142"/>
        <w:jc w:val="both"/>
        <w:rPr>
          <w:sz w:val="28"/>
          <w:szCs w:val="28"/>
        </w:rPr>
      </w:pPr>
      <w:r w:rsidRPr="000C16B5">
        <w:rPr>
          <w:sz w:val="28"/>
          <w:szCs w:val="28"/>
        </w:rPr>
        <w:t>- Заседание райисполкома (Решение РИК от 17.09.2021г. №15-61 « Об изменении решения Белыничского районного исполнительного комитета от 29.12.2020г. №15-188»);</w:t>
      </w:r>
    </w:p>
    <w:p w:rsidR="000C16B5" w:rsidRPr="000C16B5" w:rsidRDefault="000C16B5" w:rsidP="000C16B5">
      <w:pPr>
        <w:ind w:left="-142"/>
        <w:jc w:val="both"/>
        <w:rPr>
          <w:sz w:val="28"/>
          <w:szCs w:val="28"/>
        </w:rPr>
      </w:pPr>
      <w:r w:rsidRPr="000C16B5">
        <w:rPr>
          <w:sz w:val="28"/>
          <w:szCs w:val="28"/>
        </w:rPr>
        <w:t>- Решение райисполкома от 01.10.2021г. №16-17 « Об организации питания  обучающихся в учреждениях образования Белыничского района»;</w:t>
      </w:r>
    </w:p>
    <w:p w:rsidR="000C16B5" w:rsidRPr="000C16B5" w:rsidRDefault="000C16B5" w:rsidP="000C16B5">
      <w:pPr>
        <w:ind w:left="-142"/>
        <w:jc w:val="both"/>
        <w:rPr>
          <w:sz w:val="28"/>
          <w:szCs w:val="28"/>
        </w:rPr>
      </w:pPr>
      <w:r w:rsidRPr="000C16B5">
        <w:rPr>
          <w:sz w:val="28"/>
          <w:szCs w:val="28"/>
        </w:rPr>
        <w:t>- Решение райисполкома от 15.10.2021г. №15-39 «Об ограничении функционирования учреждений на период осложнения эпидемиологической ситуации»;</w:t>
      </w:r>
    </w:p>
    <w:p w:rsidR="000C16B5" w:rsidRPr="000C16B5" w:rsidRDefault="000C16B5" w:rsidP="000C16B5">
      <w:pPr>
        <w:ind w:left="-142"/>
        <w:jc w:val="both"/>
        <w:rPr>
          <w:sz w:val="28"/>
          <w:szCs w:val="28"/>
        </w:rPr>
      </w:pPr>
      <w:r w:rsidRPr="000C16B5">
        <w:rPr>
          <w:sz w:val="28"/>
          <w:szCs w:val="28"/>
        </w:rPr>
        <w:t>- Решение президиума районного Совета депутатов №43-1 от 09.11.2021г. « О проводимой работе по благоустройству и наведению порядка на земле на территории Белыничского района»;</w:t>
      </w:r>
    </w:p>
    <w:p w:rsidR="000C16B5" w:rsidRPr="000C16B5" w:rsidRDefault="000C16B5" w:rsidP="000C16B5">
      <w:pPr>
        <w:ind w:left="-142"/>
        <w:jc w:val="both"/>
        <w:rPr>
          <w:sz w:val="28"/>
          <w:szCs w:val="28"/>
        </w:rPr>
      </w:pPr>
      <w:r w:rsidRPr="000C16B5">
        <w:rPr>
          <w:sz w:val="28"/>
          <w:szCs w:val="28"/>
        </w:rPr>
        <w:t xml:space="preserve">- Постоянная комиссия по аграрным вопросам, проблемам Чернобыльской катастрофы, экологии и природопользованию Белыничского районного Совета депутатов (решение №14-1 от 24.09.2021г. и справка ЦГЭ прилагаются). </w:t>
      </w:r>
    </w:p>
    <w:p w:rsidR="000C16B5" w:rsidRPr="000C16B5" w:rsidRDefault="000C16B5" w:rsidP="000C16B5">
      <w:pPr>
        <w:ind w:left="-142"/>
        <w:jc w:val="both"/>
        <w:rPr>
          <w:sz w:val="28"/>
          <w:szCs w:val="28"/>
        </w:rPr>
      </w:pPr>
      <w:r w:rsidRPr="000C16B5">
        <w:rPr>
          <w:sz w:val="28"/>
          <w:szCs w:val="28"/>
        </w:rPr>
        <w:t>- Заседание Белыничского райисполкома 24.12.2021г., участие в подготовке вопроса «О состоянии производственного травматизма, соблюдении законодательства об охране труда в 2021 году в организациях Белыничского района» (решен</w:t>
      </w:r>
      <w:r w:rsidR="005838A0">
        <w:rPr>
          <w:sz w:val="28"/>
          <w:szCs w:val="28"/>
        </w:rPr>
        <w:t>ие РИК № 17-66 от 24.12.2021г).</w:t>
      </w:r>
    </w:p>
    <w:p w:rsidR="00C97096" w:rsidRDefault="00C97096" w:rsidP="008E3E44">
      <w:pPr>
        <w:ind w:left="-142"/>
        <w:jc w:val="both"/>
        <w:rPr>
          <w:sz w:val="28"/>
          <w:szCs w:val="28"/>
        </w:rPr>
      </w:pPr>
    </w:p>
    <w:p w:rsidR="005838A0" w:rsidRDefault="005838A0" w:rsidP="008E3E44">
      <w:pPr>
        <w:ind w:left="-142"/>
        <w:jc w:val="both"/>
        <w:rPr>
          <w:sz w:val="28"/>
          <w:szCs w:val="28"/>
        </w:rPr>
      </w:pPr>
    </w:p>
    <w:p w:rsidR="005838A0" w:rsidRDefault="005838A0" w:rsidP="008E3E44">
      <w:pPr>
        <w:ind w:left="-142"/>
        <w:jc w:val="both"/>
        <w:rPr>
          <w:sz w:val="28"/>
          <w:szCs w:val="28"/>
        </w:rPr>
      </w:pPr>
    </w:p>
    <w:p w:rsidR="005838A0" w:rsidRPr="00D015EA" w:rsidRDefault="005838A0" w:rsidP="008E3E44">
      <w:pPr>
        <w:ind w:left="-142"/>
        <w:jc w:val="both"/>
        <w:rPr>
          <w:sz w:val="28"/>
          <w:szCs w:val="28"/>
        </w:rPr>
      </w:pPr>
    </w:p>
    <w:p w:rsidR="002E5B46" w:rsidRPr="00A31A15" w:rsidRDefault="002E5B46" w:rsidP="008E3E44">
      <w:pPr>
        <w:ind w:firstLine="851"/>
        <w:jc w:val="both"/>
        <w:rPr>
          <w:sz w:val="28"/>
          <w:szCs w:val="28"/>
        </w:rPr>
      </w:pPr>
    </w:p>
    <w:p w:rsidR="002E5B46" w:rsidRPr="00A31A15" w:rsidRDefault="002E5B46" w:rsidP="00A31A15">
      <w:pPr>
        <w:ind w:firstLine="709"/>
        <w:jc w:val="center"/>
        <w:rPr>
          <w:b/>
          <w:sz w:val="28"/>
          <w:szCs w:val="28"/>
        </w:rPr>
      </w:pPr>
      <w:r w:rsidRPr="00A31A15">
        <w:rPr>
          <w:b/>
          <w:sz w:val="28"/>
          <w:szCs w:val="28"/>
        </w:rPr>
        <w:lastRenderedPageBreak/>
        <w:t>1.2 Выполнение целевых показателей государственной программы  и реализация приоритетных направлений</w:t>
      </w:r>
    </w:p>
    <w:p w:rsidR="002E5B46" w:rsidRPr="00A31A15" w:rsidRDefault="002E5B46" w:rsidP="0027738C">
      <w:pPr>
        <w:jc w:val="both"/>
        <w:rPr>
          <w:sz w:val="28"/>
          <w:szCs w:val="28"/>
        </w:rPr>
      </w:pPr>
    </w:p>
    <w:p w:rsidR="002E5B46" w:rsidRPr="00A31A15" w:rsidRDefault="002E5B46" w:rsidP="0027738C">
      <w:pPr>
        <w:ind w:firstLine="709"/>
        <w:jc w:val="both"/>
        <w:rPr>
          <w:sz w:val="28"/>
          <w:szCs w:val="28"/>
        </w:rPr>
      </w:pPr>
      <w:r w:rsidRPr="00A31A15">
        <w:rPr>
          <w:sz w:val="28"/>
          <w:szCs w:val="28"/>
        </w:rPr>
        <w:t>Для сохранения санитарно-эпидемиологического благополучия населения на основании данных социально-гигиенического монитор</w:t>
      </w:r>
      <w:r w:rsidR="0024782F">
        <w:rPr>
          <w:sz w:val="28"/>
          <w:szCs w:val="28"/>
        </w:rPr>
        <w:t>и</w:t>
      </w:r>
      <w:r w:rsidR="000C16B5">
        <w:rPr>
          <w:sz w:val="28"/>
          <w:szCs w:val="28"/>
        </w:rPr>
        <w:t>нга (далее – СГМ) по итогам 2021</w:t>
      </w:r>
      <w:r w:rsidRPr="00A31A15">
        <w:rPr>
          <w:sz w:val="28"/>
          <w:szCs w:val="28"/>
        </w:rPr>
        <w:t xml:space="preserve">года были определены следующие приоритетные для </w:t>
      </w:r>
      <w:r>
        <w:rPr>
          <w:sz w:val="28"/>
          <w:szCs w:val="28"/>
        </w:rPr>
        <w:t xml:space="preserve">Белыничского </w:t>
      </w:r>
      <w:r w:rsidRPr="00A31A15">
        <w:rPr>
          <w:sz w:val="28"/>
          <w:szCs w:val="28"/>
        </w:rPr>
        <w:t>района задачи на 20</w:t>
      </w:r>
      <w:r w:rsidR="000C16B5">
        <w:rPr>
          <w:sz w:val="28"/>
          <w:szCs w:val="28"/>
        </w:rPr>
        <w:t>22</w:t>
      </w:r>
      <w:r w:rsidRPr="00A31A15">
        <w:rPr>
          <w:sz w:val="28"/>
          <w:szCs w:val="28"/>
        </w:rPr>
        <w:t xml:space="preserve"> год:</w:t>
      </w:r>
    </w:p>
    <w:p w:rsidR="002E5B46" w:rsidRPr="00A31A15" w:rsidRDefault="002E5B46" w:rsidP="0027738C">
      <w:pPr>
        <w:ind w:firstLine="709"/>
        <w:jc w:val="both"/>
        <w:rPr>
          <w:sz w:val="28"/>
          <w:szCs w:val="28"/>
        </w:rPr>
      </w:pPr>
      <w:r w:rsidRPr="00A31A15">
        <w:rPr>
          <w:sz w:val="28"/>
          <w:szCs w:val="28"/>
        </w:rPr>
        <w:t>- повышение эффективности и качества государственного санитарного надзора;</w:t>
      </w:r>
    </w:p>
    <w:p w:rsidR="002E5B46" w:rsidRPr="00A31A15" w:rsidRDefault="002E5B46" w:rsidP="0027738C">
      <w:pPr>
        <w:ind w:firstLine="709"/>
        <w:jc w:val="both"/>
        <w:rPr>
          <w:sz w:val="28"/>
          <w:szCs w:val="28"/>
        </w:rPr>
      </w:pPr>
      <w:r w:rsidRPr="00A31A15">
        <w:rPr>
          <w:sz w:val="28"/>
          <w:szCs w:val="28"/>
        </w:rPr>
        <w:t>- оптимизация проведения санитарно-противоэпидемических мероприятий с целью снижения инфекционной и паразитарной заболеваемости.</w:t>
      </w:r>
    </w:p>
    <w:p w:rsidR="002E5B46" w:rsidRPr="00A31A15" w:rsidRDefault="002E5B46" w:rsidP="0027738C">
      <w:pPr>
        <w:ind w:firstLine="709"/>
        <w:jc w:val="both"/>
        <w:rPr>
          <w:sz w:val="28"/>
          <w:szCs w:val="28"/>
        </w:rPr>
      </w:pPr>
      <w:r w:rsidRPr="00A31A15">
        <w:rPr>
          <w:sz w:val="28"/>
          <w:szCs w:val="28"/>
        </w:rPr>
        <w:t>-совершенствование работы в области иммунопрофилактики и вакциноуправляемых инфекций. Дальнейшее поддержание охвата прививками детей не менее 97% и взрослых не менее 95%. Достижение оптимального уровня охвата прививками против гриппа.</w:t>
      </w:r>
    </w:p>
    <w:p w:rsidR="002E5B46" w:rsidRPr="00A31A15" w:rsidRDefault="002E5B46" w:rsidP="0027738C">
      <w:pPr>
        <w:ind w:firstLine="709"/>
        <w:jc w:val="both"/>
        <w:rPr>
          <w:sz w:val="28"/>
          <w:szCs w:val="28"/>
        </w:rPr>
      </w:pPr>
      <w:r w:rsidRPr="00A31A15">
        <w:rPr>
          <w:sz w:val="28"/>
          <w:szCs w:val="28"/>
        </w:rPr>
        <w:t>- оптимизация проведения мероприятий по санитарной охране территории от завоза и распространения инфекционных заболеваний, представляющих или могущих представлять собой чрезвычайную ситуацию в области обеспечения общественного здравоохранения, имеющих международное значение, профилактике природно-очаговых инфекций.</w:t>
      </w:r>
    </w:p>
    <w:p w:rsidR="002E5B46" w:rsidRPr="00A31A15" w:rsidRDefault="002E5B46" w:rsidP="0027738C">
      <w:pPr>
        <w:ind w:firstLine="709"/>
        <w:jc w:val="both"/>
        <w:rPr>
          <w:sz w:val="28"/>
          <w:szCs w:val="28"/>
        </w:rPr>
      </w:pPr>
      <w:r w:rsidRPr="00A31A15">
        <w:rPr>
          <w:sz w:val="28"/>
          <w:szCs w:val="28"/>
        </w:rPr>
        <w:t>-проведение анализа выполнения нормативных актов по вопросам профилактики ВИЧ/СПИД и подготовка предложений по улучшению организации работы по проблеме ВИЧ/СПИД. Повышение уровня информированности населения по вопросам профилактики ВИЧ. Проведение мониторинга и оценки ситуации по ВИЧ/СПИДу и мер, принимаемых в ответ на эпидемию ВИЧ-инфекции.</w:t>
      </w:r>
    </w:p>
    <w:p w:rsidR="002E5B46" w:rsidRPr="00A31A15" w:rsidRDefault="002E5B46" w:rsidP="00D73BD9">
      <w:pPr>
        <w:ind w:firstLine="709"/>
        <w:jc w:val="both"/>
        <w:rPr>
          <w:sz w:val="28"/>
          <w:szCs w:val="28"/>
        </w:rPr>
      </w:pPr>
      <w:r w:rsidRPr="00A31A15">
        <w:rPr>
          <w:sz w:val="28"/>
          <w:szCs w:val="28"/>
        </w:rPr>
        <w:t>- совершенствование государственного санитарного надзора за объектами окружающей среды, обращением коммунальных отходов, организации санитарной очистки территорий населенных пунктов, условиями отдыха населения у водных объектов, в целях  улучшения показателей качества среды обитания, в том числе качества атмосферного воздуха и  воды,  путем межведомственного взаимодействия;</w:t>
      </w:r>
    </w:p>
    <w:p w:rsidR="002E5B46" w:rsidRPr="00A31A15" w:rsidRDefault="002E5B46" w:rsidP="00D73BD9">
      <w:pPr>
        <w:ind w:firstLine="709"/>
        <w:jc w:val="both"/>
        <w:rPr>
          <w:sz w:val="28"/>
          <w:szCs w:val="28"/>
        </w:rPr>
      </w:pPr>
      <w:r w:rsidRPr="00A31A15">
        <w:rPr>
          <w:sz w:val="28"/>
          <w:szCs w:val="28"/>
        </w:rPr>
        <w:t>- координация действий по исполнению требований санитарно-эпидемиологического законодательства при обеспечении населения питьевой водой гарантированного качества и безопасности</w:t>
      </w:r>
      <w:r>
        <w:rPr>
          <w:sz w:val="28"/>
          <w:szCs w:val="28"/>
        </w:rPr>
        <w:t xml:space="preserve">, уменьшить  </w:t>
      </w:r>
      <w:r w:rsidRPr="00A31A15">
        <w:rPr>
          <w:sz w:val="28"/>
          <w:szCs w:val="28"/>
        </w:rPr>
        <w:t>удельный вес проб воды из коммунальных водопроводов, не отвечающих требованиям гигиенических нормативов по  микробиологическим параметрам;</w:t>
      </w:r>
    </w:p>
    <w:p w:rsidR="002E5B46" w:rsidRPr="00A31A15" w:rsidRDefault="002E5B46" w:rsidP="00D73BD9">
      <w:pPr>
        <w:ind w:firstLine="709"/>
        <w:jc w:val="both"/>
        <w:rPr>
          <w:sz w:val="28"/>
          <w:szCs w:val="28"/>
        </w:rPr>
      </w:pPr>
      <w:r w:rsidRPr="00A31A15">
        <w:rPr>
          <w:sz w:val="28"/>
          <w:szCs w:val="28"/>
        </w:rPr>
        <w:t>- усиление надзора за соблюдением законодательства при размещении, проектировании и строительстве объектов, реализации генеральных планов развития населенных пунктов;</w:t>
      </w:r>
    </w:p>
    <w:p w:rsidR="002E5B46" w:rsidRPr="00A31A15" w:rsidRDefault="002E5B46" w:rsidP="00D73BD9">
      <w:pPr>
        <w:ind w:firstLine="709"/>
        <w:jc w:val="both"/>
        <w:rPr>
          <w:sz w:val="28"/>
          <w:szCs w:val="28"/>
        </w:rPr>
      </w:pPr>
      <w:r w:rsidRPr="00A31A15">
        <w:rPr>
          <w:sz w:val="28"/>
          <w:szCs w:val="28"/>
        </w:rPr>
        <w:t>- работа по повышению эффективности государственного санитарного надзора за состоянием условий труда работающих с учетом оценки и управления профессиональным риском, комплексной гигиенической оценки условий труда, данных о заболеваемости работников на предприятиях сельскохозяйственной отра</w:t>
      </w:r>
      <w:r>
        <w:rPr>
          <w:sz w:val="28"/>
          <w:szCs w:val="28"/>
        </w:rPr>
        <w:t>сли и промышленных объектах,</w:t>
      </w:r>
      <w:r w:rsidRPr="00A31A15">
        <w:rPr>
          <w:sz w:val="28"/>
          <w:szCs w:val="28"/>
        </w:rPr>
        <w:t xml:space="preserve"> в целях снижения доли рабочих мест, не отвечающих гигиеническим нормати</w:t>
      </w:r>
      <w:r>
        <w:rPr>
          <w:sz w:val="28"/>
          <w:szCs w:val="28"/>
        </w:rPr>
        <w:t xml:space="preserve">вам,  сохранив </w:t>
      </w:r>
      <w:r>
        <w:rPr>
          <w:sz w:val="28"/>
          <w:szCs w:val="28"/>
        </w:rPr>
        <w:lastRenderedPageBreak/>
        <w:t>статус Белыничского</w:t>
      </w:r>
      <w:r w:rsidRPr="00A31A15">
        <w:rPr>
          <w:sz w:val="28"/>
          <w:szCs w:val="28"/>
        </w:rPr>
        <w:t xml:space="preserve"> района как территории, где не регистрируются случаи профессиональной заболеваемости; организация надзора за размещением промышленных и иных объектов с учетом выполнения оценки риска здоровью населения</w:t>
      </w:r>
    </w:p>
    <w:p w:rsidR="002E5B46" w:rsidRPr="00A31A15" w:rsidRDefault="002E5B46" w:rsidP="0027738C">
      <w:pPr>
        <w:ind w:firstLine="709"/>
        <w:jc w:val="both"/>
        <w:rPr>
          <w:sz w:val="28"/>
          <w:szCs w:val="28"/>
        </w:rPr>
      </w:pPr>
      <w:r w:rsidRPr="00A31A15">
        <w:rPr>
          <w:sz w:val="28"/>
          <w:szCs w:val="28"/>
        </w:rPr>
        <w:t>- повышение санитарно-эпидемической надежности предприятий пищевой промышленности, безопасности выпускаемой ими продукции, в целях снижения удельного веса проб пищевых продуктов, не отвеча</w:t>
      </w:r>
      <w:r>
        <w:rPr>
          <w:sz w:val="28"/>
          <w:szCs w:val="28"/>
        </w:rPr>
        <w:t>ющих гигиеническим нормативам</w:t>
      </w:r>
      <w:r w:rsidRPr="00A31A15">
        <w:rPr>
          <w:sz w:val="28"/>
          <w:szCs w:val="28"/>
        </w:rPr>
        <w:t>;</w:t>
      </w:r>
    </w:p>
    <w:p w:rsidR="002E5B46" w:rsidRPr="00A31A15" w:rsidRDefault="002E5B46" w:rsidP="0027738C">
      <w:pPr>
        <w:ind w:firstLine="709"/>
        <w:jc w:val="both"/>
        <w:rPr>
          <w:sz w:val="28"/>
          <w:szCs w:val="28"/>
        </w:rPr>
      </w:pPr>
      <w:r w:rsidRPr="00A31A15">
        <w:rPr>
          <w:sz w:val="28"/>
          <w:szCs w:val="28"/>
        </w:rPr>
        <w:t>- санитарно-гигиеническое сопровождение проводимой работы по формированию здоровьесберегающей среды в учреждениях для детей и подростков, совершенствование межведомственных механизмов координации деятельности по контролю выполнения учреждениями образования законодательства в области обеспечения санитарно-эпидемиологического благополучия населения, в том числе повышение эффективности оздоровления детей в летний оздоровительный период</w:t>
      </w:r>
    </w:p>
    <w:p w:rsidR="002E5B46" w:rsidRPr="004270F3" w:rsidRDefault="002E5B46" w:rsidP="006637DB">
      <w:pPr>
        <w:jc w:val="both"/>
        <w:rPr>
          <w:sz w:val="28"/>
          <w:szCs w:val="28"/>
        </w:rPr>
      </w:pPr>
      <w:r>
        <w:rPr>
          <w:sz w:val="28"/>
          <w:szCs w:val="28"/>
        </w:rPr>
        <w:t xml:space="preserve">         - </w:t>
      </w:r>
      <w:r w:rsidRPr="004270F3">
        <w:rPr>
          <w:sz w:val="28"/>
          <w:szCs w:val="28"/>
        </w:rPr>
        <w:t>своевременное проведение плановых капитальных  ремонтов учреждений образования;</w:t>
      </w:r>
    </w:p>
    <w:p w:rsidR="002E5B46" w:rsidRDefault="002E5B46" w:rsidP="006637DB">
      <w:pPr>
        <w:jc w:val="both"/>
        <w:rPr>
          <w:sz w:val="28"/>
          <w:szCs w:val="28"/>
        </w:rPr>
      </w:pPr>
      <w:r>
        <w:rPr>
          <w:sz w:val="28"/>
          <w:szCs w:val="28"/>
        </w:rPr>
        <w:t xml:space="preserve">      -</w:t>
      </w:r>
      <w:r w:rsidRPr="004270F3">
        <w:rPr>
          <w:sz w:val="28"/>
          <w:szCs w:val="28"/>
        </w:rPr>
        <w:t xml:space="preserve">  своевременная замена на пищеблоках ДДУ и  школ технологического оборудования;</w:t>
      </w:r>
    </w:p>
    <w:p w:rsidR="002E5B46" w:rsidRPr="004270F3" w:rsidRDefault="002E5B46" w:rsidP="006637DB">
      <w:pPr>
        <w:jc w:val="both"/>
        <w:rPr>
          <w:sz w:val="28"/>
          <w:szCs w:val="28"/>
        </w:rPr>
      </w:pPr>
      <w:r>
        <w:rPr>
          <w:sz w:val="28"/>
          <w:szCs w:val="28"/>
        </w:rPr>
        <w:t xml:space="preserve"> - </w:t>
      </w:r>
      <w:r w:rsidRPr="004270F3">
        <w:rPr>
          <w:sz w:val="28"/>
          <w:szCs w:val="28"/>
        </w:rPr>
        <w:t xml:space="preserve">строительство станций </w:t>
      </w:r>
      <w:r w:rsidRPr="00346A82">
        <w:rPr>
          <w:sz w:val="28"/>
          <w:szCs w:val="28"/>
        </w:rPr>
        <w:t>обезжелезивания в населенных пунктах с высоким со</w:t>
      </w:r>
      <w:r w:rsidR="00346A82" w:rsidRPr="00346A82">
        <w:rPr>
          <w:sz w:val="28"/>
          <w:szCs w:val="28"/>
        </w:rPr>
        <w:t>держанием железа в воде</w:t>
      </w:r>
      <w:r w:rsidRPr="00346A82">
        <w:rPr>
          <w:sz w:val="28"/>
          <w:szCs w:val="28"/>
        </w:rPr>
        <w:t>;</w:t>
      </w:r>
    </w:p>
    <w:p w:rsidR="002E5B46" w:rsidRPr="00A31A15" w:rsidRDefault="002E5B46" w:rsidP="000C16B5">
      <w:pPr>
        <w:ind w:firstLine="708"/>
        <w:jc w:val="both"/>
        <w:rPr>
          <w:sz w:val="28"/>
          <w:szCs w:val="28"/>
        </w:rPr>
      </w:pPr>
      <w:r w:rsidRPr="00A31A15">
        <w:rPr>
          <w:sz w:val="28"/>
          <w:szCs w:val="28"/>
        </w:rPr>
        <w:t xml:space="preserve">- осуществление государственного санитарного надзора за соблюдением требований санитарно-эпидемиологического законодательства пользователями источников ионизирующего излучения, за ограничением природного облучения населения. Информирование населения по вопросам обеспечения радиационной безопасности </w:t>
      </w:r>
    </w:p>
    <w:p w:rsidR="002E5B46" w:rsidRPr="00A31A15" w:rsidRDefault="002E5B46" w:rsidP="0027738C">
      <w:pPr>
        <w:ind w:firstLine="709"/>
        <w:jc w:val="both"/>
        <w:rPr>
          <w:sz w:val="28"/>
          <w:szCs w:val="28"/>
        </w:rPr>
      </w:pPr>
      <w:r w:rsidRPr="00A31A15">
        <w:rPr>
          <w:sz w:val="28"/>
          <w:szCs w:val="28"/>
        </w:rPr>
        <w:t xml:space="preserve">- ведение социально-гигиенического мониторинга. Формирование </w:t>
      </w:r>
      <w:r w:rsidRPr="00A31A15">
        <w:rPr>
          <w:sz w:val="28"/>
          <w:szCs w:val="28"/>
        </w:rPr>
        <w:br/>
        <w:t>и реализация целевых проектов и программ по изучению влияния факторов окружающей среды на состояние здоровья населения;</w:t>
      </w:r>
    </w:p>
    <w:p w:rsidR="002E5B46" w:rsidRPr="00A31A15" w:rsidRDefault="002E5B46" w:rsidP="00D73BD9">
      <w:pPr>
        <w:ind w:firstLine="709"/>
        <w:jc w:val="both"/>
        <w:rPr>
          <w:sz w:val="28"/>
          <w:szCs w:val="28"/>
        </w:rPr>
      </w:pPr>
      <w:r w:rsidRPr="00A31A15">
        <w:rPr>
          <w:sz w:val="28"/>
          <w:szCs w:val="28"/>
        </w:rPr>
        <w:t xml:space="preserve">- совершенствование форм и методов деятельности по ФЗОЖ, направленных на профилактику основных факторов риска неинфекционных заболеваний населения: потребление алкоголя, курение, гиподинамию, нерациональное питание </w:t>
      </w:r>
    </w:p>
    <w:p w:rsidR="002E5B46" w:rsidRPr="00A31A15" w:rsidRDefault="002E5B46" w:rsidP="00D73BD9">
      <w:pPr>
        <w:ind w:firstLine="709"/>
        <w:jc w:val="both"/>
        <w:rPr>
          <w:sz w:val="28"/>
          <w:szCs w:val="28"/>
        </w:rPr>
      </w:pPr>
      <w:r w:rsidRPr="00A31A15">
        <w:rPr>
          <w:sz w:val="28"/>
          <w:szCs w:val="28"/>
        </w:rPr>
        <w:t>- обеспечение и совершенствование лабораторного сопровождения государственного санитарного надзора.</w:t>
      </w:r>
    </w:p>
    <w:p w:rsidR="002E5B46" w:rsidRPr="00A31A15" w:rsidRDefault="002E5B46" w:rsidP="00200F04">
      <w:pPr>
        <w:ind w:firstLine="709"/>
        <w:jc w:val="both"/>
        <w:rPr>
          <w:sz w:val="28"/>
          <w:szCs w:val="28"/>
        </w:rPr>
      </w:pPr>
      <w:r w:rsidRPr="00A31A15">
        <w:rPr>
          <w:sz w:val="28"/>
          <w:szCs w:val="28"/>
        </w:rPr>
        <w:t>- обеспечение эффективности и качества проводимых профдезработ на всех объектах госсаннадзора, расширение профдезуслуг населению и акарицидных мероприятий в целях профилактики клещевого энцефалита, болезни Лайма, других тяжелых и опасных заболеваний.</w:t>
      </w:r>
    </w:p>
    <w:p w:rsidR="002E5B46" w:rsidRPr="00A31A15" w:rsidRDefault="00346A82" w:rsidP="00200F04">
      <w:pPr>
        <w:ind w:firstLine="709"/>
        <w:jc w:val="both"/>
        <w:rPr>
          <w:sz w:val="28"/>
          <w:szCs w:val="28"/>
        </w:rPr>
      </w:pPr>
      <w:r>
        <w:rPr>
          <w:sz w:val="28"/>
          <w:szCs w:val="28"/>
        </w:rPr>
        <w:t>По итогам 2021</w:t>
      </w:r>
      <w:r w:rsidR="002E5B46" w:rsidRPr="00A31A15">
        <w:rPr>
          <w:sz w:val="28"/>
          <w:szCs w:val="28"/>
        </w:rPr>
        <w:t>года  решение указанных приоритетных задач обеспечено:</w:t>
      </w:r>
    </w:p>
    <w:p w:rsidR="002E5B46" w:rsidRPr="000C16B5" w:rsidRDefault="002E5B46" w:rsidP="00200F04">
      <w:pPr>
        <w:ind w:firstLine="709"/>
        <w:jc w:val="both"/>
        <w:rPr>
          <w:sz w:val="28"/>
          <w:szCs w:val="28"/>
        </w:rPr>
      </w:pPr>
      <w:r w:rsidRPr="000C16B5">
        <w:rPr>
          <w:sz w:val="28"/>
          <w:szCs w:val="28"/>
        </w:rPr>
        <w:t>- достигнуты оптимальные уровни охвата прививками декретированных контингентов; случаи кори, дифтерии, краснухи, столбняка  не регистрировались;</w:t>
      </w:r>
    </w:p>
    <w:p w:rsidR="002E5B46" w:rsidRPr="000C16B5" w:rsidRDefault="002E5B46" w:rsidP="00D10A52">
      <w:pPr>
        <w:ind w:firstLine="709"/>
        <w:jc w:val="both"/>
        <w:rPr>
          <w:sz w:val="28"/>
          <w:szCs w:val="28"/>
        </w:rPr>
      </w:pPr>
      <w:r w:rsidRPr="000C16B5">
        <w:rPr>
          <w:sz w:val="28"/>
          <w:szCs w:val="28"/>
        </w:rPr>
        <w:t xml:space="preserve">-  уменьшился удельный вес рабочих мест (из числа лабораторно-обследованных), не отвечающих гигиеническим нормативам по </w:t>
      </w:r>
      <w:r w:rsidRPr="000C16B5">
        <w:rPr>
          <w:sz w:val="28"/>
          <w:szCs w:val="28"/>
        </w:rPr>
        <w:lastRenderedPageBreak/>
        <w:t>загазованности, запыленности и шуму, освещенности; случаев профессиональной заболеваемости не регистрировалось;</w:t>
      </w:r>
    </w:p>
    <w:p w:rsidR="002E5B46" w:rsidRPr="000C16B5" w:rsidRDefault="002E5B46" w:rsidP="00D10A52">
      <w:pPr>
        <w:ind w:firstLine="709"/>
        <w:jc w:val="both"/>
        <w:rPr>
          <w:sz w:val="28"/>
          <w:szCs w:val="28"/>
        </w:rPr>
      </w:pPr>
      <w:r w:rsidRPr="000C16B5">
        <w:rPr>
          <w:sz w:val="28"/>
          <w:szCs w:val="28"/>
        </w:rPr>
        <w:t>- случаев пищевых отравлений и  инфекционных заболеваний, связанных с объектами пищевой промышленности и общественного питания, не регистрировалось;</w:t>
      </w:r>
    </w:p>
    <w:p w:rsidR="002E5B46" w:rsidRPr="000C16B5" w:rsidRDefault="002E5B46" w:rsidP="006152EE">
      <w:pPr>
        <w:ind w:firstLine="709"/>
        <w:jc w:val="both"/>
        <w:rPr>
          <w:sz w:val="28"/>
          <w:szCs w:val="28"/>
        </w:rPr>
      </w:pPr>
      <w:r w:rsidRPr="000C16B5">
        <w:rPr>
          <w:sz w:val="28"/>
          <w:szCs w:val="28"/>
        </w:rPr>
        <w:t>- снижена инфекционная и паразитарная заболеваемость по отдельным нозологическим формам;</w:t>
      </w:r>
    </w:p>
    <w:p w:rsidR="002E5B46" w:rsidRPr="000C16B5" w:rsidRDefault="002E5B46" w:rsidP="006152EE">
      <w:pPr>
        <w:ind w:firstLine="709"/>
        <w:jc w:val="both"/>
        <w:rPr>
          <w:sz w:val="28"/>
          <w:szCs w:val="28"/>
        </w:rPr>
      </w:pPr>
      <w:r w:rsidRPr="000C16B5">
        <w:rPr>
          <w:sz w:val="28"/>
          <w:szCs w:val="28"/>
        </w:rPr>
        <w:t>- не допущены завоз и возникновение инфекционных заболеваний, представляющих или могущих представлять собой чрезвычайную ситуацию в области обеспечения общественного здравоохранения, имеющих международное значение, природно-очаговых инфекций;</w:t>
      </w:r>
    </w:p>
    <w:p w:rsidR="002E5B46" w:rsidRPr="000C16B5" w:rsidRDefault="002E5B46" w:rsidP="006152EE">
      <w:pPr>
        <w:ind w:firstLine="709"/>
        <w:jc w:val="both"/>
        <w:rPr>
          <w:sz w:val="28"/>
          <w:szCs w:val="28"/>
        </w:rPr>
      </w:pPr>
      <w:r w:rsidRPr="000C16B5">
        <w:rPr>
          <w:sz w:val="28"/>
          <w:szCs w:val="28"/>
        </w:rPr>
        <w:t>- увеличен охват населения скрининговыми обследованиями на ВИЧ-инфекцию, в том числе с использованием методов экспресс-тестирования;</w:t>
      </w:r>
    </w:p>
    <w:p w:rsidR="002E5B46" w:rsidRPr="00A31A15" w:rsidRDefault="002E5B46" w:rsidP="006152EE">
      <w:pPr>
        <w:ind w:firstLine="709"/>
        <w:jc w:val="both"/>
        <w:rPr>
          <w:sz w:val="28"/>
          <w:szCs w:val="28"/>
        </w:rPr>
      </w:pPr>
      <w:r w:rsidRPr="000C16B5">
        <w:rPr>
          <w:sz w:val="28"/>
          <w:szCs w:val="28"/>
        </w:rPr>
        <w:t>-обеспечены эффективность и качество проводимых профдезработ</w:t>
      </w:r>
      <w:r w:rsidR="000C16B5">
        <w:rPr>
          <w:sz w:val="28"/>
          <w:szCs w:val="28"/>
        </w:rPr>
        <w:t xml:space="preserve">на всех объектах госсаннадзора </w:t>
      </w:r>
      <w:r w:rsidRPr="000C16B5">
        <w:rPr>
          <w:sz w:val="28"/>
          <w:szCs w:val="28"/>
        </w:rPr>
        <w:t>в целях профилактики клещевого энцефалита, болезни Лайма, других тяжелых и опасных заболеваний.</w:t>
      </w:r>
    </w:p>
    <w:p w:rsidR="002E5B46" w:rsidRPr="00A31A15" w:rsidRDefault="002E5B46" w:rsidP="00155D5B">
      <w:pPr>
        <w:tabs>
          <w:tab w:val="left" w:pos="789"/>
        </w:tabs>
        <w:jc w:val="both"/>
        <w:rPr>
          <w:b/>
          <w:sz w:val="28"/>
          <w:szCs w:val="28"/>
        </w:rPr>
      </w:pPr>
      <w:r w:rsidRPr="00A31A15">
        <w:rPr>
          <w:b/>
          <w:sz w:val="28"/>
          <w:szCs w:val="28"/>
        </w:rPr>
        <w:tab/>
      </w:r>
    </w:p>
    <w:p w:rsidR="002E5B46" w:rsidRPr="00A31A15" w:rsidRDefault="002E5B46" w:rsidP="00A92540">
      <w:pPr>
        <w:jc w:val="center"/>
        <w:rPr>
          <w:b/>
          <w:sz w:val="28"/>
          <w:szCs w:val="28"/>
        </w:rPr>
      </w:pPr>
      <w:r w:rsidRPr="00A31A15">
        <w:rPr>
          <w:b/>
          <w:sz w:val="28"/>
          <w:szCs w:val="28"/>
        </w:rPr>
        <w:t>1.3 Цели устойчивого развития</w:t>
      </w:r>
    </w:p>
    <w:p w:rsidR="002E5B46" w:rsidRPr="00A31A15" w:rsidRDefault="002E5B46" w:rsidP="00A92540">
      <w:pPr>
        <w:jc w:val="both"/>
        <w:rPr>
          <w:sz w:val="28"/>
          <w:szCs w:val="28"/>
        </w:rPr>
      </w:pPr>
    </w:p>
    <w:p w:rsidR="002E5B46" w:rsidRPr="00A31A15" w:rsidRDefault="000C16B5" w:rsidP="00D10A52">
      <w:pPr>
        <w:ind w:firstLine="709"/>
        <w:jc w:val="both"/>
        <w:rPr>
          <w:sz w:val="28"/>
          <w:szCs w:val="28"/>
        </w:rPr>
      </w:pPr>
      <w:r>
        <w:rPr>
          <w:sz w:val="28"/>
          <w:szCs w:val="28"/>
        </w:rPr>
        <w:t>В 2021</w:t>
      </w:r>
      <w:r w:rsidR="002E5B46" w:rsidRPr="00A31A15">
        <w:rPr>
          <w:sz w:val="28"/>
          <w:szCs w:val="28"/>
        </w:rPr>
        <w:t xml:space="preserve"> году работа в </w:t>
      </w:r>
      <w:r w:rsidR="002E5B46">
        <w:rPr>
          <w:sz w:val="28"/>
          <w:szCs w:val="28"/>
        </w:rPr>
        <w:t>Белыничском</w:t>
      </w:r>
      <w:r w:rsidR="002E5B46" w:rsidRPr="00A31A15">
        <w:rPr>
          <w:sz w:val="28"/>
          <w:szCs w:val="28"/>
        </w:rPr>
        <w:t xml:space="preserve"> районе по достижение устойчивого развития в области улучшения здоровья, качества среды обитания, профилактики болезней и формирования здорового образа жизни среди населения обеспечивалась в рамках мониторинга показателей  и индикаторов Целей устойчивого развития (далее – показатели ЦУР).</w:t>
      </w:r>
    </w:p>
    <w:p w:rsidR="002E5B46" w:rsidRPr="00A31A15" w:rsidRDefault="002E5B46" w:rsidP="00A92540">
      <w:pPr>
        <w:jc w:val="both"/>
        <w:rPr>
          <w:sz w:val="28"/>
          <w:szCs w:val="28"/>
        </w:rPr>
      </w:pPr>
    </w:p>
    <w:tbl>
      <w:tblPr>
        <w:tblW w:w="0" w:type="auto"/>
        <w:tblInd w:w="108" w:type="dxa"/>
        <w:tblLook w:val="00A0"/>
      </w:tblPr>
      <w:tblGrid>
        <w:gridCol w:w="9462"/>
      </w:tblGrid>
      <w:tr w:rsidR="002E5B46" w:rsidRPr="00A31A15" w:rsidTr="00A92540">
        <w:tc>
          <w:tcPr>
            <w:tcW w:w="9639" w:type="dxa"/>
            <w:tcBorders>
              <w:top w:val="single" w:sz="4" w:space="0" w:color="auto"/>
              <w:left w:val="single" w:sz="4" w:space="0" w:color="auto"/>
              <w:bottom w:val="single" w:sz="4" w:space="0" w:color="auto"/>
              <w:right w:val="single" w:sz="4" w:space="0" w:color="auto"/>
            </w:tcBorders>
          </w:tcPr>
          <w:p w:rsidR="002E5B46" w:rsidRPr="00A31A15" w:rsidRDefault="002E5B46" w:rsidP="00A92540">
            <w:pPr>
              <w:jc w:val="both"/>
              <w:rPr>
                <w:b/>
                <w:sz w:val="28"/>
                <w:szCs w:val="28"/>
              </w:rPr>
            </w:pPr>
          </w:p>
          <w:p w:rsidR="002E5B46" w:rsidRPr="00A31A15" w:rsidRDefault="002E5B46" w:rsidP="00A92540">
            <w:pPr>
              <w:ind w:left="318" w:right="317"/>
              <w:jc w:val="center"/>
              <w:rPr>
                <w:b/>
                <w:sz w:val="28"/>
                <w:szCs w:val="28"/>
              </w:rPr>
            </w:pPr>
            <w:r w:rsidRPr="00A31A15">
              <w:rPr>
                <w:b/>
                <w:sz w:val="28"/>
                <w:szCs w:val="28"/>
              </w:rPr>
              <w:t xml:space="preserve">УСТОЙЧИВОЕ РАЗВИТИЕ </w:t>
            </w:r>
          </w:p>
          <w:p w:rsidR="002E5B46" w:rsidRPr="00A31A15" w:rsidRDefault="002E5B46" w:rsidP="00A92540">
            <w:pPr>
              <w:ind w:left="318" w:right="317"/>
              <w:jc w:val="center"/>
              <w:rPr>
                <w:b/>
                <w:sz w:val="28"/>
                <w:szCs w:val="28"/>
              </w:rPr>
            </w:pPr>
          </w:p>
          <w:p w:rsidR="002E5B46" w:rsidRPr="00A31A15" w:rsidRDefault="002E5B46" w:rsidP="00A92540">
            <w:pPr>
              <w:ind w:left="318" w:right="317"/>
              <w:jc w:val="both"/>
              <w:rPr>
                <w:b/>
                <w:bCs/>
                <w:sz w:val="28"/>
                <w:szCs w:val="28"/>
              </w:rPr>
            </w:pPr>
            <w:r w:rsidRPr="00A31A15">
              <w:rPr>
                <w:b/>
                <w:sz w:val="28"/>
                <w:szCs w:val="28"/>
              </w:rPr>
              <w:t xml:space="preserve">– это </w:t>
            </w:r>
            <w:r w:rsidRPr="00A31A15">
              <w:rPr>
                <w:b/>
                <w:bCs/>
                <w:sz w:val="28"/>
                <w:szCs w:val="28"/>
              </w:rPr>
              <w:t>гармония со средой обитания, когда при использовании любого социального, человеческого и природного ресурса учитываются, в первую очередь, не экономические интересы, а факторы и условия, способные повлиять на человека, его здоровье, условия его жизнедеятельности и окружающую его экологию.</w:t>
            </w:r>
          </w:p>
          <w:p w:rsidR="002E5B46" w:rsidRPr="00A31A15" w:rsidRDefault="002E5B46" w:rsidP="00A92540">
            <w:pPr>
              <w:jc w:val="both"/>
              <w:rPr>
                <w:sz w:val="28"/>
                <w:szCs w:val="28"/>
              </w:rPr>
            </w:pPr>
          </w:p>
        </w:tc>
      </w:tr>
    </w:tbl>
    <w:p w:rsidR="002E5B46" w:rsidRPr="00A31A15" w:rsidRDefault="002E5B46" w:rsidP="00A92540">
      <w:pPr>
        <w:jc w:val="both"/>
        <w:rPr>
          <w:bCs/>
          <w:sz w:val="28"/>
          <w:szCs w:val="28"/>
        </w:rPr>
      </w:pPr>
    </w:p>
    <w:p w:rsidR="002E5B46" w:rsidRPr="00A31A15" w:rsidRDefault="002E5B46" w:rsidP="00D10A52">
      <w:pPr>
        <w:ind w:firstLine="709"/>
        <w:jc w:val="both"/>
        <w:rPr>
          <w:sz w:val="28"/>
          <w:szCs w:val="28"/>
        </w:rPr>
      </w:pPr>
      <w:r w:rsidRPr="00A31A15">
        <w:rPr>
          <w:bCs/>
          <w:sz w:val="28"/>
          <w:szCs w:val="28"/>
        </w:rPr>
        <w:t xml:space="preserve">Исходя из выработанных мировом сообществом принципов, 25-27 сентября 2015 года </w:t>
      </w:r>
      <w:r w:rsidRPr="00A31A15">
        <w:rPr>
          <w:sz w:val="28"/>
          <w:szCs w:val="28"/>
        </w:rPr>
        <w:t xml:space="preserve">Генеральная Ассамблея </w:t>
      </w:r>
      <w:r w:rsidRPr="00A31A15">
        <w:rPr>
          <w:bCs/>
          <w:sz w:val="28"/>
          <w:szCs w:val="28"/>
        </w:rPr>
        <w:t xml:space="preserve">ООН рассмотрела  </w:t>
      </w:r>
      <w:r w:rsidRPr="00A31A15">
        <w:rPr>
          <w:sz w:val="28"/>
          <w:szCs w:val="28"/>
        </w:rPr>
        <w:t>«Повестку дня в области устойчивого развития на период до 2030 года» и  утвердила 17 Целей  устойчивого развития (ЦУР) и 169 подчиненных им задач, а также определила необходимость отслеживания их решения при помощи глобальных и национальных показателей.</w:t>
      </w:r>
    </w:p>
    <w:p w:rsidR="002E5B46" w:rsidRPr="00A31A15" w:rsidRDefault="002E5B46" w:rsidP="00D10A52">
      <w:pPr>
        <w:ind w:firstLine="709"/>
        <w:jc w:val="both"/>
        <w:rPr>
          <w:bCs/>
          <w:iCs/>
          <w:sz w:val="28"/>
          <w:szCs w:val="28"/>
        </w:rPr>
      </w:pPr>
      <w:r w:rsidRPr="00A31A15">
        <w:rPr>
          <w:sz w:val="28"/>
          <w:szCs w:val="28"/>
        </w:rPr>
        <w:t xml:space="preserve">Президент Республики Беларусь Александр Григорьевич Лукашенко, скрепив своей подписью этот исторический документ, подтвердил стремление Беларуси достигнуть ЦУР  </w:t>
      </w:r>
      <w:r w:rsidRPr="00A31A15">
        <w:rPr>
          <w:bCs/>
          <w:iCs/>
          <w:sz w:val="28"/>
          <w:szCs w:val="28"/>
        </w:rPr>
        <w:t>на основе скоординированных действий всех национальных партнеров в экономической, социальной и природоохранной сферах.</w:t>
      </w:r>
    </w:p>
    <w:p w:rsidR="002E5B46" w:rsidRPr="00A31A15" w:rsidRDefault="002E5B46" w:rsidP="00D10A52">
      <w:pPr>
        <w:ind w:firstLine="709"/>
        <w:jc w:val="both"/>
        <w:rPr>
          <w:sz w:val="28"/>
          <w:szCs w:val="28"/>
        </w:rPr>
      </w:pPr>
      <w:r w:rsidRPr="00A31A15">
        <w:rPr>
          <w:sz w:val="28"/>
          <w:szCs w:val="28"/>
        </w:rPr>
        <w:lastRenderedPageBreak/>
        <w:t>В рамках ведущейся в Беларуси работы по достижению ЦУР принят ряд государственных программных документов.</w:t>
      </w:r>
    </w:p>
    <w:p w:rsidR="002E5B46" w:rsidRPr="00A31A15" w:rsidRDefault="002E5B46" w:rsidP="00D10A52">
      <w:pPr>
        <w:ind w:firstLine="709"/>
        <w:jc w:val="both"/>
        <w:rPr>
          <w:sz w:val="28"/>
          <w:szCs w:val="28"/>
        </w:rPr>
      </w:pPr>
      <w:r w:rsidRPr="00A31A15">
        <w:rPr>
          <w:sz w:val="28"/>
          <w:szCs w:val="28"/>
        </w:rPr>
        <w:t xml:space="preserve">К числу институциональных инноваций относится учреждение поста Национального координатора по вопросамустойчивого развития и формирование под его руководством Совета по устойчивому развитию. </w:t>
      </w:r>
    </w:p>
    <w:p w:rsidR="002E5B46" w:rsidRPr="00A31A15" w:rsidRDefault="002E5B46" w:rsidP="00D10A52">
      <w:pPr>
        <w:ind w:firstLine="709"/>
        <w:jc w:val="both"/>
        <w:rPr>
          <w:sz w:val="28"/>
          <w:szCs w:val="28"/>
        </w:rPr>
      </w:pPr>
      <w:r w:rsidRPr="00A31A15">
        <w:rPr>
          <w:sz w:val="28"/>
          <w:szCs w:val="28"/>
        </w:rPr>
        <w:t>Указом Президента Республики Беларусь от 25.05.2017 г. №181  Национальным координатором назначена заместитель Председателя Совета Республики Национального собрания Республики Беларусь Щеткина Марианна Акиндиновна.</w:t>
      </w:r>
    </w:p>
    <w:p w:rsidR="002E5B46" w:rsidRPr="00A31A15" w:rsidRDefault="002E5B46" w:rsidP="00D10A52">
      <w:pPr>
        <w:ind w:firstLine="709"/>
        <w:jc w:val="both"/>
        <w:rPr>
          <w:sz w:val="28"/>
          <w:szCs w:val="28"/>
        </w:rPr>
      </w:pPr>
      <w:r w:rsidRPr="00A31A15">
        <w:rPr>
          <w:sz w:val="28"/>
          <w:szCs w:val="28"/>
        </w:rPr>
        <w:t xml:space="preserve">Национальный координатор будет докладывать Правительству и Президенту о прогрессе выполнения ЦУР и вносить рекомендации по совершенствованию этого процесса.Совет по  устойчивому развитию сформирован на уровне руководства 30 профильных органов государственного управления и регионов, что закрепляет ответственность за конкретными правительственными агентствами, создает платформу для  межсекторального обмена и обсуждения прогресс выполнения ЦУР, дает возможность эффективно решать задачи вертикальной и горизонтальной координации.Советом выстроена архитектура управления достижением ЦУР. </w:t>
      </w:r>
    </w:p>
    <w:p w:rsidR="002E5B46" w:rsidRPr="00A31A15" w:rsidRDefault="002E5B46" w:rsidP="00C2277D">
      <w:pPr>
        <w:ind w:firstLine="709"/>
        <w:jc w:val="both"/>
        <w:rPr>
          <w:sz w:val="28"/>
          <w:szCs w:val="28"/>
        </w:rPr>
      </w:pPr>
      <w:r w:rsidRPr="00A31A15">
        <w:rPr>
          <w:sz w:val="28"/>
          <w:szCs w:val="28"/>
        </w:rPr>
        <w:t>В процессе осуществления и мониторинга достижения ЦУР также задействованы механизмы парламентских слушаний и национальных консультаций с участием широкого круга партнеров, включая гражданское общество, организации системы ООН и др.В настоящее время Советом организована  работа по национализации показателей ЦУР путем интеграции последних в государственные, республиканские, отраслевые и региональные стратегии, программы и планы развития, определяющих работу Правительства, центральных и местных органов власти.</w:t>
      </w:r>
    </w:p>
    <w:p w:rsidR="002E5B46" w:rsidRPr="00A31A15" w:rsidRDefault="002E5B46" w:rsidP="00525656">
      <w:pPr>
        <w:ind w:firstLine="709"/>
        <w:jc w:val="both"/>
        <w:rPr>
          <w:sz w:val="28"/>
          <w:szCs w:val="28"/>
          <w:shd w:val="clear" w:color="auto" w:fill="FFFFFF"/>
        </w:rPr>
      </w:pPr>
      <w:r w:rsidRPr="00A31A15">
        <w:rPr>
          <w:sz w:val="28"/>
          <w:szCs w:val="28"/>
        </w:rPr>
        <w:t>Учитывая, что разработка и реализация стратегий здоровья – это важная составляющая устойчивого социально-экономического развития,  вопросы з</w:t>
      </w:r>
      <w:r w:rsidRPr="00A31A15">
        <w:rPr>
          <w:sz w:val="28"/>
          <w:szCs w:val="28"/>
          <w:shd w:val="clear" w:color="auto" w:fill="FFFFFF"/>
        </w:rPr>
        <w:t>доровья и создания благоприятных условий для жизнедеятельности людей среди Целей устойчивого развития  занимают центральное место</w:t>
      </w:r>
    </w:p>
    <w:p w:rsidR="002E5B46" w:rsidRPr="00A31A15" w:rsidRDefault="002E5B46" w:rsidP="00525656">
      <w:pPr>
        <w:ind w:firstLine="709"/>
        <w:jc w:val="both"/>
        <w:rPr>
          <w:bCs/>
          <w:sz w:val="28"/>
          <w:szCs w:val="28"/>
          <w:shd w:val="clear" w:color="auto" w:fill="FFFFFF"/>
        </w:rPr>
      </w:pPr>
      <w:r w:rsidRPr="00A31A15">
        <w:rPr>
          <w:sz w:val="28"/>
          <w:szCs w:val="28"/>
          <w:shd w:val="clear" w:color="auto" w:fill="FFFFFF"/>
        </w:rPr>
        <w:t xml:space="preserve">Задачи по </w:t>
      </w:r>
      <w:r w:rsidRPr="00A31A15">
        <w:rPr>
          <w:bCs/>
          <w:sz w:val="28"/>
          <w:szCs w:val="28"/>
          <w:shd w:val="clear" w:color="auto" w:fill="FFFFFF"/>
        </w:rPr>
        <w:t xml:space="preserve">улучшению здоровья народа на основе дальнейшего повышения качества и доступности медицинской помощи всем слоям населения, усиления профилактической направленности при широком вовлечении людей в здоровый образ жизни отражены в Цели №3«Обеспечение здорового образа жизни и содействие благополучию для всех в любом возрасте». </w:t>
      </w:r>
    </w:p>
    <w:p w:rsidR="002E5B46" w:rsidRPr="00A31A15" w:rsidRDefault="002E5B46" w:rsidP="00525656">
      <w:pPr>
        <w:ind w:firstLine="709"/>
        <w:jc w:val="both"/>
        <w:rPr>
          <w:bCs/>
          <w:sz w:val="28"/>
          <w:szCs w:val="28"/>
          <w:shd w:val="clear" w:color="auto" w:fill="FFFFFF"/>
        </w:rPr>
      </w:pPr>
      <w:r w:rsidRPr="00A31A15">
        <w:rPr>
          <w:bCs/>
          <w:sz w:val="28"/>
          <w:szCs w:val="28"/>
          <w:shd w:val="clear" w:color="auto" w:fill="FFFFFF"/>
        </w:rPr>
        <w:t xml:space="preserve">В рамках реализации Цели №3 </w:t>
      </w:r>
      <w:r w:rsidRPr="00A31A15">
        <w:rPr>
          <w:sz w:val="28"/>
          <w:szCs w:val="28"/>
          <w:shd w:val="clear" w:color="auto" w:fill="FFFFFF"/>
        </w:rPr>
        <w:t xml:space="preserve">Министерству здравоохранения Республики Беларусь делегировано </w:t>
      </w:r>
      <w:r w:rsidRPr="00A31A15">
        <w:rPr>
          <w:bCs/>
          <w:sz w:val="28"/>
          <w:szCs w:val="28"/>
          <w:shd w:val="clear" w:color="auto" w:fill="FFFFFF"/>
        </w:rPr>
        <w:t xml:space="preserve">13 показателей, достижение которых будет контролироваться и </w:t>
      </w:r>
      <w:r w:rsidRPr="00A31A15">
        <w:rPr>
          <w:bCs/>
          <w:iCs/>
          <w:sz w:val="28"/>
          <w:szCs w:val="28"/>
          <w:shd w:val="clear" w:color="auto" w:fill="FFFFFF"/>
        </w:rPr>
        <w:t xml:space="preserve">отслеживаться с помощью </w:t>
      </w:r>
      <w:r w:rsidRPr="00A31A15">
        <w:rPr>
          <w:bCs/>
          <w:sz w:val="28"/>
          <w:szCs w:val="28"/>
          <w:shd w:val="clear" w:color="auto" w:fill="FFFFFF"/>
        </w:rPr>
        <w:t xml:space="preserve">27 национальных индикаторов.          </w:t>
      </w:r>
    </w:p>
    <w:p w:rsidR="002E5B46" w:rsidRPr="00A31A15" w:rsidRDefault="002E5B46" w:rsidP="00525656">
      <w:pPr>
        <w:ind w:firstLine="709"/>
        <w:jc w:val="both"/>
        <w:rPr>
          <w:bCs/>
          <w:sz w:val="28"/>
          <w:szCs w:val="28"/>
          <w:shd w:val="clear" w:color="auto" w:fill="FFFFFF"/>
        </w:rPr>
      </w:pPr>
      <w:r w:rsidRPr="00A31A15">
        <w:rPr>
          <w:bCs/>
          <w:sz w:val="28"/>
          <w:szCs w:val="28"/>
          <w:shd w:val="clear" w:color="auto" w:fill="FFFFFF"/>
        </w:rPr>
        <w:t xml:space="preserve">Кроме того, для санитарно-эпидемиологической службы определено еще 4 показателя </w:t>
      </w:r>
      <w:r w:rsidRPr="00A31A15">
        <w:rPr>
          <w:sz w:val="28"/>
          <w:szCs w:val="28"/>
          <w:shd w:val="clear" w:color="auto" w:fill="FFFFFF"/>
        </w:rPr>
        <w:t xml:space="preserve">из </w:t>
      </w:r>
      <w:r w:rsidRPr="00A31A15">
        <w:rPr>
          <w:bCs/>
          <w:sz w:val="28"/>
          <w:szCs w:val="28"/>
          <w:shd w:val="clear" w:color="auto" w:fill="FFFFFF"/>
        </w:rPr>
        <w:t>других Целей (№ 6, 7 и 11), включая и те, которые курирует Всемирная организация здравоохранения.</w:t>
      </w:r>
    </w:p>
    <w:p w:rsidR="002E5B46" w:rsidRPr="00A31A15" w:rsidRDefault="002E5B46" w:rsidP="00525656">
      <w:pPr>
        <w:ind w:firstLine="709"/>
        <w:jc w:val="both"/>
        <w:rPr>
          <w:bCs/>
          <w:sz w:val="28"/>
          <w:szCs w:val="28"/>
          <w:shd w:val="clear" w:color="auto" w:fill="FFFFFF"/>
        </w:rPr>
      </w:pPr>
      <w:r w:rsidRPr="00A31A15">
        <w:rPr>
          <w:bCs/>
          <w:sz w:val="28"/>
          <w:szCs w:val="28"/>
          <w:shd w:val="clear" w:color="auto" w:fill="FFFFFF"/>
        </w:rPr>
        <w:t xml:space="preserve">В настоящее время Минздравом проводится большая организационная работа по  формированию предельных значений и применения индикаторов Целей.  </w:t>
      </w:r>
    </w:p>
    <w:p w:rsidR="002E5B46" w:rsidRPr="00A31A15" w:rsidRDefault="002E5B46" w:rsidP="00525656">
      <w:pPr>
        <w:ind w:firstLine="709"/>
        <w:jc w:val="both"/>
        <w:rPr>
          <w:bCs/>
          <w:sz w:val="28"/>
          <w:szCs w:val="28"/>
          <w:shd w:val="clear" w:color="auto" w:fill="FFFFFF"/>
        </w:rPr>
      </w:pPr>
      <w:r w:rsidRPr="00A31A15">
        <w:rPr>
          <w:bCs/>
          <w:sz w:val="28"/>
          <w:szCs w:val="28"/>
          <w:shd w:val="clear" w:color="auto" w:fill="FFFFFF"/>
        </w:rPr>
        <w:lastRenderedPageBreak/>
        <w:t xml:space="preserve">Координация деятельности в данном направлении возложена на  Методический совет по мониторингу и оценке устойчивости развития, возглавлять который поручено заместителю Министра – Главному государственному санитарному врачу Республики Беларусь Н.П. Жуковой. </w:t>
      </w:r>
    </w:p>
    <w:p w:rsidR="002E5B46" w:rsidRPr="00A31A15" w:rsidRDefault="002E5B46" w:rsidP="00525656">
      <w:pPr>
        <w:ind w:firstLine="709"/>
        <w:jc w:val="both"/>
        <w:rPr>
          <w:bCs/>
          <w:sz w:val="28"/>
          <w:szCs w:val="28"/>
          <w:shd w:val="clear" w:color="auto" w:fill="FFFFFF"/>
        </w:rPr>
      </w:pPr>
      <w:r w:rsidRPr="00A31A15">
        <w:rPr>
          <w:bCs/>
          <w:sz w:val="28"/>
          <w:szCs w:val="28"/>
          <w:shd w:val="clear" w:color="auto" w:fill="FFFFFF"/>
        </w:rPr>
        <w:t>Модель достижения устойчивого развития по вопросам здоровья населения определяет следующие направления деятельности:</w:t>
      </w:r>
    </w:p>
    <w:p w:rsidR="002E5B46" w:rsidRPr="00A31A15" w:rsidRDefault="002E5B46" w:rsidP="00A92540">
      <w:pPr>
        <w:numPr>
          <w:ilvl w:val="0"/>
          <w:numId w:val="7"/>
        </w:numPr>
        <w:tabs>
          <w:tab w:val="left" w:pos="567"/>
        </w:tabs>
        <w:ind w:left="743" w:right="-1" w:hanging="176"/>
        <w:jc w:val="both"/>
        <w:rPr>
          <w:b/>
          <w:bCs/>
          <w:iCs/>
          <w:sz w:val="28"/>
          <w:szCs w:val="28"/>
          <w:shd w:val="clear" w:color="auto" w:fill="FFFFFF"/>
        </w:rPr>
      </w:pPr>
      <w:r w:rsidRPr="00A31A15">
        <w:rPr>
          <w:b/>
          <w:bCs/>
          <w:iCs/>
          <w:sz w:val="28"/>
          <w:szCs w:val="28"/>
          <w:shd w:val="clear" w:color="auto" w:fill="FFFFFF"/>
        </w:rPr>
        <w:t>достижение медико-демографической устойчивости;</w:t>
      </w:r>
    </w:p>
    <w:p w:rsidR="002E5B46" w:rsidRPr="00A31A15" w:rsidRDefault="002E5B46" w:rsidP="00A92540">
      <w:pPr>
        <w:numPr>
          <w:ilvl w:val="0"/>
          <w:numId w:val="7"/>
        </w:numPr>
        <w:tabs>
          <w:tab w:val="left" w:pos="284"/>
          <w:tab w:val="left" w:pos="426"/>
        </w:tabs>
        <w:ind w:left="176" w:right="-1" w:firstLine="391"/>
        <w:jc w:val="both"/>
        <w:rPr>
          <w:b/>
          <w:bCs/>
          <w:iCs/>
          <w:sz w:val="28"/>
          <w:szCs w:val="28"/>
          <w:shd w:val="clear" w:color="auto" w:fill="FFFFFF"/>
        </w:rPr>
      </w:pPr>
      <w:r w:rsidRPr="00A31A15">
        <w:rPr>
          <w:b/>
          <w:bCs/>
          <w:iCs/>
          <w:sz w:val="28"/>
          <w:szCs w:val="28"/>
          <w:shd w:val="clear" w:color="auto" w:fill="FFFFFF"/>
        </w:rPr>
        <w:t xml:space="preserve"> реализация на территории государственной политики по оздоровлению среды обитания, профилактике болезней  и формированию у населения здорового образа жизни;</w:t>
      </w:r>
    </w:p>
    <w:p w:rsidR="002E5B46" w:rsidRPr="00A31A15" w:rsidRDefault="002E5B46" w:rsidP="00A92540">
      <w:pPr>
        <w:numPr>
          <w:ilvl w:val="0"/>
          <w:numId w:val="7"/>
        </w:numPr>
        <w:tabs>
          <w:tab w:val="left" w:pos="284"/>
          <w:tab w:val="left" w:pos="426"/>
        </w:tabs>
        <w:ind w:left="176" w:right="-1" w:firstLine="391"/>
        <w:jc w:val="both"/>
        <w:rPr>
          <w:bCs/>
          <w:sz w:val="28"/>
          <w:szCs w:val="28"/>
          <w:shd w:val="clear" w:color="auto" w:fill="FFFFFF"/>
        </w:rPr>
      </w:pPr>
      <w:r w:rsidRPr="00A31A15">
        <w:rPr>
          <w:b/>
          <w:bCs/>
          <w:iCs/>
          <w:sz w:val="28"/>
          <w:szCs w:val="28"/>
          <w:shd w:val="clear" w:color="auto" w:fill="FFFFFF"/>
        </w:rPr>
        <w:t xml:space="preserve"> обеспечение устойчивости функционирования сектора здравоохранения.</w:t>
      </w:r>
    </w:p>
    <w:p w:rsidR="002E5B46" w:rsidRPr="00A31A15" w:rsidRDefault="002E5B46" w:rsidP="00525656">
      <w:pPr>
        <w:ind w:firstLine="709"/>
        <w:jc w:val="both"/>
        <w:rPr>
          <w:sz w:val="28"/>
          <w:szCs w:val="28"/>
        </w:rPr>
      </w:pPr>
      <w:r w:rsidRPr="00A31A15">
        <w:rPr>
          <w:bCs/>
          <w:iCs/>
          <w:sz w:val="28"/>
          <w:szCs w:val="28"/>
          <w:shd w:val="clear" w:color="auto" w:fill="FFFFFF"/>
        </w:rPr>
        <w:t xml:space="preserve">Для реализации данной модели инвестиции в медицинскую </w:t>
      </w:r>
      <w:r w:rsidRPr="00A31A15">
        <w:rPr>
          <w:bCs/>
          <w:sz w:val="28"/>
          <w:szCs w:val="28"/>
          <w:shd w:val="clear" w:color="auto" w:fill="FFFFFF"/>
        </w:rPr>
        <w:t>профилактику</w:t>
      </w:r>
      <w:r w:rsidRPr="00A31A15">
        <w:rPr>
          <w:bCs/>
          <w:iCs/>
          <w:sz w:val="28"/>
          <w:szCs w:val="28"/>
          <w:shd w:val="clear" w:color="auto" w:fill="FFFFFF"/>
        </w:rPr>
        <w:t xml:space="preserve"> и снижение поведенческих и биологических факторов рисков здоровью становятся важной частью эффективной социальной политики государства. В силу этого, достижение Целей устойчивого развития в  области здоровья определяется как ответственная   задача не столько медиков, сколько  органов государственного управления и всех субъектов социально-экономической деятельности административных территорий. </w:t>
      </w:r>
      <w:r w:rsidRPr="00A31A15">
        <w:rPr>
          <w:sz w:val="28"/>
          <w:szCs w:val="28"/>
          <w:shd w:val="clear" w:color="auto" w:fill="FFFFFF"/>
        </w:rPr>
        <w:t xml:space="preserve">Необходимость такого взаимодействия очевидна, поскольку реализация Целей устойчивого развития может быть обеспечена только при  </w:t>
      </w:r>
      <w:r w:rsidRPr="00A31A15">
        <w:rPr>
          <w:sz w:val="28"/>
          <w:szCs w:val="28"/>
        </w:rPr>
        <w:t xml:space="preserve">сотрудничестве всех партнеров в государственной, экономической, социальной и природоохранной сферах.  Все это определяет необходимость в новых организационно-технологических подходах, обеспечивающих  вовлечения в формирование здоровья населения всех общественных секторов и, соответственно,  повышающих устойчивость развития территорий. </w:t>
      </w:r>
    </w:p>
    <w:p w:rsidR="002E5B46" w:rsidRPr="00A31A15" w:rsidRDefault="002E5B46" w:rsidP="00A92540">
      <w:pPr>
        <w:tabs>
          <w:tab w:val="left" w:pos="284"/>
          <w:tab w:val="left" w:pos="426"/>
        </w:tabs>
        <w:ind w:right="-1" w:firstLine="142"/>
        <w:jc w:val="both"/>
        <w:rPr>
          <w:sz w:val="28"/>
          <w:szCs w:val="28"/>
        </w:rPr>
      </w:pPr>
    </w:p>
    <w:p w:rsidR="002E5B46" w:rsidRPr="00BA7452" w:rsidRDefault="002E5B46" w:rsidP="00A92540">
      <w:pPr>
        <w:pStyle w:val="31"/>
        <w:jc w:val="center"/>
        <w:rPr>
          <w:b/>
          <w:szCs w:val="28"/>
        </w:rPr>
      </w:pPr>
      <w:r w:rsidRPr="00BA7452">
        <w:rPr>
          <w:b/>
          <w:szCs w:val="28"/>
        </w:rPr>
        <w:t>1.4    Интегральные оценки уровня здоровья населения</w:t>
      </w:r>
    </w:p>
    <w:p w:rsidR="002E5B46" w:rsidRPr="00BA7452" w:rsidRDefault="002E5B46" w:rsidP="00A92540">
      <w:pPr>
        <w:pStyle w:val="31"/>
        <w:jc w:val="center"/>
        <w:rPr>
          <w:b/>
          <w:szCs w:val="28"/>
        </w:rPr>
      </w:pPr>
    </w:p>
    <w:p w:rsidR="002E5B46" w:rsidRPr="00BA7452" w:rsidRDefault="002E5B46" w:rsidP="00525656">
      <w:pPr>
        <w:ind w:firstLine="709"/>
        <w:jc w:val="both"/>
        <w:rPr>
          <w:sz w:val="28"/>
          <w:szCs w:val="28"/>
        </w:rPr>
      </w:pPr>
      <w:r w:rsidRPr="00BA7452">
        <w:rPr>
          <w:sz w:val="28"/>
          <w:szCs w:val="28"/>
        </w:rPr>
        <w:t xml:space="preserve">На основании приказов  Минздрава №1177 от 15.11.2018 г. «О показателях и индикаторах Целей устойчивого развития» и №1178 от 15.11.2018г. «О системе работы органов и учреждений, осуществляющих государственный санитарный надзор, по реализации показателей Целей устойчивого развития»  для проведения эпидемиологического анализа неинфекционной заболеваемости (далее – эпиданализ НИЗ)  при осуществлении социально-гигиенического мониторинга (далее – СГМ) проведена дифференциация  территории </w:t>
      </w:r>
      <w:r w:rsidR="000C16B5">
        <w:rPr>
          <w:sz w:val="28"/>
          <w:szCs w:val="28"/>
        </w:rPr>
        <w:t>Белыничского</w:t>
      </w:r>
      <w:r w:rsidRPr="00BA7452">
        <w:rPr>
          <w:sz w:val="28"/>
          <w:szCs w:val="28"/>
        </w:rPr>
        <w:t xml:space="preserve"> района.</w:t>
      </w:r>
    </w:p>
    <w:p w:rsidR="002E5B46" w:rsidRPr="00BA7452" w:rsidRDefault="002E5B46" w:rsidP="00525656">
      <w:pPr>
        <w:ind w:firstLine="709"/>
        <w:jc w:val="both"/>
        <w:rPr>
          <w:sz w:val="28"/>
          <w:szCs w:val="28"/>
        </w:rPr>
      </w:pPr>
      <w:r w:rsidRPr="00BA7452">
        <w:rPr>
          <w:sz w:val="28"/>
          <w:szCs w:val="28"/>
        </w:rPr>
        <w:t>В основу дифференциации положен  интегральный подход к оценке уровня здоровья населения.</w:t>
      </w:r>
    </w:p>
    <w:p w:rsidR="002E5B46" w:rsidRPr="00BA7452" w:rsidRDefault="002E5B46" w:rsidP="00525656">
      <w:pPr>
        <w:ind w:firstLine="709"/>
        <w:jc w:val="both"/>
        <w:rPr>
          <w:sz w:val="28"/>
          <w:szCs w:val="28"/>
        </w:rPr>
      </w:pPr>
      <w:r w:rsidRPr="00BA7452">
        <w:rPr>
          <w:sz w:val="28"/>
          <w:szCs w:val="28"/>
        </w:rPr>
        <w:t>В соответствии с методологи</w:t>
      </w:r>
      <w:r w:rsidR="000C16B5">
        <w:rPr>
          <w:sz w:val="28"/>
          <w:szCs w:val="28"/>
        </w:rPr>
        <w:t>ческой базой по состоянию на 2021</w:t>
      </w:r>
      <w:r w:rsidRPr="00BA7452">
        <w:rPr>
          <w:sz w:val="28"/>
          <w:szCs w:val="28"/>
        </w:rPr>
        <w:t xml:space="preserve"> год оценки уровня здоровья населения проведены по индексу здоровья.</w:t>
      </w:r>
    </w:p>
    <w:p w:rsidR="002E5B46" w:rsidRDefault="002E5B46" w:rsidP="00A92540">
      <w:pPr>
        <w:ind w:firstLine="709"/>
        <w:jc w:val="both"/>
        <w:rPr>
          <w:sz w:val="28"/>
          <w:szCs w:val="28"/>
        </w:rPr>
      </w:pPr>
      <w:r w:rsidRPr="00BA7452">
        <w:rPr>
          <w:sz w:val="28"/>
          <w:szCs w:val="28"/>
        </w:rPr>
        <w:t xml:space="preserve"> Индекс здоровья – это удельный вес не болевших лиц, проживающих на территории (не обращавшихся за медицинской помощью в связи с заболеванием или обострением хронического заболевания).</w:t>
      </w:r>
    </w:p>
    <w:p w:rsidR="002E5B46" w:rsidRDefault="002E5B46" w:rsidP="00A92540">
      <w:pPr>
        <w:ind w:firstLine="709"/>
        <w:jc w:val="both"/>
        <w:rPr>
          <w:color w:val="000000"/>
          <w:sz w:val="28"/>
          <w:szCs w:val="28"/>
        </w:rPr>
      </w:pPr>
      <w:r w:rsidRPr="00346A82">
        <w:rPr>
          <w:sz w:val="28"/>
          <w:szCs w:val="28"/>
        </w:rPr>
        <w:t xml:space="preserve">ВУЗ «Белыничская ЦРБ» входят следующие медицинские учреждения: </w:t>
      </w:r>
      <w:r w:rsidRPr="00346A82">
        <w:rPr>
          <w:color w:val="000000"/>
          <w:sz w:val="28"/>
          <w:szCs w:val="28"/>
        </w:rPr>
        <w:t xml:space="preserve">учреждение здравоохранения «Белыничская центральная районная </w:t>
      </w:r>
      <w:r w:rsidRPr="00346A82">
        <w:rPr>
          <w:color w:val="000000"/>
          <w:sz w:val="28"/>
          <w:szCs w:val="28"/>
        </w:rPr>
        <w:lastRenderedPageBreak/>
        <w:t>больница» на 138 коек, районная поликлиника на 250 посещений в смену,  Запольская АВОП, Техтинская АВОП, Мощаницкая АВОП, Нежковская АВОП, Головчинская АВОП, 10 фельдшерско-акушерских пунктов, отделение скорой медицинской помощи.</w:t>
      </w:r>
    </w:p>
    <w:p w:rsidR="002E5B46" w:rsidRDefault="003559BC" w:rsidP="00A92540">
      <w:pPr>
        <w:ind w:firstLine="709"/>
        <w:jc w:val="both"/>
        <w:rPr>
          <w:color w:val="000000"/>
          <w:sz w:val="28"/>
          <w:szCs w:val="28"/>
        </w:rPr>
      </w:pPr>
      <w:r>
        <w:rPr>
          <w:noProof/>
          <w:color w:val="000000"/>
          <w:sz w:val="28"/>
          <w:szCs w:val="28"/>
        </w:rPr>
        <w:drawing>
          <wp:inline distT="0" distB="0" distL="0" distR="0">
            <wp:extent cx="4181475" cy="4800600"/>
            <wp:effectExtent l="0" t="4762" r="0" b="0"/>
            <wp:docPr id="4"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4181475" cy="4800600"/>
                    </a:xfrm>
                    <a:prstGeom prst="rect">
                      <a:avLst/>
                    </a:prstGeom>
                    <a:noFill/>
                    <a:ln>
                      <a:noFill/>
                    </a:ln>
                  </pic:spPr>
                </pic:pic>
              </a:graphicData>
            </a:graphic>
          </wp:inline>
        </w:drawing>
      </w:r>
    </w:p>
    <w:p w:rsidR="002E5B46" w:rsidRPr="002753F9" w:rsidRDefault="002E5B46" w:rsidP="00A92540">
      <w:pPr>
        <w:ind w:firstLine="709"/>
        <w:jc w:val="both"/>
        <w:rPr>
          <w:color w:val="000000"/>
          <w:sz w:val="28"/>
          <w:szCs w:val="28"/>
        </w:rPr>
      </w:pPr>
    </w:p>
    <w:p w:rsidR="002E5B46" w:rsidRPr="00DB2932" w:rsidRDefault="002E5B46" w:rsidP="00E678D9">
      <w:pPr>
        <w:ind w:firstLine="708"/>
        <w:jc w:val="both"/>
        <w:rPr>
          <w:sz w:val="28"/>
          <w:szCs w:val="28"/>
        </w:rPr>
      </w:pPr>
      <w:r w:rsidRPr="006F5C58">
        <w:rPr>
          <w:sz w:val="28"/>
          <w:szCs w:val="28"/>
        </w:rPr>
        <w:t xml:space="preserve">Анализ показал, что в целом по району индекс здоровья </w:t>
      </w:r>
      <w:r w:rsidR="006F5C58" w:rsidRPr="006F5C58">
        <w:rPr>
          <w:sz w:val="28"/>
          <w:szCs w:val="28"/>
        </w:rPr>
        <w:t>в 2021</w:t>
      </w:r>
      <w:r w:rsidR="00FF37FD" w:rsidRPr="006F5C58">
        <w:rPr>
          <w:sz w:val="28"/>
          <w:szCs w:val="28"/>
        </w:rPr>
        <w:t xml:space="preserve"> году увеличился и</w:t>
      </w:r>
      <w:r w:rsidRPr="006F5C58">
        <w:rPr>
          <w:sz w:val="28"/>
          <w:szCs w:val="28"/>
        </w:rPr>
        <w:t xml:space="preserve"> составил </w:t>
      </w:r>
      <w:r w:rsidR="006F5C58" w:rsidRPr="006F5C58">
        <w:rPr>
          <w:sz w:val="28"/>
          <w:szCs w:val="28"/>
        </w:rPr>
        <w:t>46,1</w:t>
      </w:r>
      <w:r w:rsidR="00FF37FD" w:rsidRPr="006F5C58">
        <w:rPr>
          <w:sz w:val="28"/>
          <w:szCs w:val="28"/>
        </w:rPr>
        <w:t>%</w:t>
      </w:r>
      <w:r w:rsidRPr="006F5C58">
        <w:rPr>
          <w:sz w:val="28"/>
          <w:szCs w:val="28"/>
        </w:rPr>
        <w:t xml:space="preserve"> (</w:t>
      </w:r>
      <w:r w:rsidR="006F5C58" w:rsidRPr="006F5C58">
        <w:rPr>
          <w:sz w:val="28"/>
          <w:szCs w:val="28"/>
        </w:rPr>
        <w:t>в 2020</w:t>
      </w:r>
      <w:r w:rsidR="00FF37FD" w:rsidRPr="006F5C58">
        <w:rPr>
          <w:sz w:val="28"/>
          <w:szCs w:val="28"/>
        </w:rPr>
        <w:t xml:space="preserve"> году – </w:t>
      </w:r>
      <w:r w:rsidR="006F5C58" w:rsidRPr="006F5C58">
        <w:rPr>
          <w:sz w:val="28"/>
          <w:szCs w:val="28"/>
        </w:rPr>
        <w:t>37,7</w:t>
      </w:r>
      <w:r w:rsidR="00FF37FD" w:rsidRPr="006F5C58">
        <w:rPr>
          <w:sz w:val="28"/>
          <w:szCs w:val="28"/>
        </w:rPr>
        <w:t>%)</w:t>
      </w:r>
      <w:r w:rsidRPr="006F5C58">
        <w:rPr>
          <w:sz w:val="28"/>
          <w:szCs w:val="28"/>
        </w:rPr>
        <w:t>.</w:t>
      </w:r>
    </w:p>
    <w:p w:rsidR="002E5B46" w:rsidRPr="00BA7452" w:rsidRDefault="002E5B46" w:rsidP="00483653">
      <w:pPr>
        <w:ind w:firstLine="709"/>
        <w:jc w:val="both"/>
        <w:rPr>
          <w:sz w:val="28"/>
          <w:szCs w:val="28"/>
        </w:rPr>
      </w:pPr>
      <w:r w:rsidRPr="00BA7452">
        <w:rPr>
          <w:sz w:val="28"/>
          <w:szCs w:val="28"/>
        </w:rPr>
        <w:t xml:space="preserve">В целом, результаты оценки показывают, что на протяжении ряда лет в отдельных сельских советах индексы здоровья </w:t>
      </w:r>
      <w:r>
        <w:rPr>
          <w:sz w:val="28"/>
          <w:szCs w:val="28"/>
        </w:rPr>
        <w:t>колебались не</w:t>
      </w:r>
      <w:r w:rsidRPr="00BA7452">
        <w:rPr>
          <w:sz w:val="28"/>
          <w:szCs w:val="28"/>
        </w:rPr>
        <w:t>значительно.</w:t>
      </w:r>
    </w:p>
    <w:p w:rsidR="002E5B46" w:rsidRPr="00BA7452" w:rsidRDefault="002E5B46" w:rsidP="00483653">
      <w:pPr>
        <w:ind w:firstLine="709"/>
        <w:jc w:val="both"/>
        <w:rPr>
          <w:sz w:val="28"/>
          <w:szCs w:val="28"/>
        </w:rPr>
      </w:pPr>
      <w:r w:rsidRPr="00BA7452">
        <w:rPr>
          <w:sz w:val="28"/>
          <w:szCs w:val="28"/>
        </w:rPr>
        <w:t xml:space="preserve">То есть, сравнительный анализ зонированных  территорий по интегральным индексам уровня здоровья является предметом дальнейшего анализа для определения направления деятельности в рамках  мониторинга достижения показателей ЦУР в </w:t>
      </w:r>
      <w:r>
        <w:rPr>
          <w:sz w:val="28"/>
          <w:szCs w:val="28"/>
        </w:rPr>
        <w:t>Белыничском районе</w:t>
      </w:r>
      <w:r w:rsidRPr="00BA7452">
        <w:rPr>
          <w:sz w:val="28"/>
          <w:szCs w:val="28"/>
        </w:rPr>
        <w:t xml:space="preserve">.   </w:t>
      </w:r>
    </w:p>
    <w:p w:rsidR="002E5B46" w:rsidRPr="00BA7452" w:rsidRDefault="002E5B46" w:rsidP="00A92540">
      <w:pPr>
        <w:jc w:val="both"/>
        <w:rPr>
          <w:sz w:val="28"/>
          <w:szCs w:val="28"/>
        </w:rPr>
      </w:pPr>
    </w:p>
    <w:p w:rsidR="002E5B46" w:rsidRPr="00BA7452" w:rsidRDefault="002E5B46" w:rsidP="00A31A15">
      <w:pPr>
        <w:numPr>
          <w:ilvl w:val="0"/>
          <w:numId w:val="3"/>
        </w:numPr>
        <w:ind w:left="1080"/>
        <w:jc w:val="center"/>
        <w:rPr>
          <w:b/>
          <w:sz w:val="28"/>
          <w:szCs w:val="28"/>
        </w:rPr>
      </w:pPr>
      <w:r w:rsidRPr="00BA7452">
        <w:rPr>
          <w:b/>
          <w:sz w:val="28"/>
          <w:szCs w:val="28"/>
        </w:rPr>
        <w:t>СОСТОЯНИЕ ЗДОРОВЬЯ НАСЕЛЕНИЯ И РИСКИ</w:t>
      </w:r>
    </w:p>
    <w:p w:rsidR="002E5B46" w:rsidRPr="00BA7452" w:rsidRDefault="002E5B46" w:rsidP="00A31A15">
      <w:pPr>
        <w:ind w:left="1080"/>
        <w:jc w:val="center"/>
        <w:rPr>
          <w:b/>
          <w:sz w:val="28"/>
          <w:szCs w:val="28"/>
        </w:rPr>
      </w:pPr>
    </w:p>
    <w:p w:rsidR="002E5B46" w:rsidRPr="00BA7452" w:rsidRDefault="002E5B46" w:rsidP="00A31A15">
      <w:pPr>
        <w:numPr>
          <w:ilvl w:val="1"/>
          <w:numId w:val="3"/>
        </w:numPr>
        <w:ind w:left="0"/>
        <w:jc w:val="center"/>
        <w:rPr>
          <w:b/>
          <w:sz w:val="28"/>
          <w:szCs w:val="28"/>
        </w:rPr>
      </w:pPr>
      <w:r w:rsidRPr="00BA7452">
        <w:rPr>
          <w:b/>
          <w:sz w:val="28"/>
          <w:szCs w:val="28"/>
        </w:rPr>
        <w:t>Состояние популяционного здоровья</w:t>
      </w:r>
    </w:p>
    <w:p w:rsidR="002E5B46" w:rsidRPr="00BA7452" w:rsidRDefault="002E5B46" w:rsidP="00A31A15">
      <w:pPr>
        <w:jc w:val="center"/>
        <w:rPr>
          <w:b/>
          <w:sz w:val="28"/>
          <w:szCs w:val="28"/>
        </w:rPr>
      </w:pPr>
    </w:p>
    <w:p w:rsidR="002E5B46" w:rsidRDefault="002E5B46" w:rsidP="00A31A15">
      <w:pPr>
        <w:pStyle w:val="1"/>
        <w:numPr>
          <w:ilvl w:val="2"/>
          <w:numId w:val="16"/>
        </w:numPr>
        <w:spacing w:before="0"/>
        <w:jc w:val="center"/>
        <w:rPr>
          <w:rFonts w:ascii="Times New Roman" w:hAnsi="Times New Roman"/>
          <w:color w:val="auto"/>
        </w:rPr>
      </w:pPr>
      <w:r w:rsidRPr="00BA7452">
        <w:rPr>
          <w:rFonts w:ascii="Times New Roman" w:hAnsi="Times New Roman"/>
          <w:color w:val="auto"/>
        </w:rPr>
        <w:t>Медико-демографический статус</w:t>
      </w:r>
    </w:p>
    <w:p w:rsidR="002E5B46" w:rsidRDefault="002E5B46" w:rsidP="00E33C51"/>
    <w:p w:rsidR="002E5B46" w:rsidRDefault="002E5B46" w:rsidP="00453DE1">
      <w:pPr>
        <w:jc w:val="both"/>
        <w:rPr>
          <w:sz w:val="28"/>
          <w:szCs w:val="28"/>
        </w:rPr>
      </w:pPr>
      <w:r w:rsidRPr="0018393E">
        <w:rPr>
          <w:sz w:val="28"/>
          <w:szCs w:val="28"/>
        </w:rPr>
        <w:t xml:space="preserve">Медико-демографические показатели, такие как рождаемость, смертность, ожидаемая продолжительность жизни при рождении, заболеваемость являются индикаторами социально-экономического развития любого </w:t>
      </w:r>
      <w:r w:rsidRPr="0018393E">
        <w:rPr>
          <w:sz w:val="28"/>
          <w:szCs w:val="28"/>
        </w:rPr>
        <w:lastRenderedPageBreak/>
        <w:t>государства, показателями здоровья, уровня и образа жизни людей. Демографические процессы оказывают влияние на ход всех других общественных процессов. Так, низкий уровень рождаемости ведет к увеличению доли пенсионеров в обществе, уменьшению трудовых ресурсов и увеличению нагрузки на трудоспособное население. В связи с этим, постоянный мониторинг происходящих в обществе медико</w:t>
      </w:r>
      <w:r>
        <w:rPr>
          <w:sz w:val="28"/>
          <w:szCs w:val="28"/>
        </w:rPr>
        <w:t>-</w:t>
      </w:r>
      <w:r w:rsidRPr="0018393E">
        <w:rPr>
          <w:sz w:val="28"/>
          <w:szCs w:val="28"/>
        </w:rPr>
        <w:t>демогра</w:t>
      </w:r>
      <w:r>
        <w:rPr>
          <w:sz w:val="28"/>
          <w:szCs w:val="28"/>
        </w:rPr>
        <w:t xml:space="preserve">фических процессов и тенденций </w:t>
      </w:r>
      <w:r w:rsidRPr="0018393E">
        <w:rPr>
          <w:sz w:val="28"/>
          <w:szCs w:val="28"/>
        </w:rPr>
        <w:t xml:space="preserve">является приоритетной задачей не только системы здравоохранения, но и других отраслей и общества в целом. Демографическая ситуация в </w:t>
      </w:r>
      <w:r>
        <w:rPr>
          <w:sz w:val="28"/>
          <w:szCs w:val="28"/>
        </w:rPr>
        <w:t>Белыничском районе</w:t>
      </w:r>
      <w:r w:rsidRPr="0018393E">
        <w:rPr>
          <w:sz w:val="28"/>
          <w:szCs w:val="28"/>
        </w:rPr>
        <w:t xml:space="preserve"> в последние годы имеет ряд как положительных, так и негативных тенденций. </w:t>
      </w:r>
    </w:p>
    <w:p w:rsidR="002E5B46" w:rsidRDefault="002E5B46" w:rsidP="00453DE1">
      <w:pPr>
        <w:ind w:firstLine="708"/>
        <w:jc w:val="both"/>
        <w:rPr>
          <w:sz w:val="28"/>
          <w:szCs w:val="28"/>
        </w:rPr>
      </w:pPr>
      <w:r>
        <w:rPr>
          <w:sz w:val="28"/>
          <w:szCs w:val="28"/>
        </w:rPr>
        <w:t xml:space="preserve">  В Белыничском районе отмечается прогрессирующее снижение численности постоянно проживаю</w:t>
      </w:r>
      <w:r w:rsidR="00DC6BFE">
        <w:rPr>
          <w:sz w:val="28"/>
          <w:szCs w:val="28"/>
        </w:rPr>
        <w:t>щего населения. За 10 лет с 2011 года до 2021 год</w:t>
      </w:r>
      <w:r>
        <w:rPr>
          <w:sz w:val="28"/>
          <w:szCs w:val="28"/>
        </w:rPr>
        <w:t xml:space="preserve"> численность населения в рай</w:t>
      </w:r>
      <w:r w:rsidR="00DC6BFE">
        <w:rPr>
          <w:sz w:val="28"/>
          <w:szCs w:val="28"/>
        </w:rPr>
        <w:t>оне в целом уменьшилась  с 21262 человек до 18447</w:t>
      </w:r>
      <w:r>
        <w:rPr>
          <w:sz w:val="28"/>
          <w:szCs w:val="28"/>
        </w:rPr>
        <w:t xml:space="preserve"> человек (- </w:t>
      </w:r>
      <w:r w:rsidR="00DC6BFE">
        <w:rPr>
          <w:sz w:val="28"/>
          <w:szCs w:val="28"/>
        </w:rPr>
        <w:t>2813 человек, - 13</w:t>
      </w:r>
      <w:r>
        <w:rPr>
          <w:sz w:val="28"/>
          <w:szCs w:val="28"/>
        </w:rPr>
        <w:t>%), в том числе городского н</w:t>
      </w:r>
      <w:r w:rsidR="00DC6BFE">
        <w:rPr>
          <w:sz w:val="28"/>
          <w:szCs w:val="28"/>
        </w:rPr>
        <w:t>аселения с 10651 до 9913</w:t>
      </w:r>
      <w:r w:rsidR="00886E30">
        <w:rPr>
          <w:sz w:val="28"/>
          <w:szCs w:val="28"/>
        </w:rPr>
        <w:t xml:space="preserve"> человек (-738, -7%), сельского  с 10611 до 8534 (- 2077, -20</w:t>
      </w:r>
      <w:r>
        <w:rPr>
          <w:sz w:val="28"/>
          <w:szCs w:val="28"/>
        </w:rPr>
        <w:t xml:space="preserve">%). </w:t>
      </w:r>
    </w:p>
    <w:p w:rsidR="002E5B46" w:rsidRDefault="002E5B46" w:rsidP="00453DE1">
      <w:pPr>
        <w:jc w:val="both"/>
        <w:rPr>
          <w:sz w:val="28"/>
          <w:szCs w:val="28"/>
        </w:rPr>
      </w:pPr>
      <w:r>
        <w:rPr>
          <w:sz w:val="28"/>
          <w:szCs w:val="28"/>
        </w:rPr>
        <w:t xml:space="preserve">        В среднем убыль населения составляла  300 –  800 человек в год. В 2017 году она составила  339 человек, в 2018 году – 415 человек. В 2019 году естественная убыль населения составила 202 человека, м</w:t>
      </w:r>
      <w:r w:rsidR="00886E30">
        <w:rPr>
          <w:sz w:val="28"/>
          <w:szCs w:val="28"/>
        </w:rPr>
        <w:t>играционная убыль – 219 человек. В 2020 году естественная убыль населения составила 210 человек.</w:t>
      </w:r>
    </w:p>
    <w:p w:rsidR="002E5B46" w:rsidRPr="00EB282B" w:rsidRDefault="002E5B46" w:rsidP="00EB282B">
      <w:pPr>
        <w:jc w:val="right"/>
        <w:rPr>
          <w:b/>
        </w:rPr>
      </w:pPr>
      <w:r w:rsidRPr="00EB282B">
        <w:rPr>
          <w:b/>
        </w:rPr>
        <w:t>Таблица 1.</w:t>
      </w:r>
    </w:p>
    <w:p w:rsidR="002E5B46" w:rsidRDefault="002E5B46" w:rsidP="00E33C51">
      <w:pPr>
        <w:jc w:val="center"/>
        <w:outlineLvl w:val="0"/>
        <w:rPr>
          <w:b/>
          <w:i/>
          <w:sz w:val="28"/>
          <w:szCs w:val="28"/>
        </w:rPr>
      </w:pPr>
      <w:r>
        <w:rPr>
          <w:b/>
          <w:i/>
          <w:sz w:val="28"/>
          <w:szCs w:val="28"/>
        </w:rPr>
        <w:t>Численность населения по территории Белыничского района</w:t>
      </w:r>
    </w:p>
    <w:p w:rsidR="002E5B46" w:rsidRDefault="002E5B46" w:rsidP="00E33C51">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20"/>
        <w:gridCol w:w="1147"/>
        <w:gridCol w:w="12"/>
        <w:gridCol w:w="7"/>
        <w:gridCol w:w="1287"/>
        <w:gridCol w:w="72"/>
        <w:gridCol w:w="1189"/>
        <w:gridCol w:w="1158"/>
        <w:gridCol w:w="7"/>
        <w:gridCol w:w="1287"/>
        <w:gridCol w:w="1258"/>
      </w:tblGrid>
      <w:tr w:rsidR="002E5B46" w:rsidTr="0024782F">
        <w:trPr>
          <w:cantSplit/>
        </w:trPr>
        <w:tc>
          <w:tcPr>
            <w:tcW w:w="1920" w:type="dxa"/>
            <w:vMerge w:val="restart"/>
          </w:tcPr>
          <w:p w:rsidR="002E5B46" w:rsidRDefault="002E5B46" w:rsidP="00F37B9B">
            <w:pPr>
              <w:jc w:val="center"/>
            </w:pPr>
            <w:r>
              <w:t>Наименование</w:t>
            </w:r>
          </w:p>
          <w:p w:rsidR="002E5B46" w:rsidRDefault="002E5B46" w:rsidP="00F37B9B">
            <w:pPr>
              <w:jc w:val="center"/>
            </w:pPr>
            <w:r>
              <w:t>территории</w:t>
            </w:r>
          </w:p>
        </w:tc>
        <w:tc>
          <w:tcPr>
            <w:tcW w:w="1166" w:type="dxa"/>
            <w:gridSpan w:val="3"/>
            <w:tcBorders>
              <w:bottom w:val="nil"/>
            </w:tcBorders>
          </w:tcPr>
          <w:p w:rsidR="002E5B46" w:rsidRDefault="002E5B46" w:rsidP="00F37B9B">
            <w:pPr>
              <w:jc w:val="center"/>
              <w:rPr>
                <w:b/>
              </w:rPr>
            </w:pPr>
            <w:r>
              <w:rPr>
                <w:b/>
              </w:rPr>
              <w:t>всего</w:t>
            </w:r>
          </w:p>
        </w:tc>
        <w:tc>
          <w:tcPr>
            <w:tcW w:w="1287" w:type="dxa"/>
            <w:tcBorders>
              <w:bottom w:val="nil"/>
            </w:tcBorders>
          </w:tcPr>
          <w:p w:rsidR="002E5B46" w:rsidRDefault="002E5B46" w:rsidP="00F37B9B">
            <w:pPr>
              <w:jc w:val="center"/>
            </w:pPr>
            <w:r>
              <w:t>Городское</w:t>
            </w:r>
          </w:p>
          <w:p w:rsidR="002E5B46" w:rsidRDefault="002E5B46" w:rsidP="00F37B9B">
            <w:pPr>
              <w:jc w:val="center"/>
              <w:rPr>
                <w:b/>
              </w:rPr>
            </w:pPr>
            <w:r>
              <w:t>население</w:t>
            </w:r>
          </w:p>
        </w:tc>
        <w:tc>
          <w:tcPr>
            <w:tcW w:w="1261" w:type="dxa"/>
            <w:gridSpan w:val="2"/>
            <w:vMerge w:val="restart"/>
          </w:tcPr>
          <w:p w:rsidR="002E5B46" w:rsidRDefault="002E5B46" w:rsidP="00F37B9B">
            <w:pPr>
              <w:jc w:val="center"/>
            </w:pPr>
            <w:r>
              <w:t>Сельское</w:t>
            </w:r>
          </w:p>
          <w:p w:rsidR="002E5B46" w:rsidRDefault="002E5B46" w:rsidP="00F37B9B">
            <w:pPr>
              <w:jc w:val="center"/>
              <w:rPr>
                <w:b/>
              </w:rPr>
            </w:pPr>
            <w:r>
              <w:t>население</w:t>
            </w:r>
          </w:p>
        </w:tc>
        <w:tc>
          <w:tcPr>
            <w:tcW w:w="1165" w:type="dxa"/>
            <w:gridSpan w:val="2"/>
            <w:tcBorders>
              <w:bottom w:val="nil"/>
            </w:tcBorders>
          </w:tcPr>
          <w:p w:rsidR="002E5B46" w:rsidRDefault="002E5B46" w:rsidP="00F37B9B">
            <w:pPr>
              <w:jc w:val="center"/>
              <w:rPr>
                <w:b/>
              </w:rPr>
            </w:pPr>
            <w:r>
              <w:rPr>
                <w:b/>
              </w:rPr>
              <w:t>всего</w:t>
            </w:r>
          </w:p>
        </w:tc>
        <w:tc>
          <w:tcPr>
            <w:tcW w:w="1287" w:type="dxa"/>
            <w:tcBorders>
              <w:bottom w:val="nil"/>
            </w:tcBorders>
          </w:tcPr>
          <w:p w:rsidR="002E5B46" w:rsidRDefault="002E5B46" w:rsidP="00F37B9B">
            <w:pPr>
              <w:jc w:val="center"/>
            </w:pPr>
            <w:r>
              <w:t>Городское</w:t>
            </w:r>
          </w:p>
          <w:p w:rsidR="002E5B46" w:rsidRDefault="002E5B46" w:rsidP="00F37B9B">
            <w:pPr>
              <w:jc w:val="center"/>
              <w:rPr>
                <w:b/>
              </w:rPr>
            </w:pPr>
            <w:r>
              <w:t>население</w:t>
            </w:r>
          </w:p>
        </w:tc>
        <w:tc>
          <w:tcPr>
            <w:tcW w:w="1258" w:type="dxa"/>
            <w:vMerge w:val="restart"/>
          </w:tcPr>
          <w:p w:rsidR="002E5B46" w:rsidRDefault="002E5B46" w:rsidP="00F37B9B">
            <w:pPr>
              <w:jc w:val="center"/>
            </w:pPr>
            <w:r>
              <w:t>Сельское</w:t>
            </w:r>
          </w:p>
          <w:p w:rsidR="002E5B46" w:rsidRDefault="002E5B46" w:rsidP="00F37B9B">
            <w:pPr>
              <w:jc w:val="center"/>
              <w:rPr>
                <w:b/>
              </w:rPr>
            </w:pPr>
            <w:r>
              <w:t>население</w:t>
            </w:r>
          </w:p>
        </w:tc>
      </w:tr>
      <w:tr w:rsidR="002E5B46" w:rsidTr="0024782F">
        <w:trPr>
          <w:cantSplit/>
        </w:trPr>
        <w:tc>
          <w:tcPr>
            <w:tcW w:w="1920" w:type="dxa"/>
            <w:vMerge/>
          </w:tcPr>
          <w:p w:rsidR="002E5B46" w:rsidRDefault="002E5B46" w:rsidP="00F37B9B">
            <w:pPr>
              <w:jc w:val="center"/>
            </w:pPr>
          </w:p>
        </w:tc>
        <w:tc>
          <w:tcPr>
            <w:tcW w:w="1159" w:type="dxa"/>
            <w:gridSpan w:val="2"/>
            <w:tcBorders>
              <w:top w:val="nil"/>
            </w:tcBorders>
          </w:tcPr>
          <w:p w:rsidR="002E5B46" w:rsidRDefault="002E5B46" w:rsidP="00F37B9B">
            <w:pPr>
              <w:jc w:val="center"/>
            </w:pPr>
          </w:p>
        </w:tc>
        <w:tc>
          <w:tcPr>
            <w:tcW w:w="1294" w:type="dxa"/>
            <w:gridSpan w:val="2"/>
            <w:tcBorders>
              <w:top w:val="nil"/>
            </w:tcBorders>
          </w:tcPr>
          <w:p w:rsidR="002E5B46" w:rsidRDefault="002E5B46" w:rsidP="00F37B9B">
            <w:pPr>
              <w:jc w:val="center"/>
            </w:pPr>
          </w:p>
        </w:tc>
        <w:tc>
          <w:tcPr>
            <w:tcW w:w="1261" w:type="dxa"/>
            <w:gridSpan w:val="2"/>
            <w:vMerge/>
          </w:tcPr>
          <w:p w:rsidR="002E5B46" w:rsidRDefault="002E5B46" w:rsidP="00F37B9B">
            <w:pPr>
              <w:jc w:val="center"/>
            </w:pPr>
          </w:p>
        </w:tc>
        <w:tc>
          <w:tcPr>
            <w:tcW w:w="1158" w:type="dxa"/>
            <w:tcBorders>
              <w:top w:val="nil"/>
            </w:tcBorders>
          </w:tcPr>
          <w:p w:rsidR="002E5B46" w:rsidRDefault="002E5B46" w:rsidP="00F37B9B">
            <w:pPr>
              <w:jc w:val="center"/>
            </w:pPr>
          </w:p>
        </w:tc>
        <w:tc>
          <w:tcPr>
            <w:tcW w:w="1294" w:type="dxa"/>
            <w:gridSpan w:val="2"/>
            <w:tcBorders>
              <w:top w:val="nil"/>
            </w:tcBorders>
          </w:tcPr>
          <w:p w:rsidR="002E5B46" w:rsidRDefault="002E5B46" w:rsidP="00F37B9B">
            <w:pPr>
              <w:jc w:val="center"/>
            </w:pPr>
          </w:p>
        </w:tc>
        <w:tc>
          <w:tcPr>
            <w:tcW w:w="1258" w:type="dxa"/>
            <w:vMerge/>
          </w:tcPr>
          <w:p w:rsidR="002E5B46" w:rsidRDefault="002E5B46" w:rsidP="00F37B9B">
            <w:pPr>
              <w:jc w:val="center"/>
            </w:pPr>
          </w:p>
        </w:tc>
      </w:tr>
      <w:tr w:rsidR="002E5B46" w:rsidTr="0024782F">
        <w:trPr>
          <w:cantSplit/>
        </w:trPr>
        <w:tc>
          <w:tcPr>
            <w:tcW w:w="1920" w:type="dxa"/>
            <w:vMerge/>
          </w:tcPr>
          <w:p w:rsidR="002E5B46" w:rsidRDefault="002E5B46" w:rsidP="00F37B9B">
            <w:pPr>
              <w:jc w:val="center"/>
            </w:pPr>
          </w:p>
        </w:tc>
        <w:tc>
          <w:tcPr>
            <w:tcW w:w="3714" w:type="dxa"/>
            <w:gridSpan w:val="6"/>
          </w:tcPr>
          <w:p w:rsidR="002E5B46" w:rsidRDefault="002E5B46" w:rsidP="00F37B9B">
            <w:pPr>
              <w:jc w:val="center"/>
              <w:rPr>
                <w:b/>
              </w:rPr>
            </w:pPr>
            <w:r>
              <w:rPr>
                <w:b/>
              </w:rPr>
              <w:t>На     1.01.2006 г.</w:t>
            </w:r>
          </w:p>
        </w:tc>
        <w:tc>
          <w:tcPr>
            <w:tcW w:w="3710" w:type="dxa"/>
            <w:gridSpan w:val="4"/>
          </w:tcPr>
          <w:p w:rsidR="002E5B46" w:rsidRDefault="002E5B46" w:rsidP="00F37B9B">
            <w:pPr>
              <w:jc w:val="center"/>
              <w:rPr>
                <w:b/>
              </w:rPr>
            </w:pPr>
            <w:r>
              <w:rPr>
                <w:b/>
              </w:rPr>
              <w:t>На     1.01.2007 г.</w:t>
            </w:r>
          </w:p>
        </w:tc>
      </w:tr>
      <w:tr w:rsidR="003124B5" w:rsidTr="0024782F">
        <w:trPr>
          <w:cantSplit/>
          <w:trHeight w:val="440"/>
        </w:trPr>
        <w:tc>
          <w:tcPr>
            <w:tcW w:w="1920" w:type="dxa"/>
            <w:vMerge w:val="restart"/>
          </w:tcPr>
          <w:p w:rsidR="003124B5" w:rsidRDefault="003124B5" w:rsidP="00F37B9B">
            <w:pPr>
              <w:jc w:val="center"/>
            </w:pPr>
          </w:p>
          <w:p w:rsidR="003124B5" w:rsidRDefault="003124B5" w:rsidP="00F37B9B">
            <w:pPr>
              <w:jc w:val="center"/>
            </w:pPr>
          </w:p>
          <w:p w:rsidR="003124B5" w:rsidRDefault="003124B5" w:rsidP="00F37B9B">
            <w:pPr>
              <w:jc w:val="center"/>
            </w:pPr>
            <w:r>
              <w:t xml:space="preserve">Белыничский </w:t>
            </w:r>
          </w:p>
          <w:p w:rsidR="003124B5" w:rsidRDefault="003124B5" w:rsidP="00F37B9B">
            <w:pPr>
              <w:jc w:val="center"/>
            </w:pPr>
            <w:r>
              <w:t>район</w:t>
            </w:r>
          </w:p>
        </w:tc>
        <w:tc>
          <w:tcPr>
            <w:tcW w:w="1159" w:type="dxa"/>
            <w:gridSpan w:val="2"/>
          </w:tcPr>
          <w:p w:rsidR="003124B5" w:rsidRDefault="003124B5" w:rsidP="00F37B9B">
            <w:pPr>
              <w:jc w:val="center"/>
            </w:pPr>
            <w:r>
              <w:t>21 700</w:t>
            </w:r>
          </w:p>
          <w:p w:rsidR="003124B5" w:rsidRDefault="003124B5" w:rsidP="00F37B9B">
            <w:pPr>
              <w:jc w:val="center"/>
            </w:pPr>
          </w:p>
        </w:tc>
        <w:tc>
          <w:tcPr>
            <w:tcW w:w="1294" w:type="dxa"/>
            <w:gridSpan w:val="2"/>
          </w:tcPr>
          <w:p w:rsidR="003124B5" w:rsidRDefault="003124B5" w:rsidP="00F37B9B">
            <w:pPr>
              <w:jc w:val="center"/>
            </w:pPr>
            <w:r>
              <w:t>9 900</w:t>
            </w:r>
          </w:p>
        </w:tc>
        <w:tc>
          <w:tcPr>
            <w:tcW w:w="1261" w:type="dxa"/>
            <w:gridSpan w:val="2"/>
          </w:tcPr>
          <w:p w:rsidR="003124B5" w:rsidRDefault="003124B5" w:rsidP="00F37B9B">
            <w:pPr>
              <w:jc w:val="center"/>
            </w:pPr>
            <w:r>
              <w:t>11 800</w:t>
            </w:r>
          </w:p>
        </w:tc>
        <w:tc>
          <w:tcPr>
            <w:tcW w:w="1158" w:type="dxa"/>
          </w:tcPr>
          <w:p w:rsidR="003124B5" w:rsidRDefault="003124B5" w:rsidP="00F37B9B">
            <w:pPr>
              <w:jc w:val="center"/>
            </w:pPr>
            <w:r>
              <w:t>21 000</w:t>
            </w:r>
          </w:p>
        </w:tc>
        <w:tc>
          <w:tcPr>
            <w:tcW w:w="1294" w:type="dxa"/>
            <w:gridSpan w:val="2"/>
          </w:tcPr>
          <w:p w:rsidR="003124B5" w:rsidRDefault="003124B5" w:rsidP="00F37B9B">
            <w:pPr>
              <w:jc w:val="center"/>
            </w:pPr>
            <w:r>
              <w:t>9 800</w:t>
            </w:r>
          </w:p>
        </w:tc>
        <w:tc>
          <w:tcPr>
            <w:tcW w:w="1258" w:type="dxa"/>
          </w:tcPr>
          <w:p w:rsidR="003124B5" w:rsidRDefault="003124B5" w:rsidP="00F37B9B">
            <w:pPr>
              <w:jc w:val="center"/>
            </w:pPr>
            <w:r>
              <w:t>11 200</w:t>
            </w:r>
          </w:p>
        </w:tc>
      </w:tr>
      <w:tr w:rsidR="003124B5" w:rsidTr="0024782F">
        <w:trPr>
          <w:cantSplit/>
        </w:trPr>
        <w:tc>
          <w:tcPr>
            <w:tcW w:w="1920" w:type="dxa"/>
            <w:vMerge/>
          </w:tcPr>
          <w:p w:rsidR="003124B5" w:rsidRDefault="003124B5" w:rsidP="00F37B9B">
            <w:pPr>
              <w:jc w:val="center"/>
            </w:pPr>
          </w:p>
        </w:tc>
        <w:tc>
          <w:tcPr>
            <w:tcW w:w="3714" w:type="dxa"/>
            <w:gridSpan w:val="6"/>
          </w:tcPr>
          <w:p w:rsidR="003124B5" w:rsidRPr="00254B25" w:rsidRDefault="003124B5" w:rsidP="00F37B9B">
            <w:pPr>
              <w:jc w:val="center"/>
              <w:rPr>
                <w:b/>
              </w:rPr>
            </w:pPr>
            <w:r w:rsidRPr="00254B25">
              <w:rPr>
                <w:b/>
              </w:rPr>
              <w:t>На  1.01.2008</w:t>
            </w:r>
            <w:r>
              <w:rPr>
                <w:b/>
              </w:rPr>
              <w:t>г.</w:t>
            </w:r>
          </w:p>
        </w:tc>
        <w:tc>
          <w:tcPr>
            <w:tcW w:w="3710" w:type="dxa"/>
            <w:gridSpan w:val="4"/>
          </w:tcPr>
          <w:p w:rsidR="003124B5" w:rsidRPr="00254B25" w:rsidRDefault="003124B5" w:rsidP="00F37B9B">
            <w:pPr>
              <w:jc w:val="center"/>
              <w:rPr>
                <w:b/>
              </w:rPr>
            </w:pPr>
            <w:r>
              <w:rPr>
                <w:b/>
              </w:rPr>
              <w:t>На 1.01.2009г.</w:t>
            </w:r>
          </w:p>
        </w:tc>
      </w:tr>
      <w:tr w:rsidR="003124B5" w:rsidTr="0024782F">
        <w:trPr>
          <w:cantSplit/>
        </w:trPr>
        <w:tc>
          <w:tcPr>
            <w:tcW w:w="1920" w:type="dxa"/>
            <w:vMerge/>
          </w:tcPr>
          <w:p w:rsidR="003124B5" w:rsidRDefault="003124B5" w:rsidP="00F37B9B">
            <w:pPr>
              <w:jc w:val="center"/>
            </w:pPr>
          </w:p>
        </w:tc>
        <w:tc>
          <w:tcPr>
            <w:tcW w:w="1159" w:type="dxa"/>
            <w:gridSpan w:val="2"/>
          </w:tcPr>
          <w:p w:rsidR="003124B5" w:rsidRDefault="003124B5" w:rsidP="00F37B9B">
            <w:pPr>
              <w:jc w:val="center"/>
            </w:pPr>
            <w:r>
              <w:t>20 300</w:t>
            </w:r>
          </w:p>
        </w:tc>
        <w:tc>
          <w:tcPr>
            <w:tcW w:w="1294" w:type="dxa"/>
            <w:gridSpan w:val="2"/>
          </w:tcPr>
          <w:p w:rsidR="003124B5" w:rsidRDefault="003124B5" w:rsidP="00F37B9B">
            <w:pPr>
              <w:jc w:val="center"/>
            </w:pPr>
            <w:r>
              <w:t>9 700</w:t>
            </w:r>
          </w:p>
        </w:tc>
        <w:tc>
          <w:tcPr>
            <w:tcW w:w="1261" w:type="dxa"/>
            <w:gridSpan w:val="2"/>
          </w:tcPr>
          <w:p w:rsidR="003124B5" w:rsidRDefault="003124B5" w:rsidP="00F37B9B">
            <w:pPr>
              <w:jc w:val="center"/>
            </w:pPr>
            <w:r>
              <w:t>10 600</w:t>
            </w:r>
          </w:p>
        </w:tc>
        <w:tc>
          <w:tcPr>
            <w:tcW w:w="1158" w:type="dxa"/>
          </w:tcPr>
          <w:p w:rsidR="003124B5" w:rsidRDefault="003124B5" w:rsidP="00F37B9B">
            <w:pPr>
              <w:jc w:val="center"/>
            </w:pPr>
            <w:r>
              <w:t>19 770</w:t>
            </w:r>
          </w:p>
        </w:tc>
        <w:tc>
          <w:tcPr>
            <w:tcW w:w="1294" w:type="dxa"/>
            <w:gridSpan w:val="2"/>
          </w:tcPr>
          <w:p w:rsidR="003124B5" w:rsidRDefault="003124B5" w:rsidP="00F37B9B">
            <w:pPr>
              <w:jc w:val="center"/>
            </w:pPr>
            <w:r>
              <w:t>9 600</w:t>
            </w:r>
          </w:p>
        </w:tc>
        <w:tc>
          <w:tcPr>
            <w:tcW w:w="1258" w:type="dxa"/>
          </w:tcPr>
          <w:p w:rsidR="003124B5" w:rsidRDefault="003124B5" w:rsidP="00F37B9B">
            <w:pPr>
              <w:jc w:val="center"/>
            </w:pPr>
            <w:r>
              <w:t>10 170</w:t>
            </w:r>
          </w:p>
        </w:tc>
      </w:tr>
      <w:tr w:rsidR="003124B5" w:rsidTr="0024782F">
        <w:trPr>
          <w:cantSplit/>
        </w:trPr>
        <w:tc>
          <w:tcPr>
            <w:tcW w:w="1920" w:type="dxa"/>
            <w:vMerge/>
          </w:tcPr>
          <w:p w:rsidR="003124B5" w:rsidRDefault="003124B5" w:rsidP="00F37B9B">
            <w:pPr>
              <w:jc w:val="center"/>
            </w:pPr>
          </w:p>
        </w:tc>
        <w:tc>
          <w:tcPr>
            <w:tcW w:w="3714" w:type="dxa"/>
            <w:gridSpan w:val="6"/>
          </w:tcPr>
          <w:p w:rsidR="003124B5" w:rsidRPr="000F1241" w:rsidRDefault="003124B5" w:rsidP="00F37B9B">
            <w:pPr>
              <w:jc w:val="center"/>
              <w:rPr>
                <w:b/>
              </w:rPr>
            </w:pPr>
            <w:r w:rsidRPr="000F1241">
              <w:rPr>
                <w:b/>
              </w:rPr>
              <w:t>На 01.01.2010 г.</w:t>
            </w:r>
          </w:p>
        </w:tc>
        <w:tc>
          <w:tcPr>
            <w:tcW w:w="3710" w:type="dxa"/>
            <w:gridSpan w:val="4"/>
          </w:tcPr>
          <w:p w:rsidR="003124B5" w:rsidRPr="007A5A3A" w:rsidRDefault="003124B5" w:rsidP="00F37B9B">
            <w:pPr>
              <w:jc w:val="center"/>
              <w:rPr>
                <w:b/>
              </w:rPr>
            </w:pPr>
            <w:r w:rsidRPr="007A5A3A">
              <w:rPr>
                <w:b/>
              </w:rPr>
              <w:t>На 01.01.2011 г.</w:t>
            </w:r>
          </w:p>
        </w:tc>
      </w:tr>
      <w:tr w:rsidR="003124B5" w:rsidTr="0024782F">
        <w:trPr>
          <w:cantSplit/>
          <w:trHeight w:val="550"/>
        </w:trPr>
        <w:tc>
          <w:tcPr>
            <w:tcW w:w="1920" w:type="dxa"/>
            <w:vMerge/>
          </w:tcPr>
          <w:p w:rsidR="003124B5" w:rsidRDefault="003124B5" w:rsidP="00F37B9B">
            <w:pPr>
              <w:jc w:val="center"/>
            </w:pPr>
          </w:p>
        </w:tc>
        <w:tc>
          <w:tcPr>
            <w:tcW w:w="1159" w:type="dxa"/>
            <w:gridSpan w:val="2"/>
          </w:tcPr>
          <w:p w:rsidR="003124B5" w:rsidRDefault="003124B5" w:rsidP="00F37B9B">
            <w:pPr>
              <w:jc w:val="center"/>
            </w:pPr>
            <w:r>
              <w:t>21 700</w:t>
            </w:r>
          </w:p>
        </w:tc>
        <w:tc>
          <w:tcPr>
            <w:tcW w:w="1294" w:type="dxa"/>
            <w:gridSpan w:val="2"/>
          </w:tcPr>
          <w:p w:rsidR="003124B5" w:rsidRDefault="003124B5" w:rsidP="00F37B9B">
            <w:pPr>
              <w:jc w:val="center"/>
            </w:pPr>
            <w:r>
              <w:t>10 700</w:t>
            </w:r>
          </w:p>
        </w:tc>
        <w:tc>
          <w:tcPr>
            <w:tcW w:w="1261" w:type="dxa"/>
            <w:gridSpan w:val="2"/>
          </w:tcPr>
          <w:p w:rsidR="003124B5" w:rsidRDefault="003124B5" w:rsidP="00F37B9B">
            <w:pPr>
              <w:jc w:val="center"/>
            </w:pPr>
            <w:r>
              <w:t>11 000</w:t>
            </w:r>
          </w:p>
        </w:tc>
        <w:tc>
          <w:tcPr>
            <w:tcW w:w="1158" w:type="dxa"/>
          </w:tcPr>
          <w:p w:rsidR="003124B5" w:rsidRDefault="003124B5" w:rsidP="00F37B9B">
            <w:pPr>
              <w:jc w:val="center"/>
            </w:pPr>
            <w:r>
              <w:t>21 262</w:t>
            </w:r>
          </w:p>
        </w:tc>
        <w:tc>
          <w:tcPr>
            <w:tcW w:w="1294" w:type="dxa"/>
            <w:gridSpan w:val="2"/>
          </w:tcPr>
          <w:p w:rsidR="003124B5" w:rsidRDefault="003124B5" w:rsidP="00F37B9B">
            <w:pPr>
              <w:jc w:val="center"/>
            </w:pPr>
            <w:r>
              <w:t>10651</w:t>
            </w:r>
          </w:p>
        </w:tc>
        <w:tc>
          <w:tcPr>
            <w:tcW w:w="1258" w:type="dxa"/>
          </w:tcPr>
          <w:p w:rsidR="003124B5" w:rsidRDefault="003124B5" w:rsidP="00F37B9B">
            <w:pPr>
              <w:jc w:val="center"/>
            </w:pPr>
            <w:r>
              <w:t>10611</w:t>
            </w:r>
          </w:p>
        </w:tc>
      </w:tr>
      <w:tr w:rsidR="003124B5" w:rsidTr="0024782F">
        <w:trPr>
          <w:cantSplit/>
          <w:trHeight w:val="271"/>
        </w:trPr>
        <w:tc>
          <w:tcPr>
            <w:tcW w:w="1920" w:type="dxa"/>
            <w:vMerge/>
          </w:tcPr>
          <w:p w:rsidR="003124B5" w:rsidRDefault="003124B5" w:rsidP="00F37B9B">
            <w:pPr>
              <w:jc w:val="center"/>
            </w:pPr>
          </w:p>
        </w:tc>
        <w:tc>
          <w:tcPr>
            <w:tcW w:w="3714" w:type="dxa"/>
            <w:gridSpan w:val="6"/>
          </w:tcPr>
          <w:p w:rsidR="003124B5" w:rsidRPr="00792254" w:rsidRDefault="003124B5" w:rsidP="00F37B9B">
            <w:pPr>
              <w:jc w:val="center"/>
              <w:rPr>
                <w:b/>
              </w:rPr>
            </w:pPr>
            <w:r>
              <w:rPr>
                <w:b/>
              </w:rPr>
              <w:t>На 01.01.2012 г.</w:t>
            </w:r>
          </w:p>
        </w:tc>
        <w:tc>
          <w:tcPr>
            <w:tcW w:w="3710" w:type="dxa"/>
            <w:gridSpan w:val="4"/>
          </w:tcPr>
          <w:p w:rsidR="003124B5" w:rsidRPr="002D2651" w:rsidRDefault="003124B5" w:rsidP="00F37B9B">
            <w:pPr>
              <w:jc w:val="center"/>
              <w:rPr>
                <w:b/>
              </w:rPr>
            </w:pPr>
            <w:r w:rsidRPr="002D2651">
              <w:rPr>
                <w:b/>
              </w:rPr>
              <w:t>На  01.01.2013 г.</w:t>
            </w:r>
          </w:p>
        </w:tc>
      </w:tr>
      <w:tr w:rsidR="003124B5" w:rsidTr="0024782F">
        <w:trPr>
          <w:cantSplit/>
          <w:trHeight w:val="550"/>
        </w:trPr>
        <w:tc>
          <w:tcPr>
            <w:tcW w:w="1920" w:type="dxa"/>
            <w:vMerge/>
          </w:tcPr>
          <w:p w:rsidR="003124B5" w:rsidRDefault="003124B5" w:rsidP="00F37B9B">
            <w:pPr>
              <w:jc w:val="center"/>
            </w:pPr>
          </w:p>
        </w:tc>
        <w:tc>
          <w:tcPr>
            <w:tcW w:w="1159" w:type="dxa"/>
            <w:gridSpan w:val="2"/>
          </w:tcPr>
          <w:p w:rsidR="003124B5" w:rsidRDefault="003124B5" w:rsidP="00F37B9B">
            <w:pPr>
              <w:jc w:val="center"/>
            </w:pPr>
            <w:r>
              <w:t>20871</w:t>
            </w:r>
          </w:p>
        </w:tc>
        <w:tc>
          <w:tcPr>
            <w:tcW w:w="1294" w:type="dxa"/>
            <w:gridSpan w:val="2"/>
          </w:tcPr>
          <w:p w:rsidR="003124B5" w:rsidRDefault="003124B5" w:rsidP="00F37B9B">
            <w:pPr>
              <w:jc w:val="center"/>
            </w:pPr>
            <w:r>
              <w:t>10639</w:t>
            </w:r>
          </w:p>
        </w:tc>
        <w:tc>
          <w:tcPr>
            <w:tcW w:w="1261" w:type="dxa"/>
            <w:gridSpan w:val="2"/>
          </w:tcPr>
          <w:p w:rsidR="003124B5" w:rsidRDefault="003124B5" w:rsidP="00F37B9B">
            <w:pPr>
              <w:jc w:val="center"/>
            </w:pPr>
            <w:r>
              <w:t>10232</w:t>
            </w:r>
          </w:p>
        </w:tc>
        <w:tc>
          <w:tcPr>
            <w:tcW w:w="1158" w:type="dxa"/>
          </w:tcPr>
          <w:p w:rsidR="003124B5" w:rsidRDefault="003124B5" w:rsidP="00F37B9B">
            <w:pPr>
              <w:jc w:val="center"/>
            </w:pPr>
            <w:r>
              <w:t>20544</w:t>
            </w:r>
          </w:p>
        </w:tc>
        <w:tc>
          <w:tcPr>
            <w:tcW w:w="1294" w:type="dxa"/>
            <w:gridSpan w:val="2"/>
          </w:tcPr>
          <w:p w:rsidR="003124B5" w:rsidRDefault="003124B5" w:rsidP="00F37B9B">
            <w:pPr>
              <w:jc w:val="center"/>
            </w:pPr>
            <w:r>
              <w:t>10598</w:t>
            </w:r>
          </w:p>
        </w:tc>
        <w:tc>
          <w:tcPr>
            <w:tcW w:w="1258" w:type="dxa"/>
          </w:tcPr>
          <w:p w:rsidR="003124B5" w:rsidRDefault="003124B5" w:rsidP="00F37B9B">
            <w:pPr>
              <w:jc w:val="center"/>
            </w:pPr>
            <w:r>
              <w:t>9946</w:t>
            </w:r>
          </w:p>
        </w:tc>
      </w:tr>
      <w:tr w:rsidR="003124B5" w:rsidTr="0024782F">
        <w:trPr>
          <w:cantSplit/>
          <w:trHeight w:val="331"/>
        </w:trPr>
        <w:tc>
          <w:tcPr>
            <w:tcW w:w="1920" w:type="dxa"/>
            <w:vMerge/>
          </w:tcPr>
          <w:p w:rsidR="003124B5" w:rsidRDefault="003124B5" w:rsidP="00F37B9B">
            <w:pPr>
              <w:jc w:val="center"/>
            </w:pPr>
          </w:p>
        </w:tc>
        <w:tc>
          <w:tcPr>
            <w:tcW w:w="3714" w:type="dxa"/>
            <w:gridSpan w:val="6"/>
          </w:tcPr>
          <w:p w:rsidR="003124B5" w:rsidRPr="00792254" w:rsidRDefault="003124B5" w:rsidP="00F37B9B">
            <w:pPr>
              <w:jc w:val="center"/>
              <w:rPr>
                <w:b/>
              </w:rPr>
            </w:pPr>
            <w:r>
              <w:rPr>
                <w:b/>
              </w:rPr>
              <w:t>На 01.01.2014 г.</w:t>
            </w:r>
          </w:p>
        </w:tc>
        <w:tc>
          <w:tcPr>
            <w:tcW w:w="3710" w:type="dxa"/>
            <w:gridSpan w:val="4"/>
          </w:tcPr>
          <w:p w:rsidR="003124B5" w:rsidRPr="002D2651" w:rsidRDefault="003124B5" w:rsidP="00F37B9B">
            <w:pPr>
              <w:jc w:val="center"/>
              <w:rPr>
                <w:b/>
              </w:rPr>
            </w:pPr>
            <w:r>
              <w:rPr>
                <w:b/>
              </w:rPr>
              <w:t xml:space="preserve">На 01.01.2015 г. </w:t>
            </w:r>
          </w:p>
        </w:tc>
      </w:tr>
      <w:tr w:rsidR="003124B5" w:rsidTr="0024782F">
        <w:trPr>
          <w:cantSplit/>
          <w:trHeight w:val="387"/>
        </w:trPr>
        <w:tc>
          <w:tcPr>
            <w:tcW w:w="1920" w:type="dxa"/>
            <w:vMerge/>
          </w:tcPr>
          <w:p w:rsidR="003124B5" w:rsidRDefault="003124B5" w:rsidP="00F37B9B">
            <w:pPr>
              <w:jc w:val="center"/>
            </w:pPr>
          </w:p>
        </w:tc>
        <w:tc>
          <w:tcPr>
            <w:tcW w:w="1159" w:type="dxa"/>
            <w:gridSpan w:val="2"/>
          </w:tcPr>
          <w:p w:rsidR="003124B5" w:rsidRDefault="003124B5" w:rsidP="00F37B9B">
            <w:pPr>
              <w:jc w:val="center"/>
            </w:pPr>
            <w:r>
              <w:t xml:space="preserve">20027 </w:t>
            </w:r>
          </w:p>
        </w:tc>
        <w:tc>
          <w:tcPr>
            <w:tcW w:w="1294" w:type="dxa"/>
            <w:gridSpan w:val="2"/>
          </w:tcPr>
          <w:p w:rsidR="003124B5" w:rsidRDefault="003124B5" w:rsidP="00F37B9B">
            <w:pPr>
              <w:jc w:val="center"/>
            </w:pPr>
            <w:r>
              <w:t xml:space="preserve">10430 </w:t>
            </w:r>
          </w:p>
        </w:tc>
        <w:tc>
          <w:tcPr>
            <w:tcW w:w="1261" w:type="dxa"/>
            <w:gridSpan w:val="2"/>
          </w:tcPr>
          <w:p w:rsidR="003124B5" w:rsidRDefault="003124B5" w:rsidP="00F37B9B">
            <w:pPr>
              <w:jc w:val="center"/>
            </w:pPr>
            <w:r>
              <w:t xml:space="preserve">9597 </w:t>
            </w:r>
          </w:p>
        </w:tc>
        <w:tc>
          <w:tcPr>
            <w:tcW w:w="1158" w:type="dxa"/>
          </w:tcPr>
          <w:p w:rsidR="003124B5" w:rsidRDefault="003124B5" w:rsidP="00F37B9B">
            <w:pPr>
              <w:jc w:val="center"/>
            </w:pPr>
            <w:r>
              <w:t xml:space="preserve">19574 </w:t>
            </w:r>
          </w:p>
        </w:tc>
        <w:tc>
          <w:tcPr>
            <w:tcW w:w="1294" w:type="dxa"/>
            <w:gridSpan w:val="2"/>
          </w:tcPr>
          <w:p w:rsidR="003124B5" w:rsidRDefault="003124B5" w:rsidP="00F37B9B">
            <w:pPr>
              <w:jc w:val="center"/>
            </w:pPr>
            <w:r>
              <w:t xml:space="preserve">10316 </w:t>
            </w:r>
          </w:p>
        </w:tc>
        <w:tc>
          <w:tcPr>
            <w:tcW w:w="1258" w:type="dxa"/>
          </w:tcPr>
          <w:p w:rsidR="003124B5" w:rsidRDefault="003124B5" w:rsidP="00F37B9B">
            <w:pPr>
              <w:jc w:val="center"/>
            </w:pPr>
            <w:r>
              <w:t xml:space="preserve">9258 </w:t>
            </w:r>
          </w:p>
        </w:tc>
      </w:tr>
      <w:tr w:rsidR="003124B5" w:rsidTr="0024782F">
        <w:trPr>
          <w:cantSplit/>
          <w:trHeight w:val="410"/>
        </w:trPr>
        <w:tc>
          <w:tcPr>
            <w:tcW w:w="1920" w:type="dxa"/>
            <w:vMerge/>
          </w:tcPr>
          <w:p w:rsidR="003124B5" w:rsidRDefault="003124B5" w:rsidP="00F37B9B">
            <w:pPr>
              <w:jc w:val="center"/>
            </w:pPr>
          </w:p>
        </w:tc>
        <w:tc>
          <w:tcPr>
            <w:tcW w:w="3714" w:type="dxa"/>
            <w:gridSpan w:val="6"/>
          </w:tcPr>
          <w:p w:rsidR="003124B5" w:rsidRPr="00792254" w:rsidRDefault="003124B5" w:rsidP="00F37B9B">
            <w:pPr>
              <w:jc w:val="center"/>
              <w:rPr>
                <w:b/>
              </w:rPr>
            </w:pPr>
            <w:r>
              <w:rPr>
                <w:b/>
              </w:rPr>
              <w:t>На 01.01.2016 г.</w:t>
            </w:r>
          </w:p>
        </w:tc>
        <w:tc>
          <w:tcPr>
            <w:tcW w:w="3710" w:type="dxa"/>
            <w:gridSpan w:val="4"/>
          </w:tcPr>
          <w:p w:rsidR="003124B5" w:rsidRPr="002D2651" w:rsidRDefault="003124B5" w:rsidP="00F37B9B">
            <w:pPr>
              <w:jc w:val="center"/>
              <w:rPr>
                <w:b/>
              </w:rPr>
            </w:pPr>
            <w:r>
              <w:rPr>
                <w:b/>
              </w:rPr>
              <w:t>На 01.01.2017 г.</w:t>
            </w:r>
          </w:p>
        </w:tc>
      </w:tr>
      <w:tr w:rsidR="003124B5" w:rsidTr="005838A0">
        <w:trPr>
          <w:cantSplit/>
          <w:trHeight w:val="393"/>
        </w:trPr>
        <w:tc>
          <w:tcPr>
            <w:tcW w:w="1920" w:type="dxa"/>
            <w:vMerge/>
          </w:tcPr>
          <w:p w:rsidR="003124B5" w:rsidRDefault="003124B5" w:rsidP="00F37B9B">
            <w:pPr>
              <w:jc w:val="center"/>
            </w:pPr>
          </w:p>
        </w:tc>
        <w:tc>
          <w:tcPr>
            <w:tcW w:w="1159" w:type="dxa"/>
            <w:gridSpan w:val="2"/>
          </w:tcPr>
          <w:p w:rsidR="003124B5" w:rsidRDefault="003124B5" w:rsidP="00F37B9B">
            <w:pPr>
              <w:jc w:val="center"/>
            </w:pPr>
            <w:r>
              <w:t>19156</w:t>
            </w:r>
          </w:p>
        </w:tc>
        <w:tc>
          <w:tcPr>
            <w:tcW w:w="1294" w:type="dxa"/>
            <w:gridSpan w:val="2"/>
          </w:tcPr>
          <w:p w:rsidR="003124B5" w:rsidRDefault="003124B5" w:rsidP="00F37B9B">
            <w:pPr>
              <w:jc w:val="center"/>
            </w:pPr>
            <w:r>
              <w:t>10220</w:t>
            </w:r>
          </w:p>
        </w:tc>
        <w:tc>
          <w:tcPr>
            <w:tcW w:w="1261" w:type="dxa"/>
            <w:gridSpan w:val="2"/>
          </w:tcPr>
          <w:p w:rsidR="003124B5" w:rsidRDefault="003124B5" w:rsidP="00F37B9B">
            <w:pPr>
              <w:jc w:val="center"/>
            </w:pPr>
            <w:r>
              <w:t>8936</w:t>
            </w:r>
          </w:p>
        </w:tc>
        <w:tc>
          <w:tcPr>
            <w:tcW w:w="1158" w:type="dxa"/>
          </w:tcPr>
          <w:p w:rsidR="003124B5" w:rsidRDefault="003124B5" w:rsidP="00F37B9B">
            <w:pPr>
              <w:jc w:val="center"/>
            </w:pPr>
            <w:r>
              <w:t>18798</w:t>
            </w:r>
          </w:p>
        </w:tc>
        <w:tc>
          <w:tcPr>
            <w:tcW w:w="1294" w:type="dxa"/>
            <w:gridSpan w:val="2"/>
          </w:tcPr>
          <w:p w:rsidR="003124B5" w:rsidRDefault="003124B5" w:rsidP="00F37B9B">
            <w:pPr>
              <w:jc w:val="center"/>
            </w:pPr>
            <w:r>
              <w:t>10035</w:t>
            </w:r>
          </w:p>
        </w:tc>
        <w:tc>
          <w:tcPr>
            <w:tcW w:w="1258" w:type="dxa"/>
          </w:tcPr>
          <w:p w:rsidR="003124B5" w:rsidRDefault="003124B5" w:rsidP="00F37B9B">
            <w:pPr>
              <w:jc w:val="center"/>
            </w:pPr>
            <w:r>
              <w:t>8763</w:t>
            </w:r>
          </w:p>
        </w:tc>
      </w:tr>
      <w:tr w:rsidR="003124B5" w:rsidTr="0024782F">
        <w:trPr>
          <w:cantSplit/>
          <w:trHeight w:val="460"/>
        </w:trPr>
        <w:tc>
          <w:tcPr>
            <w:tcW w:w="1920" w:type="dxa"/>
            <w:vMerge/>
          </w:tcPr>
          <w:p w:rsidR="003124B5" w:rsidRDefault="003124B5" w:rsidP="00F37B9B">
            <w:pPr>
              <w:jc w:val="center"/>
            </w:pPr>
          </w:p>
        </w:tc>
        <w:tc>
          <w:tcPr>
            <w:tcW w:w="3714" w:type="dxa"/>
            <w:gridSpan w:val="6"/>
          </w:tcPr>
          <w:p w:rsidR="003124B5" w:rsidRPr="003C02F5" w:rsidRDefault="003124B5" w:rsidP="00F37B9B">
            <w:pPr>
              <w:jc w:val="center"/>
              <w:rPr>
                <w:b/>
              </w:rPr>
            </w:pPr>
            <w:r w:rsidRPr="003C02F5">
              <w:rPr>
                <w:b/>
              </w:rPr>
              <w:t>На 01.01.2018 г.</w:t>
            </w:r>
          </w:p>
        </w:tc>
        <w:tc>
          <w:tcPr>
            <w:tcW w:w="3710" w:type="dxa"/>
            <w:gridSpan w:val="4"/>
          </w:tcPr>
          <w:p w:rsidR="003124B5" w:rsidRPr="00C41870" w:rsidRDefault="003124B5" w:rsidP="00F37B9B">
            <w:pPr>
              <w:jc w:val="center"/>
              <w:rPr>
                <w:b/>
              </w:rPr>
            </w:pPr>
            <w:r w:rsidRPr="00C41870">
              <w:rPr>
                <w:b/>
              </w:rPr>
              <w:t>На 01.01.2019г.</w:t>
            </w:r>
          </w:p>
        </w:tc>
      </w:tr>
      <w:tr w:rsidR="003124B5" w:rsidTr="005838A0">
        <w:trPr>
          <w:cantSplit/>
          <w:trHeight w:val="376"/>
        </w:trPr>
        <w:tc>
          <w:tcPr>
            <w:tcW w:w="1920" w:type="dxa"/>
            <w:vMerge/>
          </w:tcPr>
          <w:p w:rsidR="003124B5" w:rsidRDefault="003124B5" w:rsidP="00F37B9B">
            <w:pPr>
              <w:jc w:val="center"/>
            </w:pPr>
          </w:p>
        </w:tc>
        <w:tc>
          <w:tcPr>
            <w:tcW w:w="1159" w:type="dxa"/>
            <w:gridSpan w:val="2"/>
          </w:tcPr>
          <w:p w:rsidR="003124B5" w:rsidRDefault="003124B5" w:rsidP="00F37B9B">
            <w:pPr>
              <w:jc w:val="center"/>
            </w:pPr>
            <w:r>
              <w:t>18459</w:t>
            </w:r>
          </w:p>
        </w:tc>
        <w:tc>
          <w:tcPr>
            <w:tcW w:w="1294" w:type="dxa"/>
            <w:gridSpan w:val="2"/>
          </w:tcPr>
          <w:p w:rsidR="003124B5" w:rsidRDefault="003124B5" w:rsidP="00F37B9B">
            <w:pPr>
              <w:jc w:val="center"/>
            </w:pPr>
            <w:r>
              <w:t>9887</w:t>
            </w:r>
          </w:p>
        </w:tc>
        <w:tc>
          <w:tcPr>
            <w:tcW w:w="1261" w:type="dxa"/>
            <w:gridSpan w:val="2"/>
          </w:tcPr>
          <w:p w:rsidR="003124B5" w:rsidRDefault="003124B5" w:rsidP="00F37B9B">
            <w:pPr>
              <w:jc w:val="center"/>
            </w:pPr>
            <w:r>
              <w:t>8572</w:t>
            </w:r>
          </w:p>
        </w:tc>
        <w:tc>
          <w:tcPr>
            <w:tcW w:w="1158" w:type="dxa"/>
          </w:tcPr>
          <w:p w:rsidR="003124B5" w:rsidRDefault="003124B5" w:rsidP="00F37B9B">
            <w:pPr>
              <w:jc w:val="center"/>
            </w:pPr>
            <w:r>
              <w:t>18044</w:t>
            </w:r>
          </w:p>
        </w:tc>
        <w:tc>
          <w:tcPr>
            <w:tcW w:w="1294" w:type="dxa"/>
            <w:gridSpan w:val="2"/>
          </w:tcPr>
          <w:p w:rsidR="003124B5" w:rsidRDefault="003124B5" w:rsidP="00F37B9B">
            <w:pPr>
              <w:jc w:val="center"/>
            </w:pPr>
            <w:r>
              <w:t>9769</w:t>
            </w:r>
          </w:p>
        </w:tc>
        <w:tc>
          <w:tcPr>
            <w:tcW w:w="1258" w:type="dxa"/>
          </w:tcPr>
          <w:p w:rsidR="003124B5" w:rsidRDefault="003124B5" w:rsidP="00F37B9B">
            <w:pPr>
              <w:jc w:val="center"/>
            </w:pPr>
            <w:r>
              <w:t>8275</w:t>
            </w:r>
          </w:p>
        </w:tc>
      </w:tr>
      <w:tr w:rsidR="003124B5" w:rsidTr="005838A0">
        <w:trPr>
          <w:cantSplit/>
          <w:trHeight w:val="372"/>
        </w:trPr>
        <w:tc>
          <w:tcPr>
            <w:tcW w:w="1920" w:type="dxa"/>
            <w:vMerge/>
          </w:tcPr>
          <w:p w:rsidR="003124B5" w:rsidRDefault="003124B5" w:rsidP="00F37B9B">
            <w:pPr>
              <w:jc w:val="center"/>
            </w:pPr>
          </w:p>
        </w:tc>
        <w:tc>
          <w:tcPr>
            <w:tcW w:w="3714" w:type="dxa"/>
            <w:gridSpan w:val="6"/>
          </w:tcPr>
          <w:p w:rsidR="003124B5" w:rsidRDefault="003124B5" w:rsidP="00F37B9B">
            <w:pPr>
              <w:jc w:val="center"/>
            </w:pPr>
            <w:r w:rsidRPr="00D2645D">
              <w:rPr>
                <w:b/>
              </w:rPr>
              <w:t>На 01.01.2020г</w:t>
            </w:r>
            <w:r>
              <w:t>.</w:t>
            </w:r>
          </w:p>
        </w:tc>
        <w:tc>
          <w:tcPr>
            <w:tcW w:w="3710" w:type="dxa"/>
            <w:gridSpan w:val="4"/>
          </w:tcPr>
          <w:p w:rsidR="003124B5" w:rsidRDefault="003124B5" w:rsidP="00F37B9B">
            <w:pPr>
              <w:jc w:val="center"/>
            </w:pPr>
            <w:r>
              <w:rPr>
                <w:b/>
              </w:rPr>
              <w:t>На 01.01.2021</w:t>
            </w:r>
            <w:r w:rsidRPr="00D2645D">
              <w:rPr>
                <w:b/>
              </w:rPr>
              <w:t>г</w:t>
            </w:r>
            <w:r>
              <w:t>.</w:t>
            </w:r>
          </w:p>
        </w:tc>
      </w:tr>
      <w:tr w:rsidR="003124B5" w:rsidTr="005838A0">
        <w:trPr>
          <w:cantSplit/>
          <w:trHeight w:val="302"/>
        </w:trPr>
        <w:tc>
          <w:tcPr>
            <w:tcW w:w="1920" w:type="dxa"/>
            <w:vMerge/>
          </w:tcPr>
          <w:p w:rsidR="003124B5" w:rsidRDefault="003124B5" w:rsidP="00F37B9B">
            <w:pPr>
              <w:jc w:val="center"/>
            </w:pPr>
          </w:p>
        </w:tc>
        <w:tc>
          <w:tcPr>
            <w:tcW w:w="1147" w:type="dxa"/>
          </w:tcPr>
          <w:p w:rsidR="003124B5" w:rsidRDefault="003124B5" w:rsidP="00F37B9B">
            <w:pPr>
              <w:jc w:val="center"/>
            </w:pPr>
            <w:r>
              <w:t>17834</w:t>
            </w:r>
          </w:p>
        </w:tc>
        <w:tc>
          <w:tcPr>
            <w:tcW w:w="1378" w:type="dxa"/>
            <w:gridSpan w:val="4"/>
          </w:tcPr>
          <w:p w:rsidR="003124B5" w:rsidRDefault="003124B5" w:rsidP="00F37B9B">
            <w:pPr>
              <w:jc w:val="center"/>
            </w:pPr>
            <w:r>
              <w:t>9696</w:t>
            </w:r>
          </w:p>
        </w:tc>
        <w:tc>
          <w:tcPr>
            <w:tcW w:w="1189" w:type="dxa"/>
          </w:tcPr>
          <w:p w:rsidR="003124B5" w:rsidRDefault="003124B5" w:rsidP="00F37B9B">
            <w:pPr>
              <w:jc w:val="center"/>
            </w:pPr>
            <w:r>
              <w:t>8138</w:t>
            </w:r>
          </w:p>
          <w:p w:rsidR="005838A0" w:rsidRDefault="005838A0" w:rsidP="00F37B9B">
            <w:pPr>
              <w:jc w:val="center"/>
            </w:pPr>
          </w:p>
        </w:tc>
        <w:tc>
          <w:tcPr>
            <w:tcW w:w="1158" w:type="dxa"/>
          </w:tcPr>
          <w:p w:rsidR="003124B5" w:rsidRDefault="003124B5" w:rsidP="00F37B9B">
            <w:pPr>
              <w:jc w:val="center"/>
            </w:pPr>
            <w:r>
              <w:t>18447</w:t>
            </w:r>
          </w:p>
        </w:tc>
        <w:tc>
          <w:tcPr>
            <w:tcW w:w="1294" w:type="dxa"/>
            <w:gridSpan w:val="2"/>
          </w:tcPr>
          <w:p w:rsidR="003124B5" w:rsidRDefault="003124B5" w:rsidP="00F37B9B">
            <w:pPr>
              <w:jc w:val="center"/>
            </w:pPr>
            <w:r>
              <w:t>9913</w:t>
            </w:r>
          </w:p>
        </w:tc>
        <w:tc>
          <w:tcPr>
            <w:tcW w:w="1258" w:type="dxa"/>
          </w:tcPr>
          <w:p w:rsidR="003124B5" w:rsidRDefault="003124B5" w:rsidP="00F37B9B">
            <w:pPr>
              <w:jc w:val="center"/>
            </w:pPr>
            <w:r>
              <w:t>8534</w:t>
            </w:r>
          </w:p>
        </w:tc>
      </w:tr>
      <w:tr w:rsidR="003124B5" w:rsidTr="005838A0">
        <w:trPr>
          <w:cantSplit/>
          <w:trHeight w:val="374"/>
        </w:trPr>
        <w:tc>
          <w:tcPr>
            <w:tcW w:w="1920" w:type="dxa"/>
            <w:vMerge/>
          </w:tcPr>
          <w:p w:rsidR="003124B5" w:rsidRDefault="003124B5" w:rsidP="00F37B9B">
            <w:pPr>
              <w:jc w:val="center"/>
            </w:pPr>
          </w:p>
        </w:tc>
        <w:tc>
          <w:tcPr>
            <w:tcW w:w="3714" w:type="dxa"/>
            <w:gridSpan w:val="6"/>
          </w:tcPr>
          <w:p w:rsidR="003124B5" w:rsidRPr="003124B5" w:rsidRDefault="003124B5" w:rsidP="00F37B9B">
            <w:pPr>
              <w:jc w:val="center"/>
              <w:rPr>
                <w:b/>
              </w:rPr>
            </w:pPr>
            <w:r>
              <w:rPr>
                <w:b/>
              </w:rPr>
              <w:t>На 01.01.2022</w:t>
            </w:r>
            <w:r w:rsidRPr="003124B5">
              <w:rPr>
                <w:b/>
              </w:rPr>
              <w:t>г.</w:t>
            </w:r>
          </w:p>
        </w:tc>
        <w:tc>
          <w:tcPr>
            <w:tcW w:w="3710" w:type="dxa"/>
            <w:gridSpan w:val="4"/>
          </w:tcPr>
          <w:p w:rsidR="003124B5" w:rsidRDefault="003124B5" w:rsidP="00F37B9B">
            <w:pPr>
              <w:jc w:val="center"/>
            </w:pPr>
          </w:p>
        </w:tc>
      </w:tr>
      <w:tr w:rsidR="003124B5" w:rsidTr="005838A0">
        <w:trPr>
          <w:cantSplit/>
          <w:trHeight w:val="282"/>
        </w:trPr>
        <w:tc>
          <w:tcPr>
            <w:tcW w:w="1920" w:type="dxa"/>
            <w:vMerge/>
          </w:tcPr>
          <w:p w:rsidR="003124B5" w:rsidRDefault="003124B5" w:rsidP="00F37B9B">
            <w:pPr>
              <w:jc w:val="center"/>
            </w:pPr>
          </w:p>
        </w:tc>
        <w:tc>
          <w:tcPr>
            <w:tcW w:w="1147" w:type="dxa"/>
          </w:tcPr>
          <w:p w:rsidR="003124B5" w:rsidRDefault="003124B5" w:rsidP="00F37B9B">
            <w:pPr>
              <w:jc w:val="center"/>
            </w:pPr>
            <w:r>
              <w:t>17975</w:t>
            </w:r>
          </w:p>
        </w:tc>
        <w:tc>
          <w:tcPr>
            <w:tcW w:w="1378" w:type="dxa"/>
            <w:gridSpan w:val="4"/>
          </w:tcPr>
          <w:p w:rsidR="003124B5" w:rsidRDefault="00650A65" w:rsidP="00F37B9B">
            <w:pPr>
              <w:jc w:val="center"/>
            </w:pPr>
            <w:r>
              <w:t>9806</w:t>
            </w:r>
          </w:p>
        </w:tc>
        <w:tc>
          <w:tcPr>
            <w:tcW w:w="1189" w:type="dxa"/>
          </w:tcPr>
          <w:p w:rsidR="003124B5" w:rsidRDefault="00650A65" w:rsidP="00F37B9B">
            <w:pPr>
              <w:jc w:val="center"/>
            </w:pPr>
            <w:r>
              <w:t>8169</w:t>
            </w:r>
          </w:p>
        </w:tc>
        <w:tc>
          <w:tcPr>
            <w:tcW w:w="1158" w:type="dxa"/>
          </w:tcPr>
          <w:p w:rsidR="003124B5" w:rsidRDefault="003124B5" w:rsidP="00F37B9B">
            <w:pPr>
              <w:jc w:val="center"/>
            </w:pPr>
          </w:p>
        </w:tc>
        <w:tc>
          <w:tcPr>
            <w:tcW w:w="1294" w:type="dxa"/>
            <w:gridSpan w:val="2"/>
          </w:tcPr>
          <w:p w:rsidR="003124B5" w:rsidRDefault="003124B5" w:rsidP="00F37B9B">
            <w:pPr>
              <w:jc w:val="center"/>
            </w:pPr>
          </w:p>
        </w:tc>
        <w:tc>
          <w:tcPr>
            <w:tcW w:w="1258" w:type="dxa"/>
          </w:tcPr>
          <w:p w:rsidR="003124B5" w:rsidRDefault="003124B5" w:rsidP="00F37B9B">
            <w:pPr>
              <w:jc w:val="center"/>
            </w:pPr>
          </w:p>
        </w:tc>
      </w:tr>
    </w:tbl>
    <w:p w:rsidR="002E5B46" w:rsidRDefault="003559BC" w:rsidP="00E33C51">
      <w:pPr>
        <w:jc w:val="center"/>
        <w:rPr>
          <w:sz w:val="28"/>
          <w:szCs w:val="28"/>
        </w:rPr>
      </w:pPr>
      <w:r w:rsidRPr="008E2333">
        <w:rPr>
          <w:noProof/>
          <w:sz w:val="28"/>
          <w:szCs w:val="28"/>
        </w:rPr>
        <w:drawing>
          <wp:inline distT="0" distB="0" distL="0" distR="0">
            <wp:extent cx="6172200" cy="4667250"/>
            <wp:effectExtent l="0" t="0" r="19050" b="0"/>
            <wp:docPr id="5" name="Объект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E5B46" w:rsidRDefault="002E5B46" w:rsidP="00E33C51">
      <w:pPr>
        <w:jc w:val="center"/>
      </w:pPr>
    </w:p>
    <w:p w:rsidR="002E5B46" w:rsidRDefault="002E5B46" w:rsidP="00F37B9B">
      <w:pPr>
        <w:jc w:val="both"/>
        <w:rPr>
          <w:sz w:val="28"/>
          <w:szCs w:val="28"/>
        </w:rPr>
      </w:pPr>
      <w:r>
        <w:rPr>
          <w:sz w:val="28"/>
          <w:szCs w:val="28"/>
        </w:rPr>
        <w:tab/>
      </w:r>
      <w:r w:rsidRPr="00091DE4">
        <w:rPr>
          <w:sz w:val="28"/>
          <w:szCs w:val="28"/>
        </w:rPr>
        <w:t xml:space="preserve">Миграционный процесс характеризуется постоянным оттоком </w:t>
      </w:r>
      <w:r>
        <w:rPr>
          <w:sz w:val="28"/>
          <w:szCs w:val="28"/>
        </w:rPr>
        <w:t xml:space="preserve">населения из сельской местности. Только в 2009 году, по сравнению с 2008, наблюдалось увеличение числа сельского  населения на  830 человек, чему способствовала организация «агрогородков» в сельской местности.  </w:t>
      </w:r>
    </w:p>
    <w:p w:rsidR="002E5B46" w:rsidRDefault="003124B5" w:rsidP="00A6431B">
      <w:pPr>
        <w:ind w:firstLine="708"/>
        <w:jc w:val="both"/>
        <w:rPr>
          <w:sz w:val="28"/>
          <w:szCs w:val="28"/>
        </w:rPr>
      </w:pPr>
      <w:r>
        <w:rPr>
          <w:sz w:val="28"/>
          <w:szCs w:val="28"/>
        </w:rPr>
        <w:t>На 01.01.2012</w:t>
      </w:r>
      <w:r w:rsidR="002E5B46">
        <w:rPr>
          <w:sz w:val="28"/>
          <w:szCs w:val="28"/>
        </w:rPr>
        <w:t xml:space="preserve"> года удельный вес проживающих в городском поселке Бел</w:t>
      </w:r>
      <w:r>
        <w:rPr>
          <w:sz w:val="28"/>
          <w:szCs w:val="28"/>
        </w:rPr>
        <w:t>ыничи составлял 51</w:t>
      </w:r>
      <w:r w:rsidR="000D0B89">
        <w:rPr>
          <w:sz w:val="28"/>
          <w:szCs w:val="28"/>
        </w:rPr>
        <w:t xml:space="preserve"> % или 10 6</w:t>
      </w:r>
      <w:r>
        <w:rPr>
          <w:sz w:val="28"/>
          <w:szCs w:val="28"/>
        </w:rPr>
        <w:t>39</w:t>
      </w:r>
      <w:r w:rsidR="002E5B46">
        <w:rPr>
          <w:sz w:val="28"/>
          <w:szCs w:val="28"/>
        </w:rPr>
        <w:t xml:space="preserve"> человек, в то время как в сельских населенных пунктах </w:t>
      </w:r>
      <w:r>
        <w:rPr>
          <w:sz w:val="28"/>
          <w:szCs w:val="28"/>
        </w:rPr>
        <w:t xml:space="preserve">49 </w:t>
      </w:r>
      <w:r w:rsidR="002E5B46">
        <w:rPr>
          <w:sz w:val="28"/>
          <w:szCs w:val="28"/>
        </w:rPr>
        <w:t>% или 1</w:t>
      </w:r>
      <w:r w:rsidR="000D0B89">
        <w:rPr>
          <w:sz w:val="28"/>
          <w:szCs w:val="28"/>
        </w:rPr>
        <w:t xml:space="preserve">0 </w:t>
      </w:r>
      <w:r>
        <w:rPr>
          <w:sz w:val="28"/>
          <w:szCs w:val="28"/>
        </w:rPr>
        <w:t>232</w:t>
      </w:r>
      <w:r w:rsidR="002E5B46">
        <w:rPr>
          <w:sz w:val="28"/>
          <w:szCs w:val="28"/>
        </w:rPr>
        <w:t xml:space="preserve"> человек. </w:t>
      </w:r>
    </w:p>
    <w:p w:rsidR="002E5B46" w:rsidRDefault="002E5B46" w:rsidP="00A6431B">
      <w:pPr>
        <w:ind w:firstLine="708"/>
        <w:jc w:val="both"/>
        <w:rPr>
          <w:sz w:val="28"/>
          <w:szCs w:val="28"/>
        </w:rPr>
      </w:pPr>
      <w:r>
        <w:rPr>
          <w:sz w:val="28"/>
          <w:szCs w:val="28"/>
        </w:rPr>
        <w:t>На 01.01.2018 года соотношение городского и сельского населения изменилось и удельный вес городского населения составил  53,6%, а сельского – 46,4% .</w:t>
      </w:r>
    </w:p>
    <w:p w:rsidR="002E5B46" w:rsidRDefault="002E5B46" w:rsidP="00A6431B">
      <w:pPr>
        <w:ind w:firstLine="708"/>
        <w:jc w:val="both"/>
        <w:rPr>
          <w:sz w:val="28"/>
          <w:szCs w:val="28"/>
        </w:rPr>
      </w:pPr>
      <w:r>
        <w:rPr>
          <w:sz w:val="28"/>
          <w:szCs w:val="28"/>
        </w:rPr>
        <w:t xml:space="preserve">На 01.01.2019г. удельный вес городского 54,1%, сельского – 45,9%. Из этого следует,что городское население преобладает над сельским. </w:t>
      </w:r>
    </w:p>
    <w:p w:rsidR="002E5B46" w:rsidRDefault="002E5B46" w:rsidP="00A6431B">
      <w:pPr>
        <w:ind w:firstLine="708"/>
        <w:jc w:val="both"/>
        <w:rPr>
          <w:sz w:val="28"/>
          <w:szCs w:val="28"/>
        </w:rPr>
      </w:pPr>
      <w:r>
        <w:rPr>
          <w:sz w:val="28"/>
          <w:szCs w:val="28"/>
        </w:rPr>
        <w:t xml:space="preserve">На 01.01.2020г. </w:t>
      </w:r>
      <w:r w:rsidR="000D0B89">
        <w:rPr>
          <w:sz w:val="28"/>
          <w:szCs w:val="28"/>
        </w:rPr>
        <w:t>у</w:t>
      </w:r>
      <w:r>
        <w:rPr>
          <w:sz w:val="28"/>
          <w:szCs w:val="28"/>
        </w:rPr>
        <w:t>дельный вес городского населения составляет 54,4%, сельского – 45,6%.</w:t>
      </w:r>
      <w:r w:rsidR="00380E56">
        <w:rPr>
          <w:sz w:val="28"/>
          <w:szCs w:val="28"/>
        </w:rPr>
        <w:t xml:space="preserve"> В целом на территории Могилевской области </w:t>
      </w:r>
      <w:r w:rsidR="00A93792">
        <w:rPr>
          <w:sz w:val="28"/>
          <w:szCs w:val="28"/>
        </w:rPr>
        <w:t>в 2020г. продолжается увеличение доли городского и снижения доли сельского населения: 2020г. - 79,7% и 23,2% соответственно; 2019г. – 79,1% и 20,9% соответственно.</w:t>
      </w:r>
    </w:p>
    <w:p w:rsidR="000D0B89" w:rsidRDefault="000D0B89" w:rsidP="000D0B89">
      <w:pPr>
        <w:ind w:firstLine="708"/>
        <w:jc w:val="both"/>
        <w:rPr>
          <w:sz w:val="28"/>
          <w:szCs w:val="28"/>
        </w:rPr>
      </w:pPr>
      <w:r>
        <w:rPr>
          <w:sz w:val="28"/>
          <w:szCs w:val="28"/>
        </w:rPr>
        <w:t>На 01.01.2021г.сохраняется тенденция к преобладанию городского населения над сельским.Удельный вес городского населения составляет 53,7%, сельского – 46,3%.</w:t>
      </w:r>
    </w:p>
    <w:p w:rsidR="003124B5" w:rsidRDefault="003124B5" w:rsidP="000D0B89">
      <w:pPr>
        <w:ind w:firstLine="708"/>
        <w:jc w:val="both"/>
        <w:rPr>
          <w:sz w:val="28"/>
          <w:szCs w:val="28"/>
        </w:rPr>
      </w:pPr>
      <w:r>
        <w:rPr>
          <w:sz w:val="28"/>
          <w:szCs w:val="28"/>
        </w:rPr>
        <w:lastRenderedPageBreak/>
        <w:t>На 01.01.2022</w:t>
      </w:r>
      <w:r w:rsidRPr="003124B5">
        <w:rPr>
          <w:sz w:val="28"/>
          <w:szCs w:val="28"/>
        </w:rPr>
        <w:t>г. сохраняется тенденция к преобладанию городского населения над сельским. Удельный вес го</w:t>
      </w:r>
      <w:r>
        <w:rPr>
          <w:sz w:val="28"/>
          <w:szCs w:val="28"/>
        </w:rPr>
        <w:t>ро</w:t>
      </w:r>
      <w:r w:rsidR="00650A65">
        <w:rPr>
          <w:sz w:val="28"/>
          <w:szCs w:val="28"/>
        </w:rPr>
        <w:t>дского населения составляет 54,6%, сельского – 45,4</w:t>
      </w:r>
      <w:r w:rsidRPr="003124B5">
        <w:rPr>
          <w:sz w:val="28"/>
          <w:szCs w:val="28"/>
        </w:rPr>
        <w:t>%.</w:t>
      </w:r>
    </w:p>
    <w:p w:rsidR="005838A0" w:rsidRDefault="005838A0" w:rsidP="00A6431B">
      <w:pPr>
        <w:ind w:firstLine="708"/>
        <w:jc w:val="both"/>
        <w:rPr>
          <w:sz w:val="28"/>
          <w:szCs w:val="28"/>
        </w:rPr>
      </w:pPr>
    </w:p>
    <w:p w:rsidR="002E5B46" w:rsidRDefault="002E5B46" w:rsidP="00A6431B">
      <w:pPr>
        <w:ind w:firstLine="708"/>
        <w:jc w:val="both"/>
        <w:rPr>
          <w:sz w:val="28"/>
          <w:szCs w:val="28"/>
        </w:rPr>
      </w:pPr>
      <w:r>
        <w:rPr>
          <w:sz w:val="28"/>
          <w:szCs w:val="28"/>
        </w:rPr>
        <w:t>Таким образом</w:t>
      </w:r>
      <w:r w:rsidR="003124B5">
        <w:rPr>
          <w:sz w:val="28"/>
          <w:szCs w:val="28"/>
        </w:rPr>
        <w:t>,</w:t>
      </w:r>
      <w:r>
        <w:rPr>
          <w:sz w:val="28"/>
          <w:szCs w:val="28"/>
        </w:rPr>
        <w:t xml:space="preserve"> за 10 лет удельный вес городс</w:t>
      </w:r>
      <w:r w:rsidR="00650A65">
        <w:rPr>
          <w:sz w:val="28"/>
          <w:szCs w:val="28"/>
        </w:rPr>
        <w:t>кого населения увеличился на 3,6</w:t>
      </w:r>
      <w:r>
        <w:rPr>
          <w:sz w:val="28"/>
          <w:szCs w:val="28"/>
        </w:rPr>
        <w:t>%, удельный вес сел</w:t>
      </w:r>
      <w:r w:rsidR="00650A65">
        <w:rPr>
          <w:sz w:val="28"/>
          <w:szCs w:val="28"/>
        </w:rPr>
        <w:t>ьского населения снизился на 3,6</w:t>
      </w:r>
      <w:r>
        <w:rPr>
          <w:sz w:val="28"/>
          <w:szCs w:val="28"/>
        </w:rPr>
        <w:t>%.</w:t>
      </w:r>
    </w:p>
    <w:p w:rsidR="002E5B46" w:rsidRDefault="002E5B46" w:rsidP="00E33C51">
      <w:pPr>
        <w:jc w:val="both"/>
        <w:rPr>
          <w:sz w:val="28"/>
          <w:szCs w:val="28"/>
        </w:rPr>
      </w:pPr>
    </w:p>
    <w:p w:rsidR="00A93792" w:rsidRDefault="00A93792" w:rsidP="00E33C51">
      <w:pPr>
        <w:jc w:val="center"/>
        <w:outlineLvl w:val="0"/>
        <w:rPr>
          <w:b/>
          <w:i/>
          <w:sz w:val="28"/>
          <w:szCs w:val="28"/>
        </w:rPr>
      </w:pPr>
      <w:r>
        <w:rPr>
          <w:b/>
          <w:i/>
          <w:noProof/>
          <w:sz w:val="28"/>
          <w:szCs w:val="28"/>
        </w:rPr>
        <w:drawing>
          <wp:inline distT="0" distB="0" distL="0" distR="0">
            <wp:extent cx="5486400" cy="4467225"/>
            <wp:effectExtent l="0" t="0" r="0" b="9525"/>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E5B46" w:rsidRDefault="002E5B46" w:rsidP="00E33C51">
      <w:pPr>
        <w:jc w:val="both"/>
        <w:rPr>
          <w:sz w:val="28"/>
          <w:szCs w:val="28"/>
        </w:rPr>
      </w:pPr>
    </w:p>
    <w:p w:rsidR="002E5B46" w:rsidRDefault="002E5B46" w:rsidP="00E33C51">
      <w:pPr>
        <w:jc w:val="both"/>
        <w:rPr>
          <w:sz w:val="28"/>
          <w:szCs w:val="28"/>
        </w:rPr>
      </w:pPr>
      <w:r>
        <w:rPr>
          <w:sz w:val="28"/>
          <w:szCs w:val="28"/>
        </w:rPr>
        <w:tab/>
        <w:t>На протяжении десяти лет регистрируется отрицательный прирост населения (в основном за счёт отрицательного естественного прироста).</w:t>
      </w:r>
      <w:r>
        <w:rPr>
          <w:sz w:val="28"/>
          <w:szCs w:val="28"/>
        </w:rPr>
        <w:tab/>
        <w:t>Продолжается процесс естественной убыли населения и снижение доли взрослых в общей структуре населения.</w:t>
      </w:r>
    </w:p>
    <w:p w:rsidR="002E5B46" w:rsidRDefault="002E5B46" w:rsidP="00E33C51">
      <w:pPr>
        <w:rPr>
          <w:sz w:val="28"/>
          <w:szCs w:val="28"/>
        </w:rPr>
      </w:pPr>
    </w:p>
    <w:p w:rsidR="002E5B46" w:rsidRDefault="002E5B46" w:rsidP="00E33C51">
      <w:pPr>
        <w:rPr>
          <w:sz w:val="28"/>
          <w:szCs w:val="28"/>
        </w:rPr>
      </w:pPr>
    </w:p>
    <w:p w:rsidR="002E5B46" w:rsidRDefault="002E5B46" w:rsidP="00E33C51">
      <w:pPr>
        <w:rPr>
          <w:sz w:val="28"/>
          <w:szCs w:val="28"/>
        </w:rPr>
      </w:pPr>
    </w:p>
    <w:p w:rsidR="002E5B46" w:rsidRDefault="002E5B46" w:rsidP="00E33C51">
      <w:pPr>
        <w:rPr>
          <w:sz w:val="28"/>
          <w:szCs w:val="28"/>
        </w:rPr>
      </w:pPr>
    </w:p>
    <w:p w:rsidR="002E5B46" w:rsidRDefault="002E5B46" w:rsidP="00E33C51">
      <w:pPr>
        <w:rPr>
          <w:sz w:val="28"/>
          <w:szCs w:val="28"/>
        </w:rPr>
      </w:pPr>
    </w:p>
    <w:p w:rsidR="00A20215" w:rsidRDefault="00A20215" w:rsidP="00E33C51">
      <w:pPr>
        <w:rPr>
          <w:sz w:val="28"/>
          <w:szCs w:val="28"/>
        </w:rPr>
      </w:pPr>
    </w:p>
    <w:p w:rsidR="00873A01" w:rsidRDefault="00873A01" w:rsidP="00EB282B">
      <w:pPr>
        <w:jc w:val="right"/>
        <w:outlineLvl w:val="0"/>
        <w:rPr>
          <w:b/>
        </w:rPr>
      </w:pPr>
    </w:p>
    <w:p w:rsidR="00873A01" w:rsidRDefault="00873A01" w:rsidP="00EB282B">
      <w:pPr>
        <w:jc w:val="right"/>
        <w:outlineLvl w:val="0"/>
        <w:rPr>
          <w:b/>
        </w:rPr>
      </w:pPr>
    </w:p>
    <w:p w:rsidR="00873A01" w:rsidRDefault="00873A01" w:rsidP="00EB282B">
      <w:pPr>
        <w:jc w:val="right"/>
        <w:outlineLvl w:val="0"/>
        <w:rPr>
          <w:b/>
        </w:rPr>
      </w:pPr>
    </w:p>
    <w:p w:rsidR="001058CD" w:rsidRDefault="001058CD" w:rsidP="00EB282B">
      <w:pPr>
        <w:jc w:val="right"/>
        <w:outlineLvl w:val="0"/>
        <w:rPr>
          <w:b/>
        </w:rPr>
      </w:pPr>
    </w:p>
    <w:p w:rsidR="001058CD" w:rsidRDefault="001058CD" w:rsidP="00EB282B">
      <w:pPr>
        <w:jc w:val="right"/>
        <w:outlineLvl w:val="0"/>
        <w:rPr>
          <w:b/>
        </w:rPr>
      </w:pPr>
    </w:p>
    <w:p w:rsidR="001058CD" w:rsidRDefault="001058CD" w:rsidP="00EB282B">
      <w:pPr>
        <w:jc w:val="right"/>
        <w:outlineLvl w:val="0"/>
        <w:rPr>
          <w:b/>
        </w:rPr>
      </w:pPr>
    </w:p>
    <w:p w:rsidR="001058CD" w:rsidRDefault="001058CD" w:rsidP="00EB282B">
      <w:pPr>
        <w:jc w:val="right"/>
        <w:outlineLvl w:val="0"/>
        <w:rPr>
          <w:b/>
        </w:rPr>
      </w:pPr>
    </w:p>
    <w:p w:rsidR="001058CD" w:rsidRDefault="001058CD" w:rsidP="00EB282B">
      <w:pPr>
        <w:jc w:val="right"/>
        <w:outlineLvl w:val="0"/>
        <w:rPr>
          <w:b/>
        </w:rPr>
      </w:pPr>
    </w:p>
    <w:p w:rsidR="001058CD" w:rsidRDefault="001058CD" w:rsidP="00EB282B">
      <w:pPr>
        <w:jc w:val="right"/>
        <w:outlineLvl w:val="0"/>
        <w:rPr>
          <w:b/>
        </w:rPr>
      </w:pPr>
    </w:p>
    <w:p w:rsidR="001058CD" w:rsidRDefault="001058CD" w:rsidP="00EB282B">
      <w:pPr>
        <w:jc w:val="right"/>
        <w:outlineLvl w:val="0"/>
        <w:rPr>
          <w:b/>
        </w:rPr>
      </w:pPr>
    </w:p>
    <w:p w:rsidR="005838A0" w:rsidRDefault="005838A0" w:rsidP="00EB282B">
      <w:pPr>
        <w:jc w:val="right"/>
        <w:outlineLvl w:val="0"/>
        <w:rPr>
          <w:b/>
        </w:rPr>
      </w:pPr>
    </w:p>
    <w:p w:rsidR="002E5B46" w:rsidRPr="00EB282B" w:rsidRDefault="002E5B46" w:rsidP="00EB282B">
      <w:pPr>
        <w:jc w:val="right"/>
        <w:outlineLvl w:val="0"/>
        <w:rPr>
          <w:b/>
        </w:rPr>
      </w:pPr>
      <w:r w:rsidRPr="00EB282B">
        <w:rPr>
          <w:b/>
        </w:rPr>
        <w:t>Таблица 2</w:t>
      </w:r>
    </w:p>
    <w:p w:rsidR="002E5B46" w:rsidRPr="00EB282B" w:rsidRDefault="002E5B46" w:rsidP="00E33C51">
      <w:pPr>
        <w:jc w:val="center"/>
        <w:outlineLvl w:val="0"/>
        <w:rPr>
          <w:b/>
        </w:rPr>
      </w:pPr>
      <w:r w:rsidRPr="00EB282B">
        <w:rPr>
          <w:b/>
        </w:rPr>
        <w:t>Возрастная структура населения Белыничского района</w:t>
      </w:r>
    </w:p>
    <w:p w:rsidR="002E5B46" w:rsidRDefault="002E5B46" w:rsidP="00E33C51">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96"/>
        <w:gridCol w:w="2420"/>
        <w:gridCol w:w="1951"/>
        <w:gridCol w:w="1877"/>
      </w:tblGrid>
      <w:tr w:rsidR="002E5B46" w:rsidTr="001D7CC3">
        <w:trPr>
          <w:trHeight w:val="564"/>
        </w:trPr>
        <w:tc>
          <w:tcPr>
            <w:tcW w:w="3096" w:type="dxa"/>
          </w:tcPr>
          <w:p w:rsidR="002E5B46" w:rsidRDefault="002E5B46" w:rsidP="00F37B9B">
            <w:pPr>
              <w:jc w:val="center"/>
            </w:pPr>
            <w:r>
              <w:t>Наименование</w:t>
            </w:r>
          </w:p>
          <w:p w:rsidR="002E5B46" w:rsidRDefault="002E5B46" w:rsidP="00F37B9B">
            <w:pPr>
              <w:jc w:val="center"/>
            </w:pPr>
            <w:r>
              <w:t>территории</w:t>
            </w:r>
          </w:p>
        </w:tc>
        <w:tc>
          <w:tcPr>
            <w:tcW w:w="2420" w:type="dxa"/>
          </w:tcPr>
          <w:p w:rsidR="002E5B46" w:rsidRDefault="002E5B46" w:rsidP="00F37B9B">
            <w:pPr>
              <w:jc w:val="center"/>
            </w:pPr>
            <w:r>
              <w:t>Дети</w:t>
            </w:r>
          </w:p>
        </w:tc>
        <w:tc>
          <w:tcPr>
            <w:tcW w:w="1951" w:type="dxa"/>
          </w:tcPr>
          <w:p w:rsidR="002E5B46" w:rsidRDefault="002E5B46" w:rsidP="00F37B9B">
            <w:pPr>
              <w:jc w:val="center"/>
            </w:pPr>
            <w:r>
              <w:t>Подростки</w:t>
            </w:r>
          </w:p>
        </w:tc>
        <w:tc>
          <w:tcPr>
            <w:tcW w:w="1877" w:type="dxa"/>
          </w:tcPr>
          <w:p w:rsidR="002E5B46" w:rsidRDefault="002E5B46" w:rsidP="00F37B9B">
            <w:pPr>
              <w:jc w:val="center"/>
            </w:pPr>
            <w:r>
              <w:t>Взрослые</w:t>
            </w:r>
          </w:p>
        </w:tc>
      </w:tr>
      <w:tr w:rsidR="00A836E7" w:rsidTr="001D7CC3">
        <w:trPr>
          <w:cantSplit/>
          <w:trHeight w:val="297"/>
        </w:trPr>
        <w:tc>
          <w:tcPr>
            <w:tcW w:w="3096" w:type="dxa"/>
            <w:vMerge w:val="restart"/>
          </w:tcPr>
          <w:p w:rsidR="00A836E7" w:rsidRDefault="00A836E7" w:rsidP="00F37B9B">
            <w:pPr>
              <w:jc w:val="center"/>
            </w:pPr>
          </w:p>
          <w:p w:rsidR="00A836E7" w:rsidRDefault="00A836E7" w:rsidP="00F37B9B">
            <w:pPr>
              <w:jc w:val="center"/>
            </w:pPr>
          </w:p>
          <w:p w:rsidR="00A836E7" w:rsidRDefault="00A836E7" w:rsidP="00F37B9B">
            <w:pPr>
              <w:jc w:val="center"/>
            </w:pPr>
          </w:p>
          <w:p w:rsidR="00A836E7" w:rsidRDefault="00A836E7" w:rsidP="00F37B9B">
            <w:pPr>
              <w:jc w:val="center"/>
            </w:pPr>
          </w:p>
          <w:p w:rsidR="00A836E7" w:rsidRDefault="00A836E7" w:rsidP="00F37B9B">
            <w:pPr>
              <w:jc w:val="center"/>
            </w:pPr>
          </w:p>
          <w:p w:rsidR="00A836E7" w:rsidRDefault="00A836E7" w:rsidP="00F37B9B">
            <w:pPr>
              <w:jc w:val="center"/>
            </w:pPr>
          </w:p>
          <w:p w:rsidR="00A836E7" w:rsidRDefault="00A836E7" w:rsidP="00F37B9B">
            <w:pPr>
              <w:jc w:val="center"/>
            </w:pPr>
            <w:r>
              <w:t xml:space="preserve">Белыничский </w:t>
            </w:r>
          </w:p>
          <w:p w:rsidR="00A836E7" w:rsidRDefault="00A836E7" w:rsidP="00F37B9B">
            <w:pPr>
              <w:jc w:val="center"/>
            </w:pPr>
            <w:r>
              <w:t>район</w:t>
            </w:r>
          </w:p>
        </w:tc>
        <w:tc>
          <w:tcPr>
            <w:tcW w:w="6248" w:type="dxa"/>
            <w:gridSpan w:val="3"/>
          </w:tcPr>
          <w:p w:rsidR="00A836E7" w:rsidRPr="006D4DA9" w:rsidRDefault="00A836E7" w:rsidP="00F37B9B">
            <w:pPr>
              <w:jc w:val="center"/>
              <w:rPr>
                <w:b/>
              </w:rPr>
            </w:pPr>
            <w:r w:rsidRPr="006D4DA9">
              <w:rPr>
                <w:b/>
              </w:rPr>
              <w:t>На 1.01.2010 г.</w:t>
            </w:r>
          </w:p>
        </w:tc>
      </w:tr>
      <w:tr w:rsidR="00A836E7" w:rsidTr="001D7CC3">
        <w:trPr>
          <w:cantSplit/>
          <w:trHeight w:val="150"/>
        </w:trPr>
        <w:tc>
          <w:tcPr>
            <w:tcW w:w="3096" w:type="dxa"/>
            <w:vMerge/>
          </w:tcPr>
          <w:p w:rsidR="00A836E7" w:rsidRDefault="00A836E7" w:rsidP="00F37B9B">
            <w:pPr>
              <w:jc w:val="center"/>
            </w:pPr>
          </w:p>
        </w:tc>
        <w:tc>
          <w:tcPr>
            <w:tcW w:w="2420" w:type="dxa"/>
          </w:tcPr>
          <w:p w:rsidR="00A836E7" w:rsidRPr="00C90C12" w:rsidRDefault="00A836E7" w:rsidP="00F37B9B">
            <w:pPr>
              <w:jc w:val="center"/>
              <w:rPr>
                <w:lang w:val="en-US"/>
              </w:rPr>
            </w:pPr>
            <w:r>
              <w:rPr>
                <w:lang w:val="en-US"/>
              </w:rPr>
              <w:t>3513</w:t>
            </w:r>
          </w:p>
        </w:tc>
        <w:tc>
          <w:tcPr>
            <w:tcW w:w="1951" w:type="dxa"/>
          </w:tcPr>
          <w:p w:rsidR="00A836E7" w:rsidRPr="00C90C12" w:rsidRDefault="00A836E7" w:rsidP="00F37B9B">
            <w:pPr>
              <w:jc w:val="center"/>
              <w:rPr>
                <w:lang w:val="en-US"/>
              </w:rPr>
            </w:pPr>
            <w:r>
              <w:rPr>
                <w:lang w:val="en-US"/>
              </w:rPr>
              <w:t>503</w:t>
            </w:r>
          </w:p>
        </w:tc>
        <w:tc>
          <w:tcPr>
            <w:tcW w:w="1877" w:type="dxa"/>
          </w:tcPr>
          <w:p w:rsidR="00A836E7" w:rsidRDefault="00A836E7" w:rsidP="00F37B9B">
            <w:pPr>
              <w:jc w:val="center"/>
            </w:pPr>
            <w:r>
              <w:t xml:space="preserve">17684  </w:t>
            </w:r>
          </w:p>
        </w:tc>
      </w:tr>
      <w:tr w:rsidR="00A836E7" w:rsidTr="001D7CC3">
        <w:trPr>
          <w:cantSplit/>
          <w:trHeight w:val="150"/>
        </w:trPr>
        <w:tc>
          <w:tcPr>
            <w:tcW w:w="3096" w:type="dxa"/>
            <w:vMerge/>
          </w:tcPr>
          <w:p w:rsidR="00A836E7" w:rsidRDefault="00A836E7" w:rsidP="00F37B9B">
            <w:pPr>
              <w:jc w:val="center"/>
            </w:pPr>
          </w:p>
        </w:tc>
        <w:tc>
          <w:tcPr>
            <w:tcW w:w="6248" w:type="dxa"/>
            <w:gridSpan w:val="3"/>
          </w:tcPr>
          <w:p w:rsidR="00A836E7" w:rsidRPr="00C10E74" w:rsidRDefault="00A836E7" w:rsidP="00F37B9B">
            <w:pPr>
              <w:jc w:val="center"/>
              <w:rPr>
                <w:b/>
              </w:rPr>
            </w:pPr>
            <w:r>
              <w:rPr>
                <w:b/>
              </w:rPr>
              <w:t>На 1.01.2011 г.</w:t>
            </w:r>
          </w:p>
        </w:tc>
      </w:tr>
      <w:tr w:rsidR="00A836E7" w:rsidTr="001D7CC3">
        <w:trPr>
          <w:cantSplit/>
          <w:trHeight w:val="150"/>
        </w:trPr>
        <w:tc>
          <w:tcPr>
            <w:tcW w:w="3096" w:type="dxa"/>
            <w:vMerge/>
          </w:tcPr>
          <w:p w:rsidR="00A836E7" w:rsidRDefault="00A836E7" w:rsidP="00F37B9B">
            <w:pPr>
              <w:jc w:val="center"/>
            </w:pPr>
          </w:p>
        </w:tc>
        <w:tc>
          <w:tcPr>
            <w:tcW w:w="2420" w:type="dxa"/>
          </w:tcPr>
          <w:p w:rsidR="00A836E7" w:rsidRDefault="00A836E7" w:rsidP="00F37B9B">
            <w:pPr>
              <w:jc w:val="center"/>
            </w:pPr>
            <w:r>
              <w:t>3344</w:t>
            </w:r>
          </w:p>
        </w:tc>
        <w:tc>
          <w:tcPr>
            <w:tcW w:w="1951" w:type="dxa"/>
          </w:tcPr>
          <w:p w:rsidR="00A836E7" w:rsidRDefault="00A836E7" w:rsidP="00F37B9B">
            <w:pPr>
              <w:jc w:val="center"/>
            </w:pPr>
            <w:r>
              <w:t>538</w:t>
            </w:r>
          </w:p>
        </w:tc>
        <w:tc>
          <w:tcPr>
            <w:tcW w:w="1877" w:type="dxa"/>
          </w:tcPr>
          <w:p w:rsidR="00A836E7" w:rsidRDefault="00A836E7" w:rsidP="00F37B9B">
            <w:pPr>
              <w:jc w:val="center"/>
            </w:pPr>
            <w:r>
              <w:t>17380</w:t>
            </w:r>
          </w:p>
        </w:tc>
      </w:tr>
      <w:tr w:rsidR="00A836E7" w:rsidTr="001D7CC3">
        <w:trPr>
          <w:cantSplit/>
          <w:trHeight w:val="150"/>
        </w:trPr>
        <w:tc>
          <w:tcPr>
            <w:tcW w:w="3096" w:type="dxa"/>
            <w:vMerge/>
          </w:tcPr>
          <w:p w:rsidR="00A836E7" w:rsidRDefault="00A836E7" w:rsidP="00F37B9B">
            <w:pPr>
              <w:jc w:val="center"/>
            </w:pPr>
          </w:p>
        </w:tc>
        <w:tc>
          <w:tcPr>
            <w:tcW w:w="6248" w:type="dxa"/>
            <w:gridSpan w:val="3"/>
          </w:tcPr>
          <w:p w:rsidR="00A836E7" w:rsidRPr="00D31216" w:rsidRDefault="00A836E7" w:rsidP="00F37B9B">
            <w:pPr>
              <w:jc w:val="center"/>
              <w:rPr>
                <w:b/>
              </w:rPr>
            </w:pPr>
            <w:r w:rsidRPr="00D31216">
              <w:rPr>
                <w:b/>
              </w:rPr>
              <w:t>На 1.01.2012 г.</w:t>
            </w:r>
          </w:p>
        </w:tc>
      </w:tr>
      <w:tr w:rsidR="00A836E7" w:rsidTr="001D7CC3">
        <w:trPr>
          <w:cantSplit/>
          <w:trHeight w:val="150"/>
        </w:trPr>
        <w:tc>
          <w:tcPr>
            <w:tcW w:w="3096" w:type="dxa"/>
            <w:vMerge/>
          </w:tcPr>
          <w:p w:rsidR="00A836E7" w:rsidRDefault="00A836E7" w:rsidP="00F37B9B">
            <w:pPr>
              <w:jc w:val="center"/>
            </w:pPr>
          </w:p>
        </w:tc>
        <w:tc>
          <w:tcPr>
            <w:tcW w:w="2420" w:type="dxa"/>
          </w:tcPr>
          <w:p w:rsidR="00A836E7" w:rsidRDefault="00A836E7" w:rsidP="00F37B9B">
            <w:pPr>
              <w:jc w:val="center"/>
            </w:pPr>
            <w:r>
              <w:t>3290</w:t>
            </w:r>
          </w:p>
        </w:tc>
        <w:tc>
          <w:tcPr>
            <w:tcW w:w="1951" w:type="dxa"/>
          </w:tcPr>
          <w:p w:rsidR="00A836E7" w:rsidRDefault="00A836E7" w:rsidP="00F37B9B">
            <w:pPr>
              <w:jc w:val="center"/>
            </w:pPr>
            <w:r>
              <w:t>557</w:t>
            </w:r>
          </w:p>
        </w:tc>
        <w:tc>
          <w:tcPr>
            <w:tcW w:w="1877" w:type="dxa"/>
          </w:tcPr>
          <w:p w:rsidR="00A836E7" w:rsidRDefault="00A836E7" w:rsidP="00F37B9B">
            <w:pPr>
              <w:jc w:val="center"/>
            </w:pPr>
            <w:r>
              <w:t>17024</w:t>
            </w:r>
          </w:p>
        </w:tc>
      </w:tr>
      <w:tr w:rsidR="00A836E7" w:rsidTr="001D7CC3">
        <w:trPr>
          <w:cantSplit/>
          <w:trHeight w:val="150"/>
        </w:trPr>
        <w:tc>
          <w:tcPr>
            <w:tcW w:w="3096" w:type="dxa"/>
            <w:vMerge/>
          </w:tcPr>
          <w:p w:rsidR="00A836E7" w:rsidRDefault="00A836E7" w:rsidP="00F37B9B">
            <w:pPr>
              <w:jc w:val="center"/>
            </w:pPr>
          </w:p>
        </w:tc>
        <w:tc>
          <w:tcPr>
            <w:tcW w:w="6248" w:type="dxa"/>
            <w:gridSpan w:val="3"/>
          </w:tcPr>
          <w:p w:rsidR="00A836E7" w:rsidRPr="00B54C34" w:rsidRDefault="00A836E7" w:rsidP="00F37B9B">
            <w:pPr>
              <w:jc w:val="center"/>
              <w:rPr>
                <w:b/>
              </w:rPr>
            </w:pPr>
            <w:r w:rsidRPr="00B54C34">
              <w:rPr>
                <w:b/>
              </w:rPr>
              <w:t>На 1.01.2013</w:t>
            </w:r>
            <w:r>
              <w:rPr>
                <w:b/>
              </w:rPr>
              <w:t xml:space="preserve"> г.</w:t>
            </w:r>
          </w:p>
        </w:tc>
      </w:tr>
      <w:tr w:rsidR="00A836E7" w:rsidTr="001D7CC3">
        <w:trPr>
          <w:cantSplit/>
          <w:trHeight w:val="150"/>
        </w:trPr>
        <w:tc>
          <w:tcPr>
            <w:tcW w:w="3096" w:type="dxa"/>
            <w:vMerge/>
          </w:tcPr>
          <w:p w:rsidR="00A836E7" w:rsidRDefault="00A836E7" w:rsidP="00F37B9B">
            <w:pPr>
              <w:jc w:val="center"/>
            </w:pPr>
          </w:p>
        </w:tc>
        <w:tc>
          <w:tcPr>
            <w:tcW w:w="2420" w:type="dxa"/>
          </w:tcPr>
          <w:p w:rsidR="00A836E7" w:rsidRDefault="00A836E7" w:rsidP="00F37B9B">
            <w:pPr>
              <w:jc w:val="center"/>
            </w:pPr>
            <w:r>
              <w:t>3287</w:t>
            </w:r>
          </w:p>
        </w:tc>
        <w:tc>
          <w:tcPr>
            <w:tcW w:w="1951" w:type="dxa"/>
          </w:tcPr>
          <w:p w:rsidR="00A836E7" w:rsidRDefault="00A836E7" w:rsidP="00F37B9B">
            <w:pPr>
              <w:jc w:val="center"/>
            </w:pPr>
            <w:r>
              <w:t>482</w:t>
            </w:r>
          </w:p>
        </w:tc>
        <w:tc>
          <w:tcPr>
            <w:tcW w:w="1877" w:type="dxa"/>
          </w:tcPr>
          <w:p w:rsidR="00A836E7" w:rsidRDefault="00A836E7" w:rsidP="00F37B9B">
            <w:pPr>
              <w:jc w:val="center"/>
            </w:pPr>
            <w:r>
              <w:t>16775</w:t>
            </w:r>
          </w:p>
        </w:tc>
      </w:tr>
      <w:tr w:rsidR="00A836E7" w:rsidTr="001D7CC3">
        <w:trPr>
          <w:cantSplit/>
          <w:trHeight w:val="150"/>
        </w:trPr>
        <w:tc>
          <w:tcPr>
            <w:tcW w:w="3096" w:type="dxa"/>
            <w:vMerge/>
          </w:tcPr>
          <w:p w:rsidR="00A836E7" w:rsidRDefault="00A836E7" w:rsidP="00F37B9B">
            <w:pPr>
              <w:jc w:val="center"/>
            </w:pPr>
          </w:p>
        </w:tc>
        <w:tc>
          <w:tcPr>
            <w:tcW w:w="6248" w:type="dxa"/>
            <w:gridSpan w:val="3"/>
          </w:tcPr>
          <w:p w:rsidR="00A836E7" w:rsidRPr="00067157" w:rsidRDefault="00A836E7" w:rsidP="00F37B9B">
            <w:pPr>
              <w:jc w:val="center"/>
              <w:rPr>
                <w:b/>
              </w:rPr>
            </w:pPr>
            <w:r w:rsidRPr="00067157">
              <w:rPr>
                <w:b/>
              </w:rPr>
              <w:t>На  1.01.2014 г</w:t>
            </w:r>
          </w:p>
        </w:tc>
      </w:tr>
      <w:tr w:rsidR="00A836E7" w:rsidTr="001D7CC3">
        <w:trPr>
          <w:cantSplit/>
          <w:trHeight w:val="150"/>
        </w:trPr>
        <w:tc>
          <w:tcPr>
            <w:tcW w:w="3096" w:type="dxa"/>
            <w:vMerge/>
          </w:tcPr>
          <w:p w:rsidR="00A836E7" w:rsidRDefault="00A836E7" w:rsidP="00F37B9B">
            <w:pPr>
              <w:jc w:val="center"/>
            </w:pPr>
          </w:p>
        </w:tc>
        <w:tc>
          <w:tcPr>
            <w:tcW w:w="2420" w:type="dxa"/>
          </w:tcPr>
          <w:p w:rsidR="00A836E7" w:rsidRDefault="00A836E7" w:rsidP="00F37B9B">
            <w:pPr>
              <w:jc w:val="center"/>
            </w:pPr>
            <w:r>
              <w:t>3411</w:t>
            </w:r>
          </w:p>
        </w:tc>
        <w:tc>
          <w:tcPr>
            <w:tcW w:w="1951" w:type="dxa"/>
          </w:tcPr>
          <w:p w:rsidR="00A836E7" w:rsidRDefault="00A836E7" w:rsidP="00F37B9B">
            <w:pPr>
              <w:jc w:val="center"/>
            </w:pPr>
            <w:r>
              <w:t>451</w:t>
            </w:r>
          </w:p>
        </w:tc>
        <w:tc>
          <w:tcPr>
            <w:tcW w:w="1877" w:type="dxa"/>
          </w:tcPr>
          <w:p w:rsidR="00A836E7" w:rsidRDefault="00A836E7" w:rsidP="00F37B9B">
            <w:pPr>
              <w:jc w:val="center"/>
            </w:pPr>
            <w:r>
              <w:t>16165</w:t>
            </w:r>
          </w:p>
        </w:tc>
      </w:tr>
      <w:tr w:rsidR="00A836E7" w:rsidTr="001D7CC3">
        <w:trPr>
          <w:cantSplit/>
          <w:trHeight w:val="150"/>
        </w:trPr>
        <w:tc>
          <w:tcPr>
            <w:tcW w:w="3096" w:type="dxa"/>
            <w:vMerge/>
          </w:tcPr>
          <w:p w:rsidR="00A836E7" w:rsidRDefault="00A836E7" w:rsidP="00F37B9B">
            <w:pPr>
              <w:jc w:val="center"/>
            </w:pPr>
          </w:p>
        </w:tc>
        <w:tc>
          <w:tcPr>
            <w:tcW w:w="6248" w:type="dxa"/>
            <w:gridSpan w:val="3"/>
          </w:tcPr>
          <w:p w:rsidR="00A836E7" w:rsidRPr="00E96FB6" w:rsidRDefault="00A836E7" w:rsidP="00F37B9B">
            <w:pPr>
              <w:jc w:val="center"/>
              <w:rPr>
                <w:b/>
              </w:rPr>
            </w:pPr>
            <w:r w:rsidRPr="00E96FB6">
              <w:rPr>
                <w:b/>
              </w:rPr>
              <w:t>На  01.01.2015 г.</w:t>
            </w:r>
          </w:p>
        </w:tc>
      </w:tr>
      <w:tr w:rsidR="00A836E7" w:rsidTr="001D7CC3">
        <w:trPr>
          <w:cantSplit/>
          <w:trHeight w:val="150"/>
        </w:trPr>
        <w:tc>
          <w:tcPr>
            <w:tcW w:w="3096" w:type="dxa"/>
            <w:vMerge/>
          </w:tcPr>
          <w:p w:rsidR="00A836E7" w:rsidRDefault="00A836E7" w:rsidP="00F37B9B">
            <w:pPr>
              <w:jc w:val="center"/>
            </w:pPr>
          </w:p>
        </w:tc>
        <w:tc>
          <w:tcPr>
            <w:tcW w:w="2420" w:type="dxa"/>
          </w:tcPr>
          <w:p w:rsidR="00A836E7" w:rsidRDefault="00A836E7" w:rsidP="00F37B9B">
            <w:pPr>
              <w:jc w:val="center"/>
            </w:pPr>
            <w:r>
              <w:t>3401</w:t>
            </w:r>
          </w:p>
        </w:tc>
        <w:tc>
          <w:tcPr>
            <w:tcW w:w="1951" w:type="dxa"/>
          </w:tcPr>
          <w:p w:rsidR="00A836E7" w:rsidRDefault="00A836E7" w:rsidP="00F37B9B">
            <w:pPr>
              <w:jc w:val="center"/>
            </w:pPr>
            <w:r>
              <w:t>424</w:t>
            </w:r>
          </w:p>
        </w:tc>
        <w:tc>
          <w:tcPr>
            <w:tcW w:w="1877" w:type="dxa"/>
          </w:tcPr>
          <w:p w:rsidR="00A836E7" w:rsidRDefault="00A836E7" w:rsidP="00F37B9B">
            <w:pPr>
              <w:jc w:val="center"/>
            </w:pPr>
            <w:r>
              <w:t>15749</w:t>
            </w:r>
          </w:p>
        </w:tc>
      </w:tr>
      <w:tr w:rsidR="00A836E7" w:rsidTr="001D7CC3">
        <w:trPr>
          <w:cantSplit/>
          <w:trHeight w:val="150"/>
        </w:trPr>
        <w:tc>
          <w:tcPr>
            <w:tcW w:w="3096" w:type="dxa"/>
            <w:vMerge/>
          </w:tcPr>
          <w:p w:rsidR="00A836E7" w:rsidRDefault="00A836E7" w:rsidP="00F37B9B">
            <w:pPr>
              <w:jc w:val="center"/>
            </w:pPr>
          </w:p>
        </w:tc>
        <w:tc>
          <w:tcPr>
            <w:tcW w:w="6248" w:type="dxa"/>
            <w:gridSpan w:val="3"/>
          </w:tcPr>
          <w:p w:rsidR="00A836E7" w:rsidRPr="00C10E74" w:rsidRDefault="00A836E7" w:rsidP="00F37B9B">
            <w:pPr>
              <w:jc w:val="center"/>
              <w:rPr>
                <w:b/>
              </w:rPr>
            </w:pPr>
            <w:r w:rsidRPr="00E96FB6">
              <w:rPr>
                <w:b/>
              </w:rPr>
              <w:t>На  01.01.201</w:t>
            </w:r>
            <w:r>
              <w:rPr>
                <w:b/>
              </w:rPr>
              <w:t>6</w:t>
            </w:r>
            <w:r w:rsidRPr="00E96FB6">
              <w:rPr>
                <w:b/>
              </w:rPr>
              <w:t xml:space="preserve"> г.</w:t>
            </w:r>
          </w:p>
        </w:tc>
      </w:tr>
      <w:tr w:rsidR="00A836E7" w:rsidTr="001D7CC3">
        <w:trPr>
          <w:cantSplit/>
          <w:trHeight w:val="150"/>
        </w:trPr>
        <w:tc>
          <w:tcPr>
            <w:tcW w:w="3096" w:type="dxa"/>
            <w:vMerge/>
          </w:tcPr>
          <w:p w:rsidR="00A836E7" w:rsidRDefault="00A836E7" w:rsidP="00F37B9B">
            <w:pPr>
              <w:jc w:val="center"/>
            </w:pPr>
          </w:p>
        </w:tc>
        <w:tc>
          <w:tcPr>
            <w:tcW w:w="2420" w:type="dxa"/>
          </w:tcPr>
          <w:p w:rsidR="00A836E7" w:rsidRDefault="00A836E7" w:rsidP="00F37B9B">
            <w:pPr>
              <w:jc w:val="center"/>
            </w:pPr>
            <w:r>
              <w:t>3375</w:t>
            </w:r>
          </w:p>
        </w:tc>
        <w:tc>
          <w:tcPr>
            <w:tcW w:w="1951" w:type="dxa"/>
          </w:tcPr>
          <w:p w:rsidR="00A836E7" w:rsidRDefault="00A836E7" w:rsidP="00F37B9B">
            <w:pPr>
              <w:jc w:val="center"/>
            </w:pPr>
            <w:r>
              <w:t>405</w:t>
            </w:r>
          </w:p>
        </w:tc>
        <w:tc>
          <w:tcPr>
            <w:tcW w:w="1877" w:type="dxa"/>
          </w:tcPr>
          <w:p w:rsidR="00A836E7" w:rsidRDefault="00A836E7" w:rsidP="00F37B9B">
            <w:pPr>
              <w:jc w:val="center"/>
            </w:pPr>
            <w:r>
              <w:t>15376</w:t>
            </w:r>
          </w:p>
        </w:tc>
      </w:tr>
      <w:tr w:rsidR="00A836E7" w:rsidTr="001D7CC3">
        <w:trPr>
          <w:cantSplit/>
          <w:trHeight w:val="150"/>
        </w:trPr>
        <w:tc>
          <w:tcPr>
            <w:tcW w:w="3096" w:type="dxa"/>
            <w:vMerge/>
          </w:tcPr>
          <w:p w:rsidR="00A836E7" w:rsidRDefault="00A836E7" w:rsidP="00F37B9B">
            <w:pPr>
              <w:jc w:val="center"/>
            </w:pPr>
          </w:p>
        </w:tc>
        <w:tc>
          <w:tcPr>
            <w:tcW w:w="6248" w:type="dxa"/>
            <w:gridSpan w:val="3"/>
          </w:tcPr>
          <w:p w:rsidR="00A836E7" w:rsidRDefault="00A836E7" w:rsidP="00F37B9B">
            <w:pPr>
              <w:jc w:val="center"/>
            </w:pPr>
            <w:r w:rsidRPr="00E96FB6">
              <w:rPr>
                <w:b/>
              </w:rPr>
              <w:t>На  01.01.201</w:t>
            </w:r>
            <w:r>
              <w:rPr>
                <w:b/>
              </w:rPr>
              <w:t>7</w:t>
            </w:r>
            <w:r w:rsidRPr="00E96FB6">
              <w:rPr>
                <w:b/>
              </w:rPr>
              <w:t>г.</w:t>
            </w:r>
          </w:p>
        </w:tc>
      </w:tr>
      <w:tr w:rsidR="00A836E7" w:rsidTr="001D7CC3">
        <w:trPr>
          <w:cantSplit/>
          <w:trHeight w:val="150"/>
        </w:trPr>
        <w:tc>
          <w:tcPr>
            <w:tcW w:w="3096" w:type="dxa"/>
            <w:vMerge/>
          </w:tcPr>
          <w:p w:rsidR="00A836E7" w:rsidRDefault="00A836E7" w:rsidP="00F37B9B">
            <w:pPr>
              <w:jc w:val="center"/>
            </w:pPr>
          </w:p>
        </w:tc>
        <w:tc>
          <w:tcPr>
            <w:tcW w:w="2420" w:type="dxa"/>
          </w:tcPr>
          <w:p w:rsidR="00A836E7" w:rsidRDefault="00A836E7" w:rsidP="00F37B9B">
            <w:pPr>
              <w:jc w:val="center"/>
            </w:pPr>
            <w:r>
              <w:t>3300</w:t>
            </w:r>
          </w:p>
        </w:tc>
        <w:tc>
          <w:tcPr>
            <w:tcW w:w="1951" w:type="dxa"/>
          </w:tcPr>
          <w:p w:rsidR="00A836E7" w:rsidRDefault="00A836E7" w:rsidP="00F37B9B">
            <w:pPr>
              <w:jc w:val="center"/>
            </w:pPr>
            <w:r>
              <w:t>424</w:t>
            </w:r>
          </w:p>
        </w:tc>
        <w:tc>
          <w:tcPr>
            <w:tcW w:w="1877" w:type="dxa"/>
          </w:tcPr>
          <w:p w:rsidR="00A836E7" w:rsidRDefault="00A836E7" w:rsidP="00F37B9B">
            <w:pPr>
              <w:jc w:val="center"/>
            </w:pPr>
            <w:r>
              <w:t>15074</w:t>
            </w:r>
          </w:p>
        </w:tc>
      </w:tr>
      <w:tr w:rsidR="00A836E7" w:rsidTr="001D7CC3">
        <w:trPr>
          <w:cantSplit/>
          <w:trHeight w:val="150"/>
        </w:trPr>
        <w:tc>
          <w:tcPr>
            <w:tcW w:w="3096" w:type="dxa"/>
            <w:vMerge/>
          </w:tcPr>
          <w:p w:rsidR="00A836E7" w:rsidRDefault="00A836E7" w:rsidP="00F37B9B">
            <w:pPr>
              <w:jc w:val="center"/>
            </w:pPr>
          </w:p>
        </w:tc>
        <w:tc>
          <w:tcPr>
            <w:tcW w:w="6248" w:type="dxa"/>
            <w:gridSpan w:val="3"/>
          </w:tcPr>
          <w:p w:rsidR="00A836E7" w:rsidRDefault="00A836E7" w:rsidP="00F37B9B">
            <w:pPr>
              <w:jc w:val="center"/>
            </w:pPr>
            <w:r w:rsidRPr="00E96FB6">
              <w:rPr>
                <w:b/>
              </w:rPr>
              <w:t>На  01.01.201</w:t>
            </w:r>
            <w:r>
              <w:rPr>
                <w:b/>
              </w:rPr>
              <w:t>8</w:t>
            </w:r>
            <w:r w:rsidRPr="00E96FB6">
              <w:rPr>
                <w:b/>
              </w:rPr>
              <w:t>г.</w:t>
            </w:r>
          </w:p>
        </w:tc>
      </w:tr>
      <w:tr w:rsidR="00A836E7" w:rsidTr="001D7CC3">
        <w:trPr>
          <w:cantSplit/>
          <w:trHeight w:val="150"/>
        </w:trPr>
        <w:tc>
          <w:tcPr>
            <w:tcW w:w="3096" w:type="dxa"/>
            <w:vMerge/>
          </w:tcPr>
          <w:p w:rsidR="00A836E7" w:rsidRDefault="00A836E7" w:rsidP="00F37B9B">
            <w:pPr>
              <w:jc w:val="center"/>
            </w:pPr>
          </w:p>
        </w:tc>
        <w:tc>
          <w:tcPr>
            <w:tcW w:w="2420" w:type="dxa"/>
          </w:tcPr>
          <w:p w:rsidR="00A836E7" w:rsidRDefault="00A836E7" w:rsidP="00F37B9B">
            <w:pPr>
              <w:jc w:val="center"/>
            </w:pPr>
            <w:r>
              <w:t>3301</w:t>
            </w:r>
          </w:p>
        </w:tc>
        <w:tc>
          <w:tcPr>
            <w:tcW w:w="1951" w:type="dxa"/>
          </w:tcPr>
          <w:p w:rsidR="00A836E7" w:rsidRDefault="00A836E7" w:rsidP="00F37B9B">
            <w:pPr>
              <w:jc w:val="center"/>
            </w:pPr>
            <w:r>
              <w:t>391</w:t>
            </w:r>
          </w:p>
        </w:tc>
        <w:tc>
          <w:tcPr>
            <w:tcW w:w="1877" w:type="dxa"/>
          </w:tcPr>
          <w:p w:rsidR="00A836E7" w:rsidRDefault="00A836E7" w:rsidP="00F37B9B">
            <w:pPr>
              <w:jc w:val="center"/>
            </w:pPr>
            <w:r>
              <w:t>14767</w:t>
            </w:r>
          </w:p>
        </w:tc>
      </w:tr>
      <w:tr w:rsidR="00A836E7" w:rsidTr="001D7CC3">
        <w:trPr>
          <w:cantSplit/>
          <w:trHeight w:val="150"/>
        </w:trPr>
        <w:tc>
          <w:tcPr>
            <w:tcW w:w="3096" w:type="dxa"/>
            <w:vMerge/>
          </w:tcPr>
          <w:p w:rsidR="00A836E7" w:rsidRDefault="00A836E7" w:rsidP="00F37B9B">
            <w:pPr>
              <w:jc w:val="center"/>
            </w:pPr>
          </w:p>
        </w:tc>
        <w:tc>
          <w:tcPr>
            <w:tcW w:w="6248" w:type="dxa"/>
            <w:gridSpan w:val="3"/>
          </w:tcPr>
          <w:p w:rsidR="00A836E7" w:rsidRPr="00813AB4" w:rsidRDefault="00A836E7" w:rsidP="00F37B9B">
            <w:pPr>
              <w:jc w:val="center"/>
              <w:rPr>
                <w:b/>
              </w:rPr>
            </w:pPr>
            <w:r w:rsidRPr="00813AB4">
              <w:rPr>
                <w:b/>
              </w:rPr>
              <w:t>На 01.01.2019г.</w:t>
            </w:r>
          </w:p>
        </w:tc>
      </w:tr>
      <w:tr w:rsidR="00A836E7" w:rsidTr="001D7CC3">
        <w:trPr>
          <w:cantSplit/>
          <w:trHeight w:val="150"/>
        </w:trPr>
        <w:tc>
          <w:tcPr>
            <w:tcW w:w="3096" w:type="dxa"/>
            <w:vMerge/>
          </w:tcPr>
          <w:p w:rsidR="00A836E7" w:rsidRDefault="00A836E7" w:rsidP="00F37B9B">
            <w:pPr>
              <w:jc w:val="center"/>
            </w:pPr>
          </w:p>
        </w:tc>
        <w:tc>
          <w:tcPr>
            <w:tcW w:w="2420" w:type="dxa"/>
          </w:tcPr>
          <w:p w:rsidR="00A836E7" w:rsidRPr="000A4A0B" w:rsidRDefault="00A836E7" w:rsidP="00F37B9B">
            <w:pPr>
              <w:jc w:val="center"/>
            </w:pPr>
            <w:r w:rsidRPr="000A4A0B">
              <w:t>3277</w:t>
            </w:r>
          </w:p>
        </w:tc>
        <w:tc>
          <w:tcPr>
            <w:tcW w:w="1951" w:type="dxa"/>
          </w:tcPr>
          <w:p w:rsidR="00A836E7" w:rsidRPr="000A4A0B" w:rsidRDefault="00A836E7" w:rsidP="00F37B9B">
            <w:pPr>
              <w:jc w:val="center"/>
            </w:pPr>
            <w:r>
              <w:t>369</w:t>
            </w:r>
          </w:p>
        </w:tc>
        <w:tc>
          <w:tcPr>
            <w:tcW w:w="1877" w:type="dxa"/>
          </w:tcPr>
          <w:p w:rsidR="00A836E7" w:rsidRPr="000A4A0B" w:rsidRDefault="00A836E7" w:rsidP="00F37B9B">
            <w:pPr>
              <w:jc w:val="center"/>
            </w:pPr>
            <w:r w:rsidRPr="000A4A0B">
              <w:t>14398</w:t>
            </w:r>
          </w:p>
        </w:tc>
      </w:tr>
      <w:tr w:rsidR="00A836E7" w:rsidTr="001D7CC3">
        <w:trPr>
          <w:cantSplit/>
          <w:trHeight w:val="150"/>
        </w:trPr>
        <w:tc>
          <w:tcPr>
            <w:tcW w:w="3096" w:type="dxa"/>
            <w:vMerge/>
          </w:tcPr>
          <w:p w:rsidR="00A836E7" w:rsidRDefault="00A836E7" w:rsidP="00F37B9B">
            <w:pPr>
              <w:jc w:val="center"/>
            </w:pPr>
          </w:p>
        </w:tc>
        <w:tc>
          <w:tcPr>
            <w:tcW w:w="6248" w:type="dxa"/>
            <w:gridSpan w:val="3"/>
          </w:tcPr>
          <w:p w:rsidR="00A836E7" w:rsidRPr="000A4A0B" w:rsidRDefault="00A836E7" w:rsidP="00F37B9B">
            <w:pPr>
              <w:jc w:val="center"/>
            </w:pPr>
            <w:r w:rsidRPr="007C3603">
              <w:rPr>
                <w:b/>
              </w:rPr>
              <w:t>На 01.01.2020г</w:t>
            </w:r>
            <w:r>
              <w:t>.</w:t>
            </w:r>
          </w:p>
        </w:tc>
      </w:tr>
      <w:tr w:rsidR="00A836E7" w:rsidTr="001D7CC3">
        <w:trPr>
          <w:cantSplit/>
          <w:trHeight w:val="150"/>
        </w:trPr>
        <w:tc>
          <w:tcPr>
            <w:tcW w:w="3096" w:type="dxa"/>
            <w:vMerge/>
          </w:tcPr>
          <w:p w:rsidR="00A836E7" w:rsidRDefault="00A836E7" w:rsidP="00F37B9B">
            <w:pPr>
              <w:jc w:val="center"/>
            </w:pPr>
          </w:p>
        </w:tc>
        <w:tc>
          <w:tcPr>
            <w:tcW w:w="2420" w:type="dxa"/>
          </w:tcPr>
          <w:p w:rsidR="00A836E7" w:rsidRPr="000A4A0B" w:rsidRDefault="00A836E7" w:rsidP="00F37B9B">
            <w:pPr>
              <w:jc w:val="center"/>
            </w:pPr>
            <w:r>
              <w:t>3255</w:t>
            </w:r>
          </w:p>
        </w:tc>
        <w:tc>
          <w:tcPr>
            <w:tcW w:w="1951" w:type="dxa"/>
          </w:tcPr>
          <w:p w:rsidR="00A836E7" w:rsidRDefault="00A836E7" w:rsidP="00F37B9B">
            <w:pPr>
              <w:jc w:val="center"/>
            </w:pPr>
            <w:r>
              <w:t>364</w:t>
            </w:r>
          </w:p>
        </w:tc>
        <w:tc>
          <w:tcPr>
            <w:tcW w:w="1877" w:type="dxa"/>
          </w:tcPr>
          <w:p w:rsidR="00A836E7" w:rsidRPr="000A4A0B" w:rsidRDefault="00A836E7" w:rsidP="00F37B9B">
            <w:pPr>
              <w:jc w:val="center"/>
            </w:pPr>
            <w:r>
              <w:t>14215</w:t>
            </w:r>
          </w:p>
        </w:tc>
      </w:tr>
      <w:tr w:rsidR="00A836E7" w:rsidTr="001D7CC3">
        <w:trPr>
          <w:cantSplit/>
          <w:trHeight w:val="150"/>
        </w:trPr>
        <w:tc>
          <w:tcPr>
            <w:tcW w:w="3096" w:type="dxa"/>
            <w:vMerge/>
          </w:tcPr>
          <w:p w:rsidR="00A836E7" w:rsidRDefault="00A836E7" w:rsidP="00F37B9B">
            <w:pPr>
              <w:jc w:val="center"/>
            </w:pPr>
          </w:p>
        </w:tc>
        <w:tc>
          <w:tcPr>
            <w:tcW w:w="6248" w:type="dxa"/>
            <w:gridSpan w:val="3"/>
          </w:tcPr>
          <w:p w:rsidR="00A836E7" w:rsidRDefault="00A836E7" w:rsidP="00F37B9B">
            <w:pPr>
              <w:jc w:val="center"/>
            </w:pPr>
            <w:r>
              <w:rPr>
                <w:b/>
              </w:rPr>
              <w:t>На 01.01.2021</w:t>
            </w:r>
            <w:r w:rsidRPr="007C3603">
              <w:rPr>
                <w:b/>
              </w:rPr>
              <w:t>г</w:t>
            </w:r>
            <w:r>
              <w:t>.</w:t>
            </w:r>
          </w:p>
        </w:tc>
      </w:tr>
      <w:tr w:rsidR="00A836E7" w:rsidTr="001D7CC3">
        <w:trPr>
          <w:cantSplit/>
          <w:trHeight w:val="150"/>
        </w:trPr>
        <w:tc>
          <w:tcPr>
            <w:tcW w:w="3096" w:type="dxa"/>
            <w:vMerge/>
          </w:tcPr>
          <w:p w:rsidR="00A836E7" w:rsidRDefault="00A836E7" w:rsidP="00F37B9B">
            <w:pPr>
              <w:jc w:val="center"/>
            </w:pPr>
          </w:p>
        </w:tc>
        <w:tc>
          <w:tcPr>
            <w:tcW w:w="2420" w:type="dxa"/>
          </w:tcPr>
          <w:p w:rsidR="00A836E7" w:rsidRDefault="00A836E7" w:rsidP="00F37B9B">
            <w:pPr>
              <w:jc w:val="center"/>
            </w:pPr>
            <w:r>
              <w:t>3080</w:t>
            </w:r>
          </w:p>
        </w:tc>
        <w:tc>
          <w:tcPr>
            <w:tcW w:w="1951" w:type="dxa"/>
          </w:tcPr>
          <w:p w:rsidR="00A836E7" w:rsidRDefault="00A836E7" w:rsidP="00F37B9B">
            <w:pPr>
              <w:jc w:val="center"/>
            </w:pPr>
            <w:r>
              <w:t>353</w:t>
            </w:r>
          </w:p>
        </w:tc>
        <w:tc>
          <w:tcPr>
            <w:tcW w:w="1877" w:type="dxa"/>
          </w:tcPr>
          <w:p w:rsidR="00A836E7" w:rsidRDefault="00A836E7" w:rsidP="00F37B9B">
            <w:pPr>
              <w:jc w:val="center"/>
            </w:pPr>
            <w:r>
              <w:t>15014</w:t>
            </w:r>
          </w:p>
        </w:tc>
      </w:tr>
      <w:tr w:rsidR="00A836E7" w:rsidTr="00320349">
        <w:trPr>
          <w:cantSplit/>
          <w:trHeight w:val="150"/>
        </w:trPr>
        <w:tc>
          <w:tcPr>
            <w:tcW w:w="3096" w:type="dxa"/>
            <w:vMerge/>
          </w:tcPr>
          <w:p w:rsidR="00A836E7" w:rsidRDefault="00A836E7" w:rsidP="00F37B9B">
            <w:pPr>
              <w:jc w:val="center"/>
            </w:pPr>
          </w:p>
        </w:tc>
        <w:tc>
          <w:tcPr>
            <w:tcW w:w="6248" w:type="dxa"/>
            <w:gridSpan w:val="3"/>
          </w:tcPr>
          <w:p w:rsidR="00A836E7" w:rsidRDefault="00A836E7" w:rsidP="00F37B9B">
            <w:pPr>
              <w:jc w:val="center"/>
            </w:pPr>
            <w:r>
              <w:rPr>
                <w:b/>
              </w:rPr>
              <w:t>На 01.01.2022</w:t>
            </w:r>
            <w:r w:rsidRPr="00A836E7">
              <w:rPr>
                <w:b/>
              </w:rPr>
              <w:t>г</w:t>
            </w:r>
            <w:r w:rsidRPr="00A836E7">
              <w:t>.</w:t>
            </w:r>
          </w:p>
        </w:tc>
      </w:tr>
      <w:tr w:rsidR="00A836E7" w:rsidTr="001D7CC3">
        <w:trPr>
          <w:cantSplit/>
          <w:trHeight w:val="150"/>
        </w:trPr>
        <w:tc>
          <w:tcPr>
            <w:tcW w:w="3096" w:type="dxa"/>
            <w:vMerge/>
          </w:tcPr>
          <w:p w:rsidR="00A836E7" w:rsidRDefault="00A836E7" w:rsidP="00F37B9B">
            <w:pPr>
              <w:jc w:val="center"/>
            </w:pPr>
          </w:p>
        </w:tc>
        <w:tc>
          <w:tcPr>
            <w:tcW w:w="2420" w:type="dxa"/>
          </w:tcPr>
          <w:p w:rsidR="00A836E7" w:rsidRPr="00C85175" w:rsidRDefault="00C85175" w:rsidP="00F37B9B">
            <w:pPr>
              <w:jc w:val="center"/>
            </w:pPr>
            <w:r w:rsidRPr="00C85175">
              <w:t>3028</w:t>
            </w:r>
          </w:p>
        </w:tc>
        <w:tc>
          <w:tcPr>
            <w:tcW w:w="1951" w:type="dxa"/>
          </w:tcPr>
          <w:p w:rsidR="00A836E7" w:rsidRPr="00C85175" w:rsidRDefault="00C85175" w:rsidP="00F37B9B">
            <w:pPr>
              <w:jc w:val="center"/>
            </w:pPr>
            <w:r w:rsidRPr="00C85175">
              <w:t>335</w:t>
            </w:r>
          </w:p>
        </w:tc>
        <w:tc>
          <w:tcPr>
            <w:tcW w:w="1877" w:type="dxa"/>
          </w:tcPr>
          <w:p w:rsidR="00A836E7" w:rsidRPr="00C85175" w:rsidRDefault="00C85175" w:rsidP="00F37B9B">
            <w:pPr>
              <w:jc w:val="center"/>
            </w:pPr>
            <w:r w:rsidRPr="00C85175">
              <w:t>14612</w:t>
            </w:r>
          </w:p>
        </w:tc>
      </w:tr>
    </w:tbl>
    <w:p w:rsidR="002E5B46" w:rsidRDefault="002E5B46" w:rsidP="00E33C51">
      <w:pPr>
        <w:rPr>
          <w:sz w:val="28"/>
          <w:szCs w:val="28"/>
        </w:rPr>
      </w:pPr>
    </w:p>
    <w:p w:rsidR="002E5B46" w:rsidRPr="00D0045B" w:rsidRDefault="002E5B46" w:rsidP="00D0045B">
      <w:pPr>
        <w:jc w:val="both"/>
        <w:outlineLvl w:val="0"/>
        <w:rPr>
          <w:sz w:val="28"/>
          <w:szCs w:val="28"/>
        </w:rPr>
      </w:pPr>
      <w:r>
        <w:rPr>
          <w:sz w:val="28"/>
          <w:szCs w:val="28"/>
        </w:rPr>
        <w:t xml:space="preserve">        За 10 лет изменилась возрастная структура населения в сто</w:t>
      </w:r>
      <w:r w:rsidR="00650A65">
        <w:rPr>
          <w:sz w:val="28"/>
          <w:szCs w:val="28"/>
        </w:rPr>
        <w:t>рону  омоложения населения (01.01.2012  - взрослые 81,6</w:t>
      </w:r>
      <w:r>
        <w:rPr>
          <w:sz w:val="28"/>
          <w:szCs w:val="28"/>
        </w:rPr>
        <w:t>%, по</w:t>
      </w:r>
      <w:r w:rsidR="00650A65">
        <w:rPr>
          <w:sz w:val="28"/>
          <w:szCs w:val="28"/>
        </w:rPr>
        <w:t>дростки – 2,7%, дети - 15,8%, 01.01.2022</w:t>
      </w:r>
      <w:r w:rsidR="0008020F">
        <w:rPr>
          <w:sz w:val="28"/>
          <w:szCs w:val="28"/>
        </w:rPr>
        <w:t xml:space="preserve"> – взрослые </w:t>
      </w:r>
      <w:r w:rsidR="00C85175">
        <w:rPr>
          <w:sz w:val="28"/>
          <w:szCs w:val="28"/>
        </w:rPr>
        <w:t>81,3%, подростки 1,9</w:t>
      </w:r>
      <w:r w:rsidR="0008020F">
        <w:rPr>
          <w:sz w:val="28"/>
          <w:szCs w:val="28"/>
        </w:rPr>
        <w:t xml:space="preserve">%, дети </w:t>
      </w:r>
      <w:r w:rsidR="00C85175">
        <w:rPr>
          <w:sz w:val="28"/>
          <w:szCs w:val="28"/>
        </w:rPr>
        <w:t>16,8</w:t>
      </w:r>
      <w:r>
        <w:rPr>
          <w:sz w:val="28"/>
          <w:szCs w:val="28"/>
        </w:rPr>
        <w:t>%).</w:t>
      </w:r>
    </w:p>
    <w:p w:rsidR="002E5B46" w:rsidRDefault="0008020F" w:rsidP="00D0045B">
      <w:pPr>
        <w:jc w:val="both"/>
        <w:outlineLvl w:val="0"/>
        <w:rPr>
          <w:sz w:val="28"/>
          <w:szCs w:val="28"/>
        </w:rPr>
      </w:pPr>
      <w:r>
        <w:rPr>
          <w:sz w:val="28"/>
          <w:szCs w:val="28"/>
        </w:rPr>
        <w:t xml:space="preserve">Детское население </w:t>
      </w:r>
      <w:r w:rsidR="00650A65">
        <w:rPr>
          <w:sz w:val="28"/>
          <w:szCs w:val="28"/>
        </w:rPr>
        <w:t>на 01.01.2022</w:t>
      </w:r>
      <w:r>
        <w:rPr>
          <w:sz w:val="28"/>
          <w:szCs w:val="28"/>
        </w:rPr>
        <w:t xml:space="preserve"> года составляет </w:t>
      </w:r>
      <w:r w:rsidR="00C85175">
        <w:rPr>
          <w:sz w:val="28"/>
          <w:szCs w:val="28"/>
        </w:rPr>
        <w:t>3028</w:t>
      </w:r>
      <w:r w:rsidR="002E5B46">
        <w:rPr>
          <w:sz w:val="28"/>
          <w:szCs w:val="28"/>
        </w:rPr>
        <w:t xml:space="preserve"> человек и уменьшилось </w:t>
      </w:r>
      <w:r w:rsidR="00650A65">
        <w:rPr>
          <w:sz w:val="28"/>
          <w:szCs w:val="28"/>
        </w:rPr>
        <w:t>по сравнению с 2021</w:t>
      </w:r>
      <w:r w:rsidR="002E5B46">
        <w:rPr>
          <w:sz w:val="28"/>
          <w:szCs w:val="28"/>
        </w:rPr>
        <w:t xml:space="preserve"> годом на </w:t>
      </w:r>
      <w:r w:rsidR="00C85175">
        <w:rPr>
          <w:sz w:val="28"/>
          <w:szCs w:val="28"/>
        </w:rPr>
        <w:t>52</w:t>
      </w:r>
      <w:r w:rsidR="002E5B46">
        <w:rPr>
          <w:sz w:val="28"/>
          <w:szCs w:val="28"/>
        </w:rPr>
        <w:t xml:space="preserve"> человека, подростки  - </w:t>
      </w:r>
      <w:r w:rsidR="00C85175">
        <w:rPr>
          <w:sz w:val="28"/>
          <w:szCs w:val="28"/>
        </w:rPr>
        <w:t>335</w:t>
      </w:r>
      <w:r>
        <w:rPr>
          <w:sz w:val="28"/>
          <w:szCs w:val="28"/>
        </w:rPr>
        <w:t xml:space="preserve"> человек, </w:t>
      </w:r>
      <w:r w:rsidR="00C85175">
        <w:rPr>
          <w:sz w:val="28"/>
          <w:szCs w:val="28"/>
        </w:rPr>
        <w:t>уменьшилось</w:t>
      </w:r>
      <w:r w:rsidR="00650A65">
        <w:rPr>
          <w:sz w:val="28"/>
          <w:szCs w:val="28"/>
        </w:rPr>
        <w:t xml:space="preserve"> за 2021</w:t>
      </w:r>
      <w:r>
        <w:rPr>
          <w:sz w:val="28"/>
          <w:szCs w:val="28"/>
        </w:rPr>
        <w:t xml:space="preserve"> год на </w:t>
      </w:r>
      <w:r w:rsidR="00C85175">
        <w:rPr>
          <w:sz w:val="28"/>
          <w:szCs w:val="28"/>
        </w:rPr>
        <w:t>18</w:t>
      </w:r>
      <w:r w:rsidR="002E5B46">
        <w:rPr>
          <w:sz w:val="28"/>
          <w:szCs w:val="28"/>
        </w:rPr>
        <w:t xml:space="preserve"> человек, взрослые составляют  </w:t>
      </w:r>
      <w:r w:rsidR="00650A65">
        <w:rPr>
          <w:sz w:val="28"/>
          <w:szCs w:val="28"/>
        </w:rPr>
        <w:t>14 612</w:t>
      </w:r>
      <w:r w:rsidR="002E5B46">
        <w:rPr>
          <w:sz w:val="28"/>
          <w:szCs w:val="28"/>
        </w:rPr>
        <w:t xml:space="preserve"> человек, </w:t>
      </w:r>
      <w:r w:rsidR="00650A65">
        <w:rPr>
          <w:sz w:val="28"/>
          <w:szCs w:val="28"/>
        </w:rPr>
        <w:t>уменьшилось в сравнении с 2021</w:t>
      </w:r>
      <w:r>
        <w:rPr>
          <w:sz w:val="28"/>
          <w:szCs w:val="28"/>
        </w:rPr>
        <w:t xml:space="preserve"> годом на </w:t>
      </w:r>
      <w:r w:rsidR="00650A65">
        <w:rPr>
          <w:sz w:val="28"/>
          <w:szCs w:val="28"/>
        </w:rPr>
        <w:t>402</w:t>
      </w:r>
      <w:r w:rsidR="002E5B46">
        <w:rPr>
          <w:sz w:val="28"/>
          <w:szCs w:val="28"/>
        </w:rPr>
        <w:t xml:space="preserve"> человека.</w:t>
      </w:r>
    </w:p>
    <w:p w:rsidR="002E5B46" w:rsidRDefault="002E5B46" w:rsidP="00E2500E">
      <w:pPr>
        <w:widowControl w:val="0"/>
        <w:tabs>
          <w:tab w:val="left" w:pos="709"/>
        </w:tabs>
        <w:autoSpaceDE w:val="0"/>
        <w:autoSpaceDN w:val="0"/>
        <w:adjustRightInd w:val="0"/>
        <w:jc w:val="both"/>
        <w:rPr>
          <w:sz w:val="28"/>
          <w:szCs w:val="28"/>
        </w:rPr>
      </w:pPr>
    </w:p>
    <w:p w:rsidR="00263C8D" w:rsidRDefault="00263C8D" w:rsidP="00E2500E">
      <w:pPr>
        <w:widowControl w:val="0"/>
        <w:tabs>
          <w:tab w:val="left" w:pos="709"/>
        </w:tabs>
        <w:autoSpaceDE w:val="0"/>
        <w:autoSpaceDN w:val="0"/>
        <w:adjustRightInd w:val="0"/>
        <w:jc w:val="both"/>
        <w:rPr>
          <w:sz w:val="28"/>
          <w:szCs w:val="28"/>
        </w:rPr>
      </w:pPr>
    </w:p>
    <w:p w:rsidR="00263C8D" w:rsidRDefault="00263C8D" w:rsidP="00E2500E">
      <w:pPr>
        <w:widowControl w:val="0"/>
        <w:tabs>
          <w:tab w:val="left" w:pos="709"/>
        </w:tabs>
        <w:autoSpaceDE w:val="0"/>
        <w:autoSpaceDN w:val="0"/>
        <w:adjustRightInd w:val="0"/>
        <w:jc w:val="both"/>
        <w:rPr>
          <w:sz w:val="28"/>
          <w:szCs w:val="28"/>
        </w:rPr>
      </w:pPr>
    </w:p>
    <w:p w:rsidR="00263C8D" w:rsidRDefault="00263C8D" w:rsidP="00E2500E">
      <w:pPr>
        <w:widowControl w:val="0"/>
        <w:tabs>
          <w:tab w:val="left" w:pos="709"/>
        </w:tabs>
        <w:autoSpaceDE w:val="0"/>
        <w:autoSpaceDN w:val="0"/>
        <w:adjustRightInd w:val="0"/>
        <w:jc w:val="both"/>
        <w:rPr>
          <w:sz w:val="28"/>
          <w:szCs w:val="28"/>
        </w:rPr>
      </w:pPr>
    </w:p>
    <w:p w:rsidR="00263C8D" w:rsidRDefault="00263C8D" w:rsidP="00E2500E">
      <w:pPr>
        <w:widowControl w:val="0"/>
        <w:tabs>
          <w:tab w:val="left" w:pos="709"/>
        </w:tabs>
        <w:autoSpaceDE w:val="0"/>
        <w:autoSpaceDN w:val="0"/>
        <w:adjustRightInd w:val="0"/>
        <w:jc w:val="both"/>
        <w:rPr>
          <w:sz w:val="28"/>
          <w:szCs w:val="28"/>
        </w:rPr>
      </w:pPr>
    </w:p>
    <w:p w:rsidR="002E5B46" w:rsidRDefault="002E5B46" w:rsidP="00E2500E">
      <w:pPr>
        <w:widowControl w:val="0"/>
        <w:tabs>
          <w:tab w:val="left" w:pos="709"/>
        </w:tabs>
        <w:autoSpaceDE w:val="0"/>
        <w:autoSpaceDN w:val="0"/>
        <w:adjustRightInd w:val="0"/>
        <w:jc w:val="both"/>
        <w:rPr>
          <w:sz w:val="28"/>
          <w:szCs w:val="28"/>
        </w:rPr>
      </w:pPr>
    </w:p>
    <w:p w:rsidR="002E5B46" w:rsidRDefault="002E5B46" w:rsidP="00E2500E">
      <w:pPr>
        <w:widowControl w:val="0"/>
        <w:tabs>
          <w:tab w:val="left" w:pos="709"/>
        </w:tabs>
        <w:autoSpaceDE w:val="0"/>
        <w:autoSpaceDN w:val="0"/>
        <w:adjustRightInd w:val="0"/>
        <w:jc w:val="both"/>
        <w:rPr>
          <w:sz w:val="28"/>
          <w:szCs w:val="28"/>
        </w:rPr>
      </w:pPr>
    </w:p>
    <w:p w:rsidR="002E5B46" w:rsidRDefault="002E5B46" w:rsidP="00E2500E">
      <w:pPr>
        <w:widowControl w:val="0"/>
        <w:tabs>
          <w:tab w:val="left" w:pos="709"/>
        </w:tabs>
        <w:autoSpaceDE w:val="0"/>
        <w:autoSpaceDN w:val="0"/>
        <w:adjustRightInd w:val="0"/>
        <w:jc w:val="both"/>
        <w:rPr>
          <w:sz w:val="28"/>
          <w:szCs w:val="28"/>
        </w:rPr>
      </w:pPr>
    </w:p>
    <w:p w:rsidR="002E5B46" w:rsidRDefault="002E5B46" w:rsidP="00E2500E">
      <w:pPr>
        <w:widowControl w:val="0"/>
        <w:tabs>
          <w:tab w:val="left" w:pos="709"/>
        </w:tabs>
        <w:autoSpaceDE w:val="0"/>
        <w:autoSpaceDN w:val="0"/>
        <w:adjustRightInd w:val="0"/>
        <w:jc w:val="both"/>
        <w:rPr>
          <w:sz w:val="28"/>
          <w:szCs w:val="28"/>
        </w:rPr>
      </w:pPr>
    </w:p>
    <w:p w:rsidR="002E5B46" w:rsidRDefault="002E5B46" w:rsidP="00E2500E">
      <w:pPr>
        <w:widowControl w:val="0"/>
        <w:tabs>
          <w:tab w:val="left" w:pos="709"/>
        </w:tabs>
        <w:autoSpaceDE w:val="0"/>
        <w:autoSpaceDN w:val="0"/>
        <w:adjustRightInd w:val="0"/>
        <w:jc w:val="both"/>
        <w:rPr>
          <w:sz w:val="28"/>
          <w:szCs w:val="28"/>
        </w:rPr>
      </w:pPr>
    </w:p>
    <w:p w:rsidR="00B8767D" w:rsidRDefault="00B8767D" w:rsidP="00E2500E">
      <w:pPr>
        <w:widowControl w:val="0"/>
        <w:tabs>
          <w:tab w:val="left" w:pos="709"/>
        </w:tabs>
        <w:autoSpaceDE w:val="0"/>
        <w:autoSpaceDN w:val="0"/>
        <w:adjustRightInd w:val="0"/>
        <w:jc w:val="both"/>
        <w:rPr>
          <w:sz w:val="28"/>
          <w:szCs w:val="28"/>
        </w:rPr>
      </w:pPr>
    </w:p>
    <w:p w:rsidR="002E5B46" w:rsidRDefault="002E5B46" w:rsidP="00E2500E">
      <w:pPr>
        <w:widowControl w:val="0"/>
        <w:tabs>
          <w:tab w:val="left" w:pos="709"/>
        </w:tabs>
        <w:autoSpaceDE w:val="0"/>
        <w:autoSpaceDN w:val="0"/>
        <w:adjustRightInd w:val="0"/>
        <w:jc w:val="both"/>
        <w:rPr>
          <w:b/>
          <w:i/>
          <w:sz w:val="28"/>
          <w:szCs w:val="28"/>
        </w:rPr>
      </w:pPr>
      <w:r>
        <w:rPr>
          <w:b/>
          <w:i/>
          <w:sz w:val="28"/>
          <w:szCs w:val="28"/>
        </w:rPr>
        <w:t>Возрастная структура населения Белыничского  района</w:t>
      </w:r>
    </w:p>
    <w:p w:rsidR="002E5B46" w:rsidRDefault="002E5B46" w:rsidP="00E2500E">
      <w:pPr>
        <w:widowControl w:val="0"/>
        <w:tabs>
          <w:tab w:val="left" w:pos="709"/>
        </w:tabs>
        <w:autoSpaceDE w:val="0"/>
        <w:autoSpaceDN w:val="0"/>
        <w:adjustRightInd w:val="0"/>
        <w:jc w:val="both"/>
        <w:rPr>
          <w:b/>
          <w:i/>
          <w:sz w:val="28"/>
          <w:szCs w:val="28"/>
        </w:rPr>
      </w:pPr>
    </w:p>
    <w:p w:rsidR="002E5B46" w:rsidRDefault="003559BC" w:rsidP="00E2500E">
      <w:pPr>
        <w:widowControl w:val="0"/>
        <w:tabs>
          <w:tab w:val="left" w:pos="709"/>
        </w:tabs>
        <w:autoSpaceDE w:val="0"/>
        <w:autoSpaceDN w:val="0"/>
        <w:adjustRightInd w:val="0"/>
        <w:jc w:val="both"/>
        <w:rPr>
          <w:b/>
          <w:i/>
          <w:sz w:val="28"/>
          <w:szCs w:val="28"/>
        </w:rPr>
      </w:pPr>
      <w:r>
        <w:rPr>
          <w:noProof/>
        </w:rPr>
        <w:drawing>
          <wp:anchor distT="0" distB="0" distL="114300" distR="114300" simplePos="0" relativeHeight="251663872" behindDoc="0" locked="0" layoutInCell="1" allowOverlap="1">
            <wp:simplePos x="0" y="0"/>
            <wp:positionH relativeFrom="column">
              <wp:align>left</wp:align>
            </wp:positionH>
            <wp:positionV relativeFrom="paragraph">
              <wp:posOffset>-1905</wp:posOffset>
            </wp:positionV>
            <wp:extent cx="2660015" cy="2059305"/>
            <wp:effectExtent l="0" t="0" r="6985" b="17145"/>
            <wp:wrapSquare wrapText="right"/>
            <wp:docPr id="45"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Pr="008E2333">
        <w:rPr>
          <w:noProof/>
          <w:sz w:val="28"/>
          <w:szCs w:val="28"/>
        </w:rPr>
        <w:drawing>
          <wp:inline distT="0" distB="0" distL="0" distR="0">
            <wp:extent cx="2924175" cy="2085975"/>
            <wp:effectExtent l="0" t="0" r="9525" b="9525"/>
            <wp:docPr id="8" name="Объект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2E5B46">
        <w:rPr>
          <w:b/>
          <w:i/>
          <w:sz w:val="28"/>
          <w:szCs w:val="28"/>
        </w:rPr>
        <w:br w:type="textWrapping" w:clear="all"/>
      </w:r>
    </w:p>
    <w:p w:rsidR="002E5B46" w:rsidRDefault="002E5B46" w:rsidP="00E2500E">
      <w:pPr>
        <w:widowControl w:val="0"/>
        <w:tabs>
          <w:tab w:val="left" w:pos="709"/>
        </w:tabs>
        <w:autoSpaceDE w:val="0"/>
        <w:autoSpaceDN w:val="0"/>
        <w:adjustRightInd w:val="0"/>
        <w:jc w:val="both"/>
        <w:rPr>
          <w:b/>
          <w:i/>
          <w:sz w:val="28"/>
          <w:szCs w:val="28"/>
        </w:rPr>
      </w:pPr>
    </w:p>
    <w:p w:rsidR="002E5B46" w:rsidRDefault="002E5B46" w:rsidP="00E2500E">
      <w:pPr>
        <w:widowControl w:val="0"/>
        <w:tabs>
          <w:tab w:val="left" w:pos="709"/>
        </w:tabs>
        <w:autoSpaceDE w:val="0"/>
        <w:autoSpaceDN w:val="0"/>
        <w:adjustRightInd w:val="0"/>
        <w:jc w:val="both"/>
        <w:rPr>
          <w:b/>
          <w:i/>
          <w:sz w:val="28"/>
          <w:szCs w:val="28"/>
        </w:rPr>
      </w:pPr>
    </w:p>
    <w:p w:rsidR="002E5B46" w:rsidRDefault="003559BC" w:rsidP="00E33C51">
      <w:pPr>
        <w:keepNext/>
        <w:tabs>
          <w:tab w:val="left" w:pos="3960"/>
        </w:tabs>
      </w:pPr>
      <w:r w:rsidRPr="008E2333">
        <w:rPr>
          <w:noProof/>
          <w:sz w:val="28"/>
          <w:szCs w:val="28"/>
        </w:rPr>
        <w:drawing>
          <wp:inline distT="0" distB="0" distL="0" distR="0">
            <wp:extent cx="2438400" cy="2057400"/>
            <wp:effectExtent l="0" t="0" r="0" b="0"/>
            <wp:docPr id="9"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8E2333">
        <w:rPr>
          <w:noProof/>
          <w:sz w:val="28"/>
          <w:szCs w:val="28"/>
        </w:rPr>
        <w:drawing>
          <wp:inline distT="0" distB="0" distL="0" distR="0">
            <wp:extent cx="2771775" cy="2057400"/>
            <wp:effectExtent l="0" t="0" r="28575" b="0"/>
            <wp:docPr id="10" name="Объект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A59DE" w:rsidRDefault="000A59DE" w:rsidP="00E33C51">
      <w:pPr>
        <w:keepNext/>
        <w:tabs>
          <w:tab w:val="left" w:pos="3960"/>
        </w:tabs>
      </w:pPr>
    </w:p>
    <w:p w:rsidR="000A59DE" w:rsidRDefault="000A59DE" w:rsidP="00E33C51">
      <w:pPr>
        <w:keepNext/>
        <w:tabs>
          <w:tab w:val="left" w:pos="3960"/>
        </w:tabs>
      </w:pPr>
    </w:p>
    <w:p w:rsidR="000A59DE" w:rsidRDefault="000A59DE" w:rsidP="00E33C51">
      <w:pPr>
        <w:keepNext/>
        <w:tabs>
          <w:tab w:val="left" w:pos="3960"/>
        </w:tabs>
      </w:pPr>
      <w:r w:rsidRPr="008E2333">
        <w:rPr>
          <w:noProof/>
          <w:sz w:val="28"/>
          <w:szCs w:val="28"/>
        </w:rPr>
        <w:drawing>
          <wp:inline distT="0" distB="0" distL="0" distR="0">
            <wp:extent cx="2609850" cy="2095500"/>
            <wp:effectExtent l="0" t="0" r="19050" b="0"/>
            <wp:docPr id="47" name="Объект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3B0F68" w:rsidRPr="008E2333">
        <w:rPr>
          <w:noProof/>
          <w:sz w:val="28"/>
          <w:szCs w:val="28"/>
        </w:rPr>
        <w:drawing>
          <wp:inline distT="0" distB="0" distL="0" distR="0">
            <wp:extent cx="2609850" cy="2095500"/>
            <wp:effectExtent l="0" t="0" r="19050" b="19050"/>
            <wp:docPr id="1" name="Объект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E5B46" w:rsidRDefault="002E5B46" w:rsidP="00E33C51">
      <w:pPr>
        <w:pStyle w:val="af9"/>
      </w:pPr>
    </w:p>
    <w:p w:rsidR="002E5B46" w:rsidRDefault="002E5B46" w:rsidP="00E33C51">
      <w:pPr>
        <w:tabs>
          <w:tab w:val="left" w:pos="3960"/>
        </w:tabs>
        <w:rPr>
          <w:sz w:val="28"/>
          <w:szCs w:val="28"/>
        </w:rPr>
      </w:pPr>
    </w:p>
    <w:p w:rsidR="002E5B46" w:rsidRDefault="002E5B46" w:rsidP="00160D71">
      <w:pPr>
        <w:ind w:firstLine="708"/>
        <w:jc w:val="both"/>
        <w:rPr>
          <w:sz w:val="28"/>
          <w:szCs w:val="28"/>
        </w:rPr>
      </w:pPr>
      <w:r w:rsidRPr="001D6E35">
        <w:rPr>
          <w:sz w:val="28"/>
          <w:szCs w:val="28"/>
        </w:rPr>
        <w:t xml:space="preserve">В половой структуре населения </w:t>
      </w:r>
      <w:r>
        <w:rPr>
          <w:sz w:val="28"/>
          <w:szCs w:val="28"/>
        </w:rPr>
        <w:t xml:space="preserve">Белыничского районав </w:t>
      </w:r>
      <w:r w:rsidRPr="001B68BF">
        <w:rPr>
          <w:sz w:val="28"/>
          <w:szCs w:val="28"/>
          <w:lang w:eastAsia="en-US"/>
        </w:rPr>
        <w:t>исследуемый период преобладает женское насе</w:t>
      </w:r>
      <w:r w:rsidR="00BA233D">
        <w:rPr>
          <w:sz w:val="28"/>
          <w:szCs w:val="28"/>
          <w:lang w:eastAsia="en-US"/>
        </w:rPr>
        <w:t>ление – от 52,7 % в 2021 году до 52,5</w:t>
      </w:r>
      <w:r>
        <w:rPr>
          <w:sz w:val="28"/>
          <w:szCs w:val="28"/>
          <w:lang w:eastAsia="en-US"/>
        </w:rPr>
        <w:t xml:space="preserve">% в </w:t>
      </w:r>
      <w:r w:rsidR="00BA233D">
        <w:rPr>
          <w:sz w:val="28"/>
          <w:szCs w:val="28"/>
          <w:lang w:eastAsia="en-US"/>
        </w:rPr>
        <w:t>2022</w:t>
      </w:r>
      <w:r w:rsidR="004C0B4F">
        <w:rPr>
          <w:sz w:val="28"/>
          <w:szCs w:val="28"/>
          <w:lang w:eastAsia="en-US"/>
        </w:rPr>
        <w:t xml:space="preserve"> году</w:t>
      </w:r>
      <w:r>
        <w:rPr>
          <w:sz w:val="28"/>
          <w:szCs w:val="28"/>
          <w:lang w:eastAsia="en-US"/>
        </w:rPr>
        <w:t>.</w:t>
      </w:r>
    </w:p>
    <w:p w:rsidR="004C0B4F" w:rsidRDefault="004C0B4F" w:rsidP="00EB282B">
      <w:pPr>
        <w:autoSpaceDE w:val="0"/>
        <w:autoSpaceDN w:val="0"/>
        <w:adjustRightInd w:val="0"/>
        <w:spacing w:before="240"/>
        <w:jc w:val="right"/>
        <w:rPr>
          <w:b/>
          <w:lang w:eastAsia="en-US"/>
        </w:rPr>
      </w:pPr>
    </w:p>
    <w:p w:rsidR="005838A0" w:rsidRDefault="005838A0" w:rsidP="00EB282B">
      <w:pPr>
        <w:autoSpaceDE w:val="0"/>
        <w:autoSpaceDN w:val="0"/>
        <w:adjustRightInd w:val="0"/>
        <w:spacing w:before="240"/>
        <w:jc w:val="right"/>
        <w:rPr>
          <w:b/>
          <w:lang w:eastAsia="en-US"/>
        </w:rPr>
      </w:pPr>
    </w:p>
    <w:p w:rsidR="005838A0" w:rsidRDefault="005838A0" w:rsidP="00EB282B">
      <w:pPr>
        <w:autoSpaceDE w:val="0"/>
        <w:autoSpaceDN w:val="0"/>
        <w:adjustRightInd w:val="0"/>
        <w:spacing w:before="240"/>
        <w:jc w:val="right"/>
        <w:rPr>
          <w:b/>
          <w:lang w:eastAsia="en-US"/>
        </w:rPr>
      </w:pPr>
    </w:p>
    <w:p w:rsidR="002E5B46" w:rsidRPr="00EB282B" w:rsidRDefault="002E5B46" w:rsidP="00EB282B">
      <w:pPr>
        <w:autoSpaceDE w:val="0"/>
        <w:autoSpaceDN w:val="0"/>
        <w:adjustRightInd w:val="0"/>
        <w:spacing w:before="240"/>
        <w:jc w:val="right"/>
        <w:rPr>
          <w:b/>
          <w:lang w:eastAsia="en-US"/>
        </w:rPr>
      </w:pPr>
      <w:r w:rsidRPr="00EB282B">
        <w:rPr>
          <w:b/>
          <w:lang w:eastAsia="en-US"/>
        </w:rPr>
        <w:t>Таблица 3</w:t>
      </w:r>
    </w:p>
    <w:p w:rsidR="002E5B46" w:rsidRPr="00EB282B" w:rsidRDefault="002E5B46" w:rsidP="00EB282B">
      <w:pPr>
        <w:autoSpaceDE w:val="0"/>
        <w:autoSpaceDN w:val="0"/>
        <w:adjustRightInd w:val="0"/>
        <w:spacing w:before="240"/>
        <w:jc w:val="center"/>
        <w:rPr>
          <w:b/>
          <w:lang w:eastAsia="en-US"/>
        </w:rPr>
      </w:pPr>
      <w:r w:rsidRPr="00EB282B">
        <w:rPr>
          <w:b/>
          <w:lang w:eastAsia="en-US"/>
        </w:rPr>
        <w:t>Состав населения Белыничского</w:t>
      </w:r>
      <w:r w:rsidR="00BA233D">
        <w:rPr>
          <w:b/>
          <w:lang w:eastAsia="en-US"/>
        </w:rPr>
        <w:t>района по полу  за 2016-2022</w:t>
      </w:r>
      <w:r w:rsidRPr="00EB282B">
        <w:rPr>
          <w:b/>
          <w:lang w:eastAsia="en-US"/>
        </w:rPr>
        <w:t xml:space="preserve"> гг..</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01"/>
        <w:gridCol w:w="2069"/>
        <w:gridCol w:w="1751"/>
        <w:gridCol w:w="1751"/>
        <w:gridCol w:w="1693"/>
        <w:gridCol w:w="1616"/>
      </w:tblGrid>
      <w:tr w:rsidR="002E5B46" w:rsidRPr="00756FC8" w:rsidTr="008E2333">
        <w:tc>
          <w:tcPr>
            <w:tcW w:w="901" w:type="dxa"/>
          </w:tcPr>
          <w:p w:rsidR="002E5B46" w:rsidRPr="008E2333" w:rsidRDefault="002E5B46" w:rsidP="008E2333">
            <w:pPr>
              <w:jc w:val="both"/>
              <w:rPr>
                <w:sz w:val="28"/>
                <w:szCs w:val="28"/>
              </w:rPr>
            </w:pPr>
            <w:r w:rsidRPr="008E2333">
              <w:rPr>
                <w:sz w:val="28"/>
                <w:szCs w:val="28"/>
              </w:rPr>
              <w:t>Год</w:t>
            </w:r>
          </w:p>
        </w:tc>
        <w:tc>
          <w:tcPr>
            <w:tcW w:w="2069" w:type="dxa"/>
          </w:tcPr>
          <w:p w:rsidR="002E5B46" w:rsidRPr="008E2333" w:rsidRDefault="002E5B46" w:rsidP="008E2333">
            <w:pPr>
              <w:ind w:left="318"/>
              <w:jc w:val="center"/>
              <w:rPr>
                <w:sz w:val="28"/>
                <w:szCs w:val="28"/>
              </w:rPr>
            </w:pPr>
            <w:r w:rsidRPr="008E2333">
              <w:rPr>
                <w:sz w:val="28"/>
                <w:szCs w:val="28"/>
              </w:rPr>
              <w:t>Численность населения</w:t>
            </w:r>
          </w:p>
        </w:tc>
        <w:tc>
          <w:tcPr>
            <w:tcW w:w="1751" w:type="dxa"/>
          </w:tcPr>
          <w:p w:rsidR="002E5B46" w:rsidRPr="008E2333" w:rsidRDefault="002E5B46" w:rsidP="008E2333">
            <w:pPr>
              <w:jc w:val="center"/>
              <w:rPr>
                <w:sz w:val="28"/>
                <w:szCs w:val="28"/>
              </w:rPr>
            </w:pPr>
            <w:r w:rsidRPr="008E2333">
              <w:rPr>
                <w:sz w:val="28"/>
                <w:szCs w:val="28"/>
              </w:rPr>
              <w:t>Численность мужского населения в абсолютных значениях</w:t>
            </w:r>
          </w:p>
        </w:tc>
        <w:tc>
          <w:tcPr>
            <w:tcW w:w="1751" w:type="dxa"/>
          </w:tcPr>
          <w:p w:rsidR="002E5B46" w:rsidRPr="008E2333" w:rsidRDefault="002E5B46" w:rsidP="008E2333">
            <w:pPr>
              <w:jc w:val="center"/>
              <w:rPr>
                <w:sz w:val="28"/>
                <w:szCs w:val="28"/>
              </w:rPr>
            </w:pPr>
            <w:r w:rsidRPr="008E2333">
              <w:rPr>
                <w:sz w:val="28"/>
                <w:szCs w:val="28"/>
              </w:rPr>
              <w:t>Численность женского населения в абсолютных значениях</w:t>
            </w:r>
          </w:p>
        </w:tc>
        <w:tc>
          <w:tcPr>
            <w:tcW w:w="1693" w:type="dxa"/>
          </w:tcPr>
          <w:p w:rsidR="002E5B46" w:rsidRPr="008E2333" w:rsidRDefault="002E5B46" w:rsidP="008E2333">
            <w:pPr>
              <w:jc w:val="center"/>
              <w:rPr>
                <w:sz w:val="28"/>
                <w:szCs w:val="28"/>
              </w:rPr>
            </w:pPr>
            <w:r w:rsidRPr="008E2333">
              <w:rPr>
                <w:sz w:val="28"/>
                <w:szCs w:val="28"/>
              </w:rPr>
              <w:t>Доля мужского населения,  %</w:t>
            </w:r>
          </w:p>
        </w:tc>
        <w:tc>
          <w:tcPr>
            <w:tcW w:w="1616" w:type="dxa"/>
          </w:tcPr>
          <w:p w:rsidR="002E5B46" w:rsidRPr="008E2333" w:rsidRDefault="002E5B46" w:rsidP="008E2333">
            <w:pPr>
              <w:jc w:val="center"/>
              <w:rPr>
                <w:sz w:val="28"/>
                <w:szCs w:val="28"/>
              </w:rPr>
            </w:pPr>
            <w:r w:rsidRPr="008E2333">
              <w:rPr>
                <w:sz w:val="28"/>
                <w:szCs w:val="28"/>
              </w:rPr>
              <w:t>Доля женского населения,  %</w:t>
            </w:r>
          </w:p>
        </w:tc>
      </w:tr>
      <w:tr w:rsidR="00EE3051" w:rsidRPr="00756FC8" w:rsidTr="008E2333">
        <w:tc>
          <w:tcPr>
            <w:tcW w:w="901" w:type="dxa"/>
          </w:tcPr>
          <w:p w:rsidR="00EE3051" w:rsidRPr="008E2333" w:rsidRDefault="00EE3051" w:rsidP="00EE3051">
            <w:pPr>
              <w:jc w:val="both"/>
              <w:rPr>
                <w:sz w:val="28"/>
                <w:szCs w:val="28"/>
              </w:rPr>
            </w:pPr>
            <w:r w:rsidRPr="008E2333">
              <w:rPr>
                <w:sz w:val="28"/>
                <w:szCs w:val="28"/>
              </w:rPr>
              <w:t>2016</w:t>
            </w:r>
          </w:p>
        </w:tc>
        <w:tc>
          <w:tcPr>
            <w:tcW w:w="2069" w:type="dxa"/>
          </w:tcPr>
          <w:p w:rsidR="00EE3051" w:rsidRPr="008E2333" w:rsidRDefault="00EE3051" w:rsidP="00EE3051">
            <w:pPr>
              <w:autoSpaceDE w:val="0"/>
              <w:autoSpaceDN w:val="0"/>
              <w:adjustRightInd w:val="0"/>
              <w:ind w:firstLine="34"/>
              <w:jc w:val="center"/>
              <w:rPr>
                <w:sz w:val="28"/>
                <w:szCs w:val="28"/>
                <w:lang w:eastAsia="en-US"/>
              </w:rPr>
            </w:pPr>
            <w:r w:rsidRPr="008E2333">
              <w:rPr>
                <w:sz w:val="28"/>
                <w:szCs w:val="28"/>
              </w:rPr>
              <w:t>19156</w:t>
            </w:r>
          </w:p>
        </w:tc>
        <w:tc>
          <w:tcPr>
            <w:tcW w:w="1751" w:type="dxa"/>
          </w:tcPr>
          <w:p w:rsidR="00EE3051" w:rsidRPr="008E2333" w:rsidRDefault="00EE3051" w:rsidP="00EE3051">
            <w:pPr>
              <w:jc w:val="center"/>
              <w:rPr>
                <w:sz w:val="28"/>
                <w:szCs w:val="28"/>
              </w:rPr>
            </w:pPr>
            <w:r w:rsidRPr="008E2333">
              <w:rPr>
                <w:sz w:val="28"/>
                <w:szCs w:val="28"/>
              </w:rPr>
              <w:t>9185</w:t>
            </w:r>
          </w:p>
        </w:tc>
        <w:tc>
          <w:tcPr>
            <w:tcW w:w="1751" w:type="dxa"/>
          </w:tcPr>
          <w:p w:rsidR="00EE3051" w:rsidRPr="008E2333" w:rsidRDefault="00EE3051" w:rsidP="00EE3051">
            <w:pPr>
              <w:jc w:val="center"/>
              <w:rPr>
                <w:sz w:val="28"/>
                <w:szCs w:val="28"/>
              </w:rPr>
            </w:pPr>
            <w:r w:rsidRPr="008E2333">
              <w:rPr>
                <w:sz w:val="28"/>
                <w:szCs w:val="28"/>
              </w:rPr>
              <w:t>9971</w:t>
            </w:r>
          </w:p>
        </w:tc>
        <w:tc>
          <w:tcPr>
            <w:tcW w:w="1693" w:type="dxa"/>
          </w:tcPr>
          <w:p w:rsidR="00EE3051" w:rsidRPr="008E2333" w:rsidRDefault="00EE3051" w:rsidP="00EE3051">
            <w:pPr>
              <w:jc w:val="center"/>
              <w:rPr>
                <w:sz w:val="28"/>
                <w:szCs w:val="28"/>
              </w:rPr>
            </w:pPr>
            <w:r w:rsidRPr="008E2333">
              <w:rPr>
                <w:sz w:val="28"/>
                <w:szCs w:val="28"/>
              </w:rPr>
              <w:t>47,9</w:t>
            </w:r>
          </w:p>
        </w:tc>
        <w:tc>
          <w:tcPr>
            <w:tcW w:w="1616" w:type="dxa"/>
          </w:tcPr>
          <w:p w:rsidR="00EE3051" w:rsidRPr="008E2333" w:rsidRDefault="00EE3051" w:rsidP="00EE3051">
            <w:pPr>
              <w:jc w:val="center"/>
              <w:rPr>
                <w:sz w:val="28"/>
                <w:szCs w:val="28"/>
              </w:rPr>
            </w:pPr>
            <w:r w:rsidRPr="008E2333">
              <w:rPr>
                <w:sz w:val="28"/>
                <w:szCs w:val="28"/>
              </w:rPr>
              <w:t>52,1</w:t>
            </w:r>
          </w:p>
        </w:tc>
      </w:tr>
      <w:tr w:rsidR="00EE3051" w:rsidRPr="00756FC8" w:rsidTr="008E2333">
        <w:tc>
          <w:tcPr>
            <w:tcW w:w="901" w:type="dxa"/>
          </w:tcPr>
          <w:p w:rsidR="00EE3051" w:rsidRPr="008E2333" w:rsidRDefault="00EE3051" w:rsidP="00EE3051">
            <w:pPr>
              <w:jc w:val="both"/>
              <w:rPr>
                <w:sz w:val="28"/>
                <w:szCs w:val="28"/>
              </w:rPr>
            </w:pPr>
            <w:r w:rsidRPr="008E2333">
              <w:rPr>
                <w:sz w:val="28"/>
                <w:szCs w:val="28"/>
              </w:rPr>
              <w:t>2017</w:t>
            </w:r>
          </w:p>
        </w:tc>
        <w:tc>
          <w:tcPr>
            <w:tcW w:w="2069" w:type="dxa"/>
          </w:tcPr>
          <w:p w:rsidR="00EE3051" w:rsidRPr="008E2333" w:rsidRDefault="00EE3051" w:rsidP="00EE3051">
            <w:pPr>
              <w:autoSpaceDE w:val="0"/>
              <w:autoSpaceDN w:val="0"/>
              <w:adjustRightInd w:val="0"/>
              <w:ind w:firstLine="34"/>
              <w:jc w:val="center"/>
              <w:rPr>
                <w:sz w:val="28"/>
                <w:szCs w:val="28"/>
                <w:lang w:eastAsia="en-US"/>
              </w:rPr>
            </w:pPr>
            <w:r w:rsidRPr="008E2333">
              <w:rPr>
                <w:sz w:val="28"/>
                <w:szCs w:val="28"/>
              </w:rPr>
              <w:t>18798</w:t>
            </w:r>
          </w:p>
        </w:tc>
        <w:tc>
          <w:tcPr>
            <w:tcW w:w="1751" w:type="dxa"/>
          </w:tcPr>
          <w:p w:rsidR="00EE3051" w:rsidRPr="008E2333" w:rsidRDefault="00EE3051" w:rsidP="00EE3051">
            <w:pPr>
              <w:jc w:val="center"/>
              <w:rPr>
                <w:sz w:val="28"/>
                <w:szCs w:val="28"/>
              </w:rPr>
            </w:pPr>
            <w:r w:rsidRPr="008E2333">
              <w:rPr>
                <w:sz w:val="28"/>
                <w:szCs w:val="28"/>
              </w:rPr>
              <w:t>9002</w:t>
            </w:r>
          </w:p>
        </w:tc>
        <w:tc>
          <w:tcPr>
            <w:tcW w:w="1751" w:type="dxa"/>
          </w:tcPr>
          <w:p w:rsidR="00EE3051" w:rsidRPr="008E2333" w:rsidRDefault="00EE3051" w:rsidP="00EE3051">
            <w:pPr>
              <w:jc w:val="center"/>
              <w:rPr>
                <w:sz w:val="28"/>
                <w:szCs w:val="28"/>
              </w:rPr>
            </w:pPr>
            <w:r w:rsidRPr="008E2333">
              <w:rPr>
                <w:sz w:val="28"/>
                <w:szCs w:val="28"/>
              </w:rPr>
              <w:t>9796</w:t>
            </w:r>
          </w:p>
        </w:tc>
        <w:tc>
          <w:tcPr>
            <w:tcW w:w="1693" w:type="dxa"/>
          </w:tcPr>
          <w:p w:rsidR="00EE3051" w:rsidRPr="008E2333" w:rsidRDefault="00EE3051" w:rsidP="00EE3051">
            <w:pPr>
              <w:jc w:val="center"/>
              <w:rPr>
                <w:sz w:val="28"/>
                <w:szCs w:val="28"/>
              </w:rPr>
            </w:pPr>
            <w:r w:rsidRPr="008E2333">
              <w:rPr>
                <w:sz w:val="28"/>
                <w:szCs w:val="28"/>
              </w:rPr>
              <w:t>47,9</w:t>
            </w:r>
          </w:p>
        </w:tc>
        <w:tc>
          <w:tcPr>
            <w:tcW w:w="1616" w:type="dxa"/>
          </w:tcPr>
          <w:p w:rsidR="00EE3051" w:rsidRPr="008E2333" w:rsidRDefault="00EE3051" w:rsidP="00EE3051">
            <w:pPr>
              <w:jc w:val="center"/>
              <w:rPr>
                <w:sz w:val="28"/>
                <w:szCs w:val="28"/>
              </w:rPr>
            </w:pPr>
            <w:r w:rsidRPr="008E2333">
              <w:rPr>
                <w:sz w:val="28"/>
                <w:szCs w:val="28"/>
              </w:rPr>
              <w:t>52,1</w:t>
            </w:r>
          </w:p>
        </w:tc>
      </w:tr>
      <w:tr w:rsidR="00EE3051" w:rsidRPr="00756FC8" w:rsidTr="008E2333">
        <w:tc>
          <w:tcPr>
            <w:tcW w:w="901" w:type="dxa"/>
          </w:tcPr>
          <w:p w:rsidR="00EE3051" w:rsidRPr="008E2333" w:rsidRDefault="00EE3051" w:rsidP="00EE3051">
            <w:pPr>
              <w:jc w:val="both"/>
              <w:rPr>
                <w:sz w:val="28"/>
                <w:szCs w:val="28"/>
              </w:rPr>
            </w:pPr>
            <w:r w:rsidRPr="008E2333">
              <w:rPr>
                <w:sz w:val="28"/>
                <w:szCs w:val="28"/>
              </w:rPr>
              <w:t>2018</w:t>
            </w:r>
          </w:p>
        </w:tc>
        <w:tc>
          <w:tcPr>
            <w:tcW w:w="2069" w:type="dxa"/>
          </w:tcPr>
          <w:p w:rsidR="00EE3051" w:rsidRPr="008E2333" w:rsidRDefault="00EE3051" w:rsidP="00EE3051">
            <w:pPr>
              <w:autoSpaceDE w:val="0"/>
              <w:autoSpaceDN w:val="0"/>
              <w:adjustRightInd w:val="0"/>
              <w:ind w:firstLine="34"/>
              <w:jc w:val="center"/>
              <w:rPr>
                <w:sz w:val="28"/>
                <w:szCs w:val="28"/>
                <w:lang w:eastAsia="en-US"/>
              </w:rPr>
            </w:pPr>
            <w:r w:rsidRPr="008E2333">
              <w:rPr>
                <w:sz w:val="28"/>
                <w:szCs w:val="28"/>
              </w:rPr>
              <w:t>18459</w:t>
            </w:r>
          </w:p>
        </w:tc>
        <w:tc>
          <w:tcPr>
            <w:tcW w:w="1751" w:type="dxa"/>
          </w:tcPr>
          <w:p w:rsidR="00EE3051" w:rsidRPr="008E2333" w:rsidRDefault="00EE3051" w:rsidP="00EE3051">
            <w:pPr>
              <w:jc w:val="center"/>
              <w:rPr>
                <w:sz w:val="28"/>
                <w:szCs w:val="28"/>
              </w:rPr>
            </w:pPr>
            <w:r w:rsidRPr="008E2333">
              <w:rPr>
                <w:sz w:val="28"/>
                <w:szCs w:val="28"/>
              </w:rPr>
              <w:t>8842</w:t>
            </w:r>
          </w:p>
        </w:tc>
        <w:tc>
          <w:tcPr>
            <w:tcW w:w="1751" w:type="dxa"/>
          </w:tcPr>
          <w:p w:rsidR="00EE3051" w:rsidRPr="008E2333" w:rsidRDefault="00EE3051" w:rsidP="00EE3051">
            <w:pPr>
              <w:jc w:val="center"/>
              <w:rPr>
                <w:sz w:val="28"/>
                <w:szCs w:val="28"/>
              </w:rPr>
            </w:pPr>
            <w:r w:rsidRPr="008E2333">
              <w:rPr>
                <w:sz w:val="28"/>
                <w:szCs w:val="28"/>
              </w:rPr>
              <w:t>9617</w:t>
            </w:r>
          </w:p>
        </w:tc>
        <w:tc>
          <w:tcPr>
            <w:tcW w:w="1693" w:type="dxa"/>
          </w:tcPr>
          <w:p w:rsidR="00EE3051" w:rsidRPr="008E2333" w:rsidRDefault="00EE3051" w:rsidP="00EE3051">
            <w:pPr>
              <w:jc w:val="center"/>
              <w:rPr>
                <w:sz w:val="28"/>
                <w:szCs w:val="28"/>
              </w:rPr>
            </w:pPr>
            <w:r w:rsidRPr="008E2333">
              <w:rPr>
                <w:sz w:val="28"/>
                <w:szCs w:val="28"/>
              </w:rPr>
              <w:t>47,9</w:t>
            </w:r>
          </w:p>
        </w:tc>
        <w:tc>
          <w:tcPr>
            <w:tcW w:w="1616" w:type="dxa"/>
          </w:tcPr>
          <w:p w:rsidR="00EE3051" w:rsidRPr="008E2333" w:rsidRDefault="00EE3051" w:rsidP="00EE3051">
            <w:pPr>
              <w:jc w:val="center"/>
              <w:rPr>
                <w:sz w:val="28"/>
                <w:szCs w:val="28"/>
              </w:rPr>
            </w:pPr>
            <w:r w:rsidRPr="008E2333">
              <w:rPr>
                <w:sz w:val="28"/>
                <w:szCs w:val="28"/>
              </w:rPr>
              <w:t>52,1</w:t>
            </w:r>
          </w:p>
        </w:tc>
      </w:tr>
      <w:tr w:rsidR="00EE3051" w:rsidRPr="00756FC8" w:rsidTr="008E2333">
        <w:tc>
          <w:tcPr>
            <w:tcW w:w="901" w:type="dxa"/>
          </w:tcPr>
          <w:p w:rsidR="00EE3051" w:rsidRPr="008E2333" w:rsidRDefault="00EE3051" w:rsidP="00EE3051">
            <w:pPr>
              <w:jc w:val="both"/>
              <w:rPr>
                <w:sz w:val="28"/>
                <w:szCs w:val="28"/>
              </w:rPr>
            </w:pPr>
            <w:r w:rsidRPr="008E2333">
              <w:rPr>
                <w:sz w:val="28"/>
                <w:szCs w:val="28"/>
              </w:rPr>
              <w:t>2019</w:t>
            </w:r>
          </w:p>
        </w:tc>
        <w:tc>
          <w:tcPr>
            <w:tcW w:w="2069" w:type="dxa"/>
          </w:tcPr>
          <w:p w:rsidR="00EE3051" w:rsidRPr="008E2333" w:rsidRDefault="00EE3051" w:rsidP="00EE3051">
            <w:pPr>
              <w:autoSpaceDE w:val="0"/>
              <w:autoSpaceDN w:val="0"/>
              <w:adjustRightInd w:val="0"/>
              <w:ind w:firstLine="34"/>
              <w:jc w:val="center"/>
              <w:rPr>
                <w:sz w:val="28"/>
                <w:szCs w:val="28"/>
                <w:lang w:eastAsia="en-US"/>
              </w:rPr>
            </w:pPr>
            <w:r w:rsidRPr="008E2333">
              <w:rPr>
                <w:sz w:val="28"/>
                <w:szCs w:val="28"/>
              </w:rPr>
              <w:t>18044</w:t>
            </w:r>
          </w:p>
        </w:tc>
        <w:tc>
          <w:tcPr>
            <w:tcW w:w="1751" w:type="dxa"/>
          </w:tcPr>
          <w:p w:rsidR="00EE3051" w:rsidRPr="008E2333" w:rsidRDefault="00EE3051" w:rsidP="00EE3051">
            <w:pPr>
              <w:jc w:val="center"/>
              <w:rPr>
                <w:sz w:val="28"/>
                <w:szCs w:val="28"/>
              </w:rPr>
            </w:pPr>
            <w:r w:rsidRPr="008E2333">
              <w:rPr>
                <w:sz w:val="28"/>
                <w:szCs w:val="28"/>
              </w:rPr>
              <w:t>8704</w:t>
            </w:r>
          </w:p>
        </w:tc>
        <w:tc>
          <w:tcPr>
            <w:tcW w:w="1751" w:type="dxa"/>
          </w:tcPr>
          <w:p w:rsidR="00EE3051" w:rsidRPr="008E2333" w:rsidRDefault="00EE3051" w:rsidP="00EE3051">
            <w:pPr>
              <w:jc w:val="center"/>
              <w:rPr>
                <w:sz w:val="28"/>
                <w:szCs w:val="28"/>
              </w:rPr>
            </w:pPr>
            <w:r w:rsidRPr="008E2333">
              <w:rPr>
                <w:sz w:val="28"/>
                <w:szCs w:val="28"/>
              </w:rPr>
              <w:t>9340</w:t>
            </w:r>
          </w:p>
        </w:tc>
        <w:tc>
          <w:tcPr>
            <w:tcW w:w="1693" w:type="dxa"/>
          </w:tcPr>
          <w:p w:rsidR="00EE3051" w:rsidRPr="008E2333" w:rsidRDefault="00EE3051" w:rsidP="00EE3051">
            <w:pPr>
              <w:jc w:val="center"/>
              <w:rPr>
                <w:sz w:val="28"/>
                <w:szCs w:val="28"/>
              </w:rPr>
            </w:pPr>
            <w:r w:rsidRPr="008E2333">
              <w:rPr>
                <w:sz w:val="28"/>
                <w:szCs w:val="28"/>
              </w:rPr>
              <w:t>48,2</w:t>
            </w:r>
          </w:p>
        </w:tc>
        <w:tc>
          <w:tcPr>
            <w:tcW w:w="1616" w:type="dxa"/>
          </w:tcPr>
          <w:p w:rsidR="00EE3051" w:rsidRPr="008E2333" w:rsidRDefault="00EE3051" w:rsidP="00EE3051">
            <w:pPr>
              <w:jc w:val="center"/>
              <w:rPr>
                <w:sz w:val="28"/>
                <w:szCs w:val="28"/>
              </w:rPr>
            </w:pPr>
            <w:r w:rsidRPr="008E2333">
              <w:rPr>
                <w:sz w:val="28"/>
                <w:szCs w:val="28"/>
              </w:rPr>
              <w:t>51,8</w:t>
            </w:r>
          </w:p>
        </w:tc>
      </w:tr>
      <w:tr w:rsidR="00EE3051" w:rsidRPr="00756FC8" w:rsidTr="008E2333">
        <w:tc>
          <w:tcPr>
            <w:tcW w:w="901" w:type="dxa"/>
          </w:tcPr>
          <w:p w:rsidR="00EE3051" w:rsidRPr="008E2333" w:rsidRDefault="00EE3051" w:rsidP="00EE3051">
            <w:pPr>
              <w:jc w:val="both"/>
              <w:rPr>
                <w:sz w:val="28"/>
                <w:szCs w:val="28"/>
              </w:rPr>
            </w:pPr>
            <w:r>
              <w:rPr>
                <w:sz w:val="28"/>
                <w:szCs w:val="28"/>
              </w:rPr>
              <w:t>2020</w:t>
            </w:r>
          </w:p>
        </w:tc>
        <w:tc>
          <w:tcPr>
            <w:tcW w:w="2069" w:type="dxa"/>
          </w:tcPr>
          <w:p w:rsidR="00EE3051" w:rsidRPr="008E2333" w:rsidRDefault="00EE3051" w:rsidP="00EE3051">
            <w:pPr>
              <w:autoSpaceDE w:val="0"/>
              <w:autoSpaceDN w:val="0"/>
              <w:adjustRightInd w:val="0"/>
              <w:ind w:firstLine="34"/>
              <w:jc w:val="center"/>
              <w:rPr>
                <w:sz w:val="28"/>
                <w:szCs w:val="28"/>
                <w:lang w:eastAsia="en-US"/>
              </w:rPr>
            </w:pPr>
            <w:r w:rsidRPr="008E2333">
              <w:rPr>
                <w:sz w:val="28"/>
                <w:szCs w:val="28"/>
              </w:rPr>
              <w:t>17834</w:t>
            </w:r>
          </w:p>
        </w:tc>
        <w:tc>
          <w:tcPr>
            <w:tcW w:w="1751" w:type="dxa"/>
          </w:tcPr>
          <w:p w:rsidR="00EE3051" w:rsidRPr="008E2333" w:rsidRDefault="00EE3051" w:rsidP="00EE3051">
            <w:pPr>
              <w:jc w:val="center"/>
              <w:rPr>
                <w:sz w:val="28"/>
                <w:szCs w:val="28"/>
              </w:rPr>
            </w:pPr>
            <w:r w:rsidRPr="008E2333">
              <w:rPr>
                <w:sz w:val="28"/>
                <w:szCs w:val="28"/>
              </w:rPr>
              <w:t>8616</w:t>
            </w:r>
          </w:p>
        </w:tc>
        <w:tc>
          <w:tcPr>
            <w:tcW w:w="1751" w:type="dxa"/>
          </w:tcPr>
          <w:p w:rsidR="00EE3051" w:rsidRPr="008E2333" w:rsidRDefault="00EE3051" w:rsidP="00EE3051">
            <w:pPr>
              <w:jc w:val="center"/>
              <w:rPr>
                <w:sz w:val="28"/>
                <w:szCs w:val="28"/>
              </w:rPr>
            </w:pPr>
            <w:r w:rsidRPr="008E2333">
              <w:rPr>
                <w:sz w:val="28"/>
                <w:szCs w:val="28"/>
              </w:rPr>
              <w:t>9218</w:t>
            </w:r>
          </w:p>
        </w:tc>
        <w:tc>
          <w:tcPr>
            <w:tcW w:w="1693" w:type="dxa"/>
          </w:tcPr>
          <w:p w:rsidR="00EE3051" w:rsidRPr="008E2333" w:rsidRDefault="00EE3051" w:rsidP="00EE3051">
            <w:pPr>
              <w:jc w:val="center"/>
              <w:rPr>
                <w:sz w:val="28"/>
                <w:szCs w:val="28"/>
              </w:rPr>
            </w:pPr>
            <w:r w:rsidRPr="008E2333">
              <w:rPr>
                <w:sz w:val="28"/>
                <w:szCs w:val="28"/>
              </w:rPr>
              <w:t>48,3</w:t>
            </w:r>
          </w:p>
        </w:tc>
        <w:tc>
          <w:tcPr>
            <w:tcW w:w="1616" w:type="dxa"/>
          </w:tcPr>
          <w:p w:rsidR="00EE3051" w:rsidRPr="008E2333" w:rsidRDefault="00EE3051" w:rsidP="00EE3051">
            <w:pPr>
              <w:jc w:val="center"/>
              <w:rPr>
                <w:sz w:val="28"/>
                <w:szCs w:val="28"/>
              </w:rPr>
            </w:pPr>
            <w:r w:rsidRPr="008E2333">
              <w:rPr>
                <w:sz w:val="28"/>
                <w:szCs w:val="28"/>
              </w:rPr>
              <w:t>51,7</w:t>
            </w:r>
          </w:p>
        </w:tc>
      </w:tr>
      <w:tr w:rsidR="004C0B4F" w:rsidRPr="00756FC8" w:rsidTr="008E2333">
        <w:tc>
          <w:tcPr>
            <w:tcW w:w="901" w:type="dxa"/>
          </w:tcPr>
          <w:p w:rsidR="004C0B4F" w:rsidRDefault="004C0B4F" w:rsidP="00EE3051">
            <w:pPr>
              <w:jc w:val="both"/>
              <w:rPr>
                <w:sz w:val="28"/>
                <w:szCs w:val="28"/>
              </w:rPr>
            </w:pPr>
            <w:r>
              <w:rPr>
                <w:sz w:val="28"/>
                <w:szCs w:val="28"/>
              </w:rPr>
              <w:t>2021</w:t>
            </w:r>
          </w:p>
        </w:tc>
        <w:tc>
          <w:tcPr>
            <w:tcW w:w="2069" w:type="dxa"/>
          </w:tcPr>
          <w:p w:rsidR="004C0B4F" w:rsidRPr="008E2333" w:rsidRDefault="004C0B4F" w:rsidP="00EE3051">
            <w:pPr>
              <w:autoSpaceDE w:val="0"/>
              <w:autoSpaceDN w:val="0"/>
              <w:adjustRightInd w:val="0"/>
              <w:ind w:firstLine="34"/>
              <w:jc w:val="center"/>
              <w:rPr>
                <w:sz w:val="28"/>
                <w:szCs w:val="28"/>
              </w:rPr>
            </w:pPr>
            <w:r>
              <w:rPr>
                <w:sz w:val="28"/>
                <w:szCs w:val="28"/>
              </w:rPr>
              <w:t>18447</w:t>
            </w:r>
          </w:p>
        </w:tc>
        <w:tc>
          <w:tcPr>
            <w:tcW w:w="1751" w:type="dxa"/>
          </w:tcPr>
          <w:p w:rsidR="004C0B4F" w:rsidRPr="008E2333" w:rsidRDefault="004C0B4F" w:rsidP="00EE3051">
            <w:pPr>
              <w:jc w:val="center"/>
              <w:rPr>
                <w:sz w:val="28"/>
                <w:szCs w:val="28"/>
              </w:rPr>
            </w:pPr>
            <w:r>
              <w:rPr>
                <w:sz w:val="28"/>
                <w:szCs w:val="28"/>
              </w:rPr>
              <w:t>8729</w:t>
            </w:r>
          </w:p>
        </w:tc>
        <w:tc>
          <w:tcPr>
            <w:tcW w:w="1751" w:type="dxa"/>
          </w:tcPr>
          <w:p w:rsidR="004C0B4F" w:rsidRPr="008E2333" w:rsidRDefault="004C0B4F" w:rsidP="00EE3051">
            <w:pPr>
              <w:jc w:val="center"/>
              <w:rPr>
                <w:sz w:val="28"/>
                <w:szCs w:val="28"/>
              </w:rPr>
            </w:pPr>
            <w:r>
              <w:rPr>
                <w:sz w:val="28"/>
                <w:szCs w:val="28"/>
              </w:rPr>
              <w:t>9718</w:t>
            </w:r>
          </w:p>
        </w:tc>
        <w:tc>
          <w:tcPr>
            <w:tcW w:w="1693" w:type="dxa"/>
          </w:tcPr>
          <w:p w:rsidR="004C0B4F" w:rsidRPr="008E2333" w:rsidRDefault="004C0B4F" w:rsidP="00EE3051">
            <w:pPr>
              <w:jc w:val="center"/>
              <w:rPr>
                <w:sz w:val="28"/>
                <w:szCs w:val="28"/>
              </w:rPr>
            </w:pPr>
            <w:r>
              <w:rPr>
                <w:sz w:val="28"/>
                <w:szCs w:val="28"/>
              </w:rPr>
              <w:t>47,3</w:t>
            </w:r>
          </w:p>
        </w:tc>
        <w:tc>
          <w:tcPr>
            <w:tcW w:w="1616" w:type="dxa"/>
          </w:tcPr>
          <w:p w:rsidR="004C0B4F" w:rsidRPr="008E2333" w:rsidRDefault="004C0B4F" w:rsidP="00EE3051">
            <w:pPr>
              <w:jc w:val="center"/>
              <w:rPr>
                <w:sz w:val="28"/>
                <w:szCs w:val="28"/>
              </w:rPr>
            </w:pPr>
            <w:r>
              <w:rPr>
                <w:sz w:val="28"/>
                <w:szCs w:val="28"/>
              </w:rPr>
              <w:t>52,7</w:t>
            </w:r>
          </w:p>
        </w:tc>
      </w:tr>
      <w:tr w:rsidR="00320349" w:rsidRPr="00756FC8" w:rsidTr="008E2333">
        <w:tc>
          <w:tcPr>
            <w:tcW w:w="901" w:type="dxa"/>
          </w:tcPr>
          <w:p w:rsidR="00320349" w:rsidRDefault="00320349" w:rsidP="00EE3051">
            <w:pPr>
              <w:jc w:val="both"/>
              <w:rPr>
                <w:sz w:val="28"/>
                <w:szCs w:val="28"/>
              </w:rPr>
            </w:pPr>
            <w:r>
              <w:rPr>
                <w:sz w:val="28"/>
                <w:szCs w:val="28"/>
              </w:rPr>
              <w:t>2022</w:t>
            </w:r>
          </w:p>
        </w:tc>
        <w:tc>
          <w:tcPr>
            <w:tcW w:w="2069" w:type="dxa"/>
          </w:tcPr>
          <w:p w:rsidR="00320349" w:rsidRDefault="00BA233D" w:rsidP="00EE3051">
            <w:pPr>
              <w:autoSpaceDE w:val="0"/>
              <w:autoSpaceDN w:val="0"/>
              <w:adjustRightInd w:val="0"/>
              <w:ind w:firstLine="34"/>
              <w:jc w:val="center"/>
              <w:rPr>
                <w:sz w:val="28"/>
                <w:szCs w:val="28"/>
              </w:rPr>
            </w:pPr>
            <w:r>
              <w:rPr>
                <w:sz w:val="28"/>
                <w:szCs w:val="28"/>
              </w:rPr>
              <w:t>17975</w:t>
            </w:r>
          </w:p>
        </w:tc>
        <w:tc>
          <w:tcPr>
            <w:tcW w:w="1751" w:type="dxa"/>
          </w:tcPr>
          <w:p w:rsidR="00320349" w:rsidRDefault="00BA233D" w:rsidP="00EE3051">
            <w:pPr>
              <w:jc w:val="center"/>
              <w:rPr>
                <w:sz w:val="28"/>
                <w:szCs w:val="28"/>
              </w:rPr>
            </w:pPr>
            <w:r>
              <w:rPr>
                <w:sz w:val="28"/>
                <w:szCs w:val="28"/>
              </w:rPr>
              <w:t>8546</w:t>
            </w:r>
          </w:p>
        </w:tc>
        <w:tc>
          <w:tcPr>
            <w:tcW w:w="1751" w:type="dxa"/>
          </w:tcPr>
          <w:p w:rsidR="00320349" w:rsidRDefault="00BA233D" w:rsidP="00EE3051">
            <w:pPr>
              <w:jc w:val="center"/>
              <w:rPr>
                <w:sz w:val="28"/>
                <w:szCs w:val="28"/>
              </w:rPr>
            </w:pPr>
            <w:r>
              <w:rPr>
                <w:sz w:val="28"/>
                <w:szCs w:val="28"/>
              </w:rPr>
              <w:t>9429</w:t>
            </w:r>
          </w:p>
        </w:tc>
        <w:tc>
          <w:tcPr>
            <w:tcW w:w="1693" w:type="dxa"/>
          </w:tcPr>
          <w:p w:rsidR="00320349" w:rsidRDefault="00BA233D" w:rsidP="00EE3051">
            <w:pPr>
              <w:jc w:val="center"/>
              <w:rPr>
                <w:sz w:val="28"/>
                <w:szCs w:val="28"/>
              </w:rPr>
            </w:pPr>
            <w:r>
              <w:rPr>
                <w:sz w:val="28"/>
                <w:szCs w:val="28"/>
              </w:rPr>
              <w:t>47,5</w:t>
            </w:r>
          </w:p>
        </w:tc>
        <w:tc>
          <w:tcPr>
            <w:tcW w:w="1616" w:type="dxa"/>
          </w:tcPr>
          <w:p w:rsidR="00320349" w:rsidRDefault="00BA233D" w:rsidP="00EE3051">
            <w:pPr>
              <w:jc w:val="center"/>
              <w:rPr>
                <w:sz w:val="28"/>
                <w:szCs w:val="28"/>
              </w:rPr>
            </w:pPr>
            <w:r>
              <w:rPr>
                <w:sz w:val="28"/>
                <w:szCs w:val="28"/>
              </w:rPr>
              <w:t>52,5</w:t>
            </w:r>
          </w:p>
        </w:tc>
      </w:tr>
    </w:tbl>
    <w:p w:rsidR="002E5B46" w:rsidRPr="00756FC8" w:rsidRDefault="002E5B46" w:rsidP="006A156A">
      <w:pPr>
        <w:tabs>
          <w:tab w:val="left" w:pos="8475"/>
        </w:tabs>
        <w:autoSpaceDE w:val="0"/>
        <w:autoSpaceDN w:val="0"/>
        <w:adjustRightInd w:val="0"/>
        <w:ind w:firstLine="709"/>
        <w:jc w:val="both"/>
        <w:rPr>
          <w:sz w:val="28"/>
          <w:szCs w:val="28"/>
          <w:lang w:eastAsia="en-US"/>
        </w:rPr>
      </w:pPr>
    </w:p>
    <w:p w:rsidR="002E5B46" w:rsidRDefault="003559BC" w:rsidP="006A156A">
      <w:pPr>
        <w:tabs>
          <w:tab w:val="left" w:pos="8475"/>
        </w:tabs>
        <w:autoSpaceDE w:val="0"/>
        <w:autoSpaceDN w:val="0"/>
        <w:adjustRightInd w:val="0"/>
        <w:spacing w:line="360" w:lineRule="auto"/>
        <w:jc w:val="center"/>
        <w:rPr>
          <w:sz w:val="28"/>
          <w:szCs w:val="28"/>
          <w:lang w:eastAsia="en-US"/>
        </w:rPr>
      </w:pPr>
      <w:r w:rsidRPr="008E2333">
        <w:rPr>
          <w:noProof/>
          <w:sz w:val="28"/>
          <w:szCs w:val="28"/>
        </w:rPr>
        <w:drawing>
          <wp:inline distT="0" distB="0" distL="0" distR="0">
            <wp:extent cx="5457825" cy="2971800"/>
            <wp:effectExtent l="0" t="0" r="9525" b="19050"/>
            <wp:docPr id="11" name="Объект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E5B46" w:rsidRDefault="002E5B46" w:rsidP="00EB282B">
      <w:pPr>
        <w:jc w:val="right"/>
        <w:rPr>
          <w:b/>
          <w:lang w:eastAsia="en-US"/>
        </w:rPr>
      </w:pPr>
      <w:r>
        <w:rPr>
          <w:b/>
          <w:lang w:eastAsia="en-US"/>
        </w:rPr>
        <w:t>Таблица 4</w:t>
      </w:r>
    </w:p>
    <w:p w:rsidR="002E5B46" w:rsidRPr="00532F5A" w:rsidRDefault="002E5B46" w:rsidP="00532F5A">
      <w:pPr>
        <w:jc w:val="center"/>
        <w:rPr>
          <w:b/>
          <w:lang w:eastAsia="en-US"/>
        </w:rPr>
      </w:pPr>
      <w:r w:rsidRPr="00532F5A">
        <w:rPr>
          <w:b/>
          <w:lang w:eastAsia="en-US"/>
        </w:rPr>
        <w:t xml:space="preserve">Возрастная  структура населения Белыничского района на начало года </w:t>
      </w:r>
    </w:p>
    <w:p w:rsidR="002E5B46" w:rsidRPr="00532F5A" w:rsidRDefault="002E5B46" w:rsidP="00532F5A">
      <w:pPr>
        <w:jc w:val="center"/>
        <w:rPr>
          <w:b/>
          <w:lang w:eastAsia="en-US"/>
        </w:rPr>
      </w:pPr>
      <w:r w:rsidRPr="00532F5A">
        <w:rPr>
          <w:b/>
          <w:lang w:eastAsia="en-US"/>
        </w:rPr>
        <w:t>(в а</w:t>
      </w:r>
      <w:r w:rsidR="00F07CC9">
        <w:rPr>
          <w:b/>
          <w:lang w:eastAsia="en-US"/>
        </w:rPr>
        <w:t>бсолю</w:t>
      </w:r>
      <w:r w:rsidR="00BA233D">
        <w:rPr>
          <w:b/>
          <w:lang w:eastAsia="en-US"/>
        </w:rPr>
        <w:t>тных числах) за период 2016-2022</w:t>
      </w:r>
      <w:r w:rsidRPr="00532F5A">
        <w:rPr>
          <w:b/>
          <w:lang w:eastAsia="en-US"/>
        </w:rPr>
        <w:t xml:space="preserve"> гг..</w:t>
      </w:r>
    </w:p>
    <w:tbl>
      <w:tblPr>
        <w:tblW w:w="10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71"/>
        <w:gridCol w:w="1134"/>
        <w:gridCol w:w="993"/>
        <w:gridCol w:w="1134"/>
        <w:gridCol w:w="992"/>
        <w:gridCol w:w="1134"/>
        <w:gridCol w:w="992"/>
        <w:gridCol w:w="992"/>
      </w:tblGrid>
      <w:tr w:rsidR="00320349" w:rsidRPr="00756FC8" w:rsidTr="00320349">
        <w:trPr>
          <w:trHeight w:val="553"/>
          <w:jc w:val="center"/>
        </w:trPr>
        <w:tc>
          <w:tcPr>
            <w:tcW w:w="3271" w:type="dxa"/>
          </w:tcPr>
          <w:p w:rsidR="00320349" w:rsidRPr="00532F5A" w:rsidRDefault="00320349" w:rsidP="006417D1">
            <w:pPr>
              <w:spacing w:beforeLines="60"/>
              <w:jc w:val="center"/>
              <w:rPr>
                <w:lang w:eastAsia="en-US"/>
              </w:rPr>
            </w:pPr>
            <w:r w:rsidRPr="00532F5A">
              <w:rPr>
                <w:lang w:eastAsia="en-US"/>
              </w:rPr>
              <w:t>Численность возрастных групп</w:t>
            </w:r>
          </w:p>
        </w:tc>
        <w:tc>
          <w:tcPr>
            <w:tcW w:w="1134" w:type="dxa"/>
          </w:tcPr>
          <w:p w:rsidR="00320349" w:rsidRPr="00532F5A" w:rsidRDefault="00320349" w:rsidP="006417D1">
            <w:pPr>
              <w:spacing w:beforeLines="60"/>
              <w:jc w:val="center"/>
              <w:rPr>
                <w:lang w:eastAsia="en-US"/>
              </w:rPr>
            </w:pPr>
            <w:r>
              <w:rPr>
                <w:lang w:eastAsia="en-US"/>
              </w:rPr>
              <w:t>2016</w:t>
            </w:r>
          </w:p>
        </w:tc>
        <w:tc>
          <w:tcPr>
            <w:tcW w:w="993" w:type="dxa"/>
          </w:tcPr>
          <w:p w:rsidR="00320349" w:rsidRPr="00532F5A" w:rsidRDefault="00320349" w:rsidP="006417D1">
            <w:pPr>
              <w:spacing w:beforeLines="60"/>
              <w:jc w:val="center"/>
              <w:rPr>
                <w:lang w:eastAsia="en-US"/>
              </w:rPr>
            </w:pPr>
            <w:r>
              <w:rPr>
                <w:lang w:eastAsia="en-US"/>
              </w:rPr>
              <w:t>2017</w:t>
            </w:r>
          </w:p>
        </w:tc>
        <w:tc>
          <w:tcPr>
            <w:tcW w:w="1134" w:type="dxa"/>
          </w:tcPr>
          <w:p w:rsidR="00320349" w:rsidRPr="00532F5A" w:rsidRDefault="00320349" w:rsidP="006417D1">
            <w:pPr>
              <w:spacing w:beforeLines="60"/>
              <w:jc w:val="center"/>
              <w:rPr>
                <w:lang w:eastAsia="en-US"/>
              </w:rPr>
            </w:pPr>
            <w:r>
              <w:rPr>
                <w:lang w:eastAsia="en-US"/>
              </w:rPr>
              <w:t>2018</w:t>
            </w:r>
          </w:p>
        </w:tc>
        <w:tc>
          <w:tcPr>
            <w:tcW w:w="992" w:type="dxa"/>
          </w:tcPr>
          <w:p w:rsidR="00320349" w:rsidRPr="00532F5A" w:rsidRDefault="00320349" w:rsidP="006417D1">
            <w:pPr>
              <w:spacing w:beforeLines="60"/>
              <w:jc w:val="center"/>
              <w:rPr>
                <w:lang w:eastAsia="en-US"/>
              </w:rPr>
            </w:pPr>
            <w:r>
              <w:rPr>
                <w:lang w:eastAsia="en-US"/>
              </w:rPr>
              <w:t>2019</w:t>
            </w:r>
          </w:p>
        </w:tc>
        <w:tc>
          <w:tcPr>
            <w:tcW w:w="1134" w:type="dxa"/>
          </w:tcPr>
          <w:p w:rsidR="00320349" w:rsidRPr="00532F5A" w:rsidRDefault="00320349" w:rsidP="006417D1">
            <w:pPr>
              <w:spacing w:beforeLines="60"/>
              <w:jc w:val="center"/>
              <w:rPr>
                <w:lang w:eastAsia="en-US"/>
              </w:rPr>
            </w:pPr>
            <w:r>
              <w:rPr>
                <w:lang w:eastAsia="en-US"/>
              </w:rPr>
              <w:t>2020</w:t>
            </w:r>
          </w:p>
        </w:tc>
        <w:tc>
          <w:tcPr>
            <w:tcW w:w="992" w:type="dxa"/>
          </w:tcPr>
          <w:p w:rsidR="00320349" w:rsidRDefault="00320349" w:rsidP="006417D1">
            <w:pPr>
              <w:spacing w:beforeLines="60"/>
              <w:jc w:val="center"/>
              <w:rPr>
                <w:lang w:eastAsia="en-US"/>
              </w:rPr>
            </w:pPr>
            <w:r>
              <w:rPr>
                <w:lang w:eastAsia="en-US"/>
              </w:rPr>
              <w:t>2021</w:t>
            </w:r>
          </w:p>
        </w:tc>
        <w:tc>
          <w:tcPr>
            <w:tcW w:w="992" w:type="dxa"/>
          </w:tcPr>
          <w:p w:rsidR="00320349" w:rsidRDefault="00320349" w:rsidP="006417D1">
            <w:pPr>
              <w:spacing w:beforeLines="60"/>
              <w:jc w:val="center"/>
              <w:rPr>
                <w:lang w:eastAsia="en-US"/>
              </w:rPr>
            </w:pPr>
            <w:r>
              <w:rPr>
                <w:lang w:eastAsia="en-US"/>
              </w:rPr>
              <w:t>2022</w:t>
            </w:r>
          </w:p>
        </w:tc>
      </w:tr>
      <w:tr w:rsidR="00320349" w:rsidRPr="00756FC8" w:rsidTr="00320349">
        <w:trPr>
          <w:trHeight w:val="694"/>
          <w:jc w:val="center"/>
        </w:trPr>
        <w:tc>
          <w:tcPr>
            <w:tcW w:w="3271" w:type="dxa"/>
          </w:tcPr>
          <w:p w:rsidR="00320349" w:rsidRPr="00532F5A" w:rsidRDefault="00320349" w:rsidP="006417D1">
            <w:pPr>
              <w:spacing w:beforeLines="60"/>
              <w:jc w:val="center"/>
              <w:rPr>
                <w:lang w:eastAsia="en-US"/>
              </w:rPr>
            </w:pPr>
            <w:r w:rsidRPr="00532F5A">
              <w:rPr>
                <w:lang w:eastAsia="en-US"/>
              </w:rPr>
              <w:t>Численность населения моложе трудоспособного возраста</w:t>
            </w:r>
          </w:p>
        </w:tc>
        <w:tc>
          <w:tcPr>
            <w:tcW w:w="1134" w:type="dxa"/>
          </w:tcPr>
          <w:p w:rsidR="00320349" w:rsidRPr="00532F5A" w:rsidRDefault="00320349" w:rsidP="006417D1">
            <w:pPr>
              <w:spacing w:beforeLines="60"/>
              <w:jc w:val="center"/>
              <w:rPr>
                <w:lang w:eastAsia="en-US"/>
              </w:rPr>
            </w:pPr>
            <w:r w:rsidRPr="00532F5A">
              <w:rPr>
                <w:lang w:eastAsia="en-US"/>
              </w:rPr>
              <w:t>3520</w:t>
            </w:r>
          </w:p>
        </w:tc>
        <w:tc>
          <w:tcPr>
            <w:tcW w:w="993" w:type="dxa"/>
          </w:tcPr>
          <w:p w:rsidR="00320349" w:rsidRPr="00532F5A" w:rsidRDefault="00320349" w:rsidP="006417D1">
            <w:pPr>
              <w:spacing w:beforeLines="60"/>
              <w:jc w:val="center"/>
              <w:rPr>
                <w:lang w:eastAsia="en-US"/>
              </w:rPr>
            </w:pPr>
            <w:r w:rsidRPr="00532F5A">
              <w:rPr>
                <w:lang w:eastAsia="en-US"/>
              </w:rPr>
              <w:t>3469</w:t>
            </w:r>
          </w:p>
        </w:tc>
        <w:tc>
          <w:tcPr>
            <w:tcW w:w="1134" w:type="dxa"/>
          </w:tcPr>
          <w:p w:rsidR="00320349" w:rsidRPr="00532F5A" w:rsidRDefault="00320349" w:rsidP="006417D1">
            <w:pPr>
              <w:spacing w:beforeLines="60"/>
              <w:jc w:val="center"/>
              <w:rPr>
                <w:lang w:eastAsia="en-US"/>
              </w:rPr>
            </w:pPr>
            <w:r w:rsidRPr="00532F5A">
              <w:rPr>
                <w:lang w:eastAsia="en-US"/>
              </w:rPr>
              <w:t>3450</w:t>
            </w:r>
          </w:p>
        </w:tc>
        <w:tc>
          <w:tcPr>
            <w:tcW w:w="992" w:type="dxa"/>
          </w:tcPr>
          <w:p w:rsidR="00320349" w:rsidRPr="00532F5A" w:rsidRDefault="00320349" w:rsidP="006417D1">
            <w:pPr>
              <w:spacing w:beforeLines="60"/>
              <w:jc w:val="center"/>
              <w:rPr>
                <w:lang w:eastAsia="en-US"/>
              </w:rPr>
            </w:pPr>
            <w:r w:rsidRPr="00532F5A">
              <w:rPr>
                <w:lang w:eastAsia="en-US"/>
              </w:rPr>
              <w:t>3427</w:t>
            </w:r>
          </w:p>
        </w:tc>
        <w:tc>
          <w:tcPr>
            <w:tcW w:w="1134" w:type="dxa"/>
          </w:tcPr>
          <w:p w:rsidR="00320349" w:rsidRPr="00532F5A" w:rsidRDefault="00320349" w:rsidP="006417D1">
            <w:pPr>
              <w:spacing w:beforeLines="60"/>
              <w:jc w:val="center"/>
              <w:rPr>
                <w:lang w:eastAsia="en-US"/>
              </w:rPr>
            </w:pPr>
            <w:r w:rsidRPr="00532F5A">
              <w:rPr>
                <w:lang w:eastAsia="en-US"/>
              </w:rPr>
              <w:t>3398</w:t>
            </w:r>
          </w:p>
        </w:tc>
        <w:tc>
          <w:tcPr>
            <w:tcW w:w="992" w:type="dxa"/>
          </w:tcPr>
          <w:p w:rsidR="00320349" w:rsidRPr="00532F5A" w:rsidRDefault="00320349" w:rsidP="006417D1">
            <w:pPr>
              <w:spacing w:beforeLines="60"/>
              <w:jc w:val="center"/>
              <w:rPr>
                <w:lang w:eastAsia="en-US"/>
              </w:rPr>
            </w:pPr>
            <w:r>
              <w:rPr>
                <w:lang w:eastAsia="en-US"/>
              </w:rPr>
              <w:t>3208</w:t>
            </w:r>
          </w:p>
        </w:tc>
        <w:tc>
          <w:tcPr>
            <w:tcW w:w="992" w:type="dxa"/>
          </w:tcPr>
          <w:p w:rsidR="00320349" w:rsidRDefault="00BA233D" w:rsidP="006417D1">
            <w:pPr>
              <w:spacing w:beforeLines="60"/>
              <w:jc w:val="center"/>
              <w:rPr>
                <w:lang w:eastAsia="en-US"/>
              </w:rPr>
            </w:pPr>
            <w:r>
              <w:rPr>
                <w:lang w:eastAsia="en-US"/>
              </w:rPr>
              <w:t>3174</w:t>
            </w:r>
          </w:p>
        </w:tc>
      </w:tr>
      <w:tr w:rsidR="00320349" w:rsidRPr="00756FC8" w:rsidTr="00320349">
        <w:trPr>
          <w:trHeight w:val="625"/>
          <w:jc w:val="center"/>
        </w:trPr>
        <w:tc>
          <w:tcPr>
            <w:tcW w:w="3271" w:type="dxa"/>
          </w:tcPr>
          <w:p w:rsidR="00320349" w:rsidRPr="00532F5A" w:rsidRDefault="00320349" w:rsidP="006417D1">
            <w:pPr>
              <w:spacing w:beforeLines="60"/>
              <w:jc w:val="center"/>
              <w:rPr>
                <w:lang w:eastAsia="en-US"/>
              </w:rPr>
            </w:pPr>
            <w:r w:rsidRPr="00532F5A">
              <w:rPr>
                <w:lang w:eastAsia="en-US"/>
              </w:rPr>
              <w:t>Численность трудоспособного населения</w:t>
            </w:r>
          </w:p>
        </w:tc>
        <w:tc>
          <w:tcPr>
            <w:tcW w:w="1134" w:type="dxa"/>
          </w:tcPr>
          <w:p w:rsidR="00320349" w:rsidRPr="00532F5A" w:rsidRDefault="00320349" w:rsidP="006417D1">
            <w:pPr>
              <w:spacing w:beforeLines="60"/>
              <w:jc w:val="center"/>
              <w:rPr>
                <w:lang w:eastAsia="en-US"/>
              </w:rPr>
            </w:pPr>
            <w:r w:rsidRPr="00532F5A">
              <w:rPr>
                <w:lang w:eastAsia="en-US"/>
              </w:rPr>
              <w:t>9801</w:t>
            </w:r>
          </w:p>
        </w:tc>
        <w:tc>
          <w:tcPr>
            <w:tcW w:w="993" w:type="dxa"/>
          </w:tcPr>
          <w:p w:rsidR="00320349" w:rsidRPr="00532F5A" w:rsidRDefault="00320349" w:rsidP="006417D1">
            <w:pPr>
              <w:spacing w:beforeLines="60"/>
              <w:jc w:val="center"/>
              <w:rPr>
                <w:lang w:eastAsia="en-US"/>
              </w:rPr>
            </w:pPr>
            <w:r w:rsidRPr="00532F5A">
              <w:rPr>
                <w:lang w:eastAsia="en-US"/>
              </w:rPr>
              <w:t>9443</w:t>
            </w:r>
          </w:p>
        </w:tc>
        <w:tc>
          <w:tcPr>
            <w:tcW w:w="1134" w:type="dxa"/>
          </w:tcPr>
          <w:p w:rsidR="00320349" w:rsidRPr="00532F5A" w:rsidRDefault="00320349" w:rsidP="006417D1">
            <w:pPr>
              <w:spacing w:beforeLines="60"/>
              <w:jc w:val="center"/>
              <w:rPr>
                <w:lang w:eastAsia="en-US"/>
              </w:rPr>
            </w:pPr>
            <w:r w:rsidRPr="00532F5A">
              <w:rPr>
                <w:lang w:eastAsia="en-US"/>
              </w:rPr>
              <w:t>9258</w:t>
            </w:r>
          </w:p>
        </w:tc>
        <w:tc>
          <w:tcPr>
            <w:tcW w:w="992" w:type="dxa"/>
          </w:tcPr>
          <w:p w:rsidR="00320349" w:rsidRPr="00532F5A" w:rsidRDefault="00320349" w:rsidP="006417D1">
            <w:pPr>
              <w:spacing w:beforeLines="60"/>
              <w:jc w:val="center"/>
              <w:rPr>
                <w:lang w:eastAsia="en-US"/>
              </w:rPr>
            </w:pPr>
            <w:r w:rsidRPr="00532F5A">
              <w:rPr>
                <w:lang w:eastAsia="en-US"/>
              </w:rPr>
              <w:t>8989</w:t>
            </w:r>
          </w:p>
        </w:tc>
        <w:tc>
          <w:tcPr>
            <w:tcW w:w="1134" w:type="dxa"/>
          </w:tcPr>
          <w:p w:rsidR="00320349" w:rsidRPr="00532F5A" w:rsidRDefault="00320349" w:rsidP="006417D1">
            <w:pPr>
              <w:spacing w:beforeLines="60"/>
              <w:jc w:val="center"/>
              <w:rPr>
                <w:lang w:eastAsia="en-US"/>
              </w:rPr>
            </w:pPr>
            <w:r w:rsidRPr="00532F5A">
              <w:rPr>
                <w:lang w:eastAsia="en-US"/>
              </w:rPr>
              <w:t>8961</w:t>
            </w:r>
          </w:p>
        </w:tc>
        <w:tc>
          <w:tcPr>
            <w:tcW w:w="992" w:type="dxa"/>
          </w:tcPr>
          <w:p w:rsidR="00320349" w:rsidRPr="00532F5A" w:rsidRDefault="00320349" w:rsidP="006417D1">
            <w:pPr>
              <w:spacing w:beforeLines="60"/>
              <w:jc w:val="center"/>
              <w:rPr>
                <w:lang w:eastAsia="en-US"/>
              </w:rPr>
            </w:pPr>
            <w:r>
              <w:rPr>
                <w:lang w:eastAsia="en-US"/>
              </w:rPr>
              <w:t>9540</w:t>
            </w:r>
          </w:p>
        </w:tc>
        <w:tc>
          <w:tcPr>
            <w:tcW w:w="992" w:type="dxa"/>
          </w:tcPr>
          <w:p w:rsidR="00320349" w:rsidRDefault="00BA233D" w:rsidP="006417D1">
            <w:pPr>
              <w:spacing w:beforeLines="60"/>
              <w:jc w:val="center"/>
              <w:rPr>
                <w:lang w:eastAsia="en-US"/>
              </w:rPr>
            </w:pPr>
            <w:r>
              <w:rPr>
                <w:lang w:eastAsia="en-US"/>
              </w:rPr>
              <w:t>9373</w:t>
            </w:r>
          </w:p>
        </w:tc>
      </w:tr>
      <w:tr w:rsidR="00320349" w:rsidRPr="00756FC8" w:rsidTr="00320349">
        <w:trPr>
          <w:trHeight w:val="523"/>
          <w:jc w:val="center"/>
        </w:trPr>
        <w:tc>
          <w:tcPr>
            <w:tcW w:w="3271" w:type="dxa"/>
          </w:tcPr>
          <w:p w:rsidR="00320349" w:rsidRPr="00532F5A" w:rsidRDefault="00320349" w:rsidP="006417D1">
            <w:pPr>
              <w:spacing w:beforeLines="60"/>
              <w:jc w:val="center"/>
              <w:rPr>
                <w:lang w:eastAsia="en-US"/>
              </w:rPr>
            </w:pPr>
            <w:r w:rsidRPr="00532F5A">
              <w:rPr>
                <w:lang w:eastAsia="en-US"/>
              </w:rPr>
              <w:t xml:space="preserve">Численность населения старше трудоспособного </w:t>
            </w:r>
            <w:r w:rsidRPr="00532F5A">
              <w:rPr>
                <w:lang w:eastAsia="en-US"/>
              </w:rPr>
              <w:lastRenderedPageBreak/>
              <w:t>возраста</w:t>
            </w:r>
          </w:p>
        </w:tc>
        <w:tc>
          <w:tcPr>
            <w:tcW w:w="1134" w:type="dxa"/>
          </w:tcPr>
          <w:p w:rsidR="00320349" w:rsidRPr="00532F5A" w:rsidRDefault="00320349" w:rsidP="006417D1">
            <w:pPr>
              <w:spacing w:beforeLines="60"/>
              <w:jc w:val="center"/>
              <w:rPr>
                <w:lang w:eastAsia="en-US"/>
              </w:rPr>
            </w:pPr>
            <w:r w:rsidRPr="00532F5A">
              <w:rPr>
                <w:lang w:eastAsia="en-US"/>
              </w:rPr>
              <w:lastRenderedPageBreak/>
              <w:t>5835</w:t>
            </w:r>
          </w:p>
        </w:tc>
        <w:tc>
          <w:tcPr>
            <w:tcW w:w="993" w:type="dxa"/>
          </w:tcPr>
          <w:p w:rsidR="00320349" w:rsidRPr="00532F5A" w:rsidRDefault="00320349" w:rsidP="006417D1">
            <w:pPr>
              <w:spacing w:beforeLines="60"/>
              <w:jc w:val="center"/>
              <w:rPr>
                <w:lang w:eastAsia="en-US"/>
              </w:rPr>
            </w:pPr>
            <w:r w:rsidRPr="00532F5A">
              <w:rPr>
                <w:lang w:eastAsia="en-US"/>
              </w:rPr>
              <w:t>5886</w:t>
            </w:r>
          </w:p>
        </w:tc>
        <w:tc>
          <w:tcPr>
            <w:tcW w:w="1134" w:type="dxa"/>
          </w:tcPr>
          <w:p w:rsidR="00320349" w:rsidRPr="00532F5A" w:rsidRDefault="00320349" w:rsidP="006417D1">
            <w:pPr>
              <w:spacing w:beforeLines="60"/>
              <w:jc w:val="center"/>
              <w:rPr>
                <w:lang w:eastAsia="en-US"/>
              </w:rPr>
            </w:pPr>
            <w:r w:rsidRPr="00532F5A">
              <w:rPr>
                <w:lang w:eastAsia="en-US"/>
              </w:rPr>
              <w:t>5751</w:t>
            </w:r>
          </w:p>
        </w:tc>
        <w:tc>
          <w:tcPr>
            <w:tcW w:w="992" w:type="dxa"/>
          </w:tcPr>
          <w:p w:rsidR="00320349" w:rsidRPr="00532F5A" w:rsidRDefault="00320349" w:rsidP="006417D1">
            <w:pPr>
              <w:spacing w:beforeLines="60"/>
              <w:jc w:val="center"/>
              <w:rPr>
                <w:lang w:eastAsia="en-US"/>
              </w:rPr>
            </w:pPr>
            <w:r w:rsidRPr="00532F5A">
              <w:rPr>
                <w:lang w:eastAsia="en-US"/>
              </w:rPr>
              <w:t>5628</w:t>
            </w:r>
          </w:p>
        </w:tc>
        <w:tc>
          <w:tcPr>
            <w:tcW w:w="1134" w:type="dxa"/>
          </w:tcPr>
          <w:p w:rsidR="00320349" w:rsidRPr="00532F5A" w:rsidRDefault="00320349" w:rsidP="006417D1">
            <w:pPr>
              <w:spacing w:beforeLines="60"/>
              <w:jc w:val="center"/>
              <w:rPr>
                <w:lang w:eastAsia="en-US"/>
              </w:rPr>
            </w:pPr>
            <w:r w:rsidRPr="00532F5A">
              <w:rPr>
                <w:lang w:eastAsia="en-US"/>
              </w:rPr>
              <w:t>5475</w:t>
            </w:r>
          </w:p>
        </w:tc>
        <w:tc>
          <w:tcPr>
            <w:tcW w:w="992" w:type="dxa"/>
          </w:tcPr>
          <w:p w:rsidR="00320349" w:rsidRPr="00532F5A" w:rsidRDefault="00320349" w:rsidP="006417D1">
            <w:pPr>
              <w:spacing w:beforeLines="60"/>
              <w:jc w:val="center"/>
              <w:rPr>
                <w:lang w:eastAsia="en-US"/>
              </w:rPr>
            </w:pPr>
            <w:r>
              <w:rPr>
                <w:lang w:eastAsia="en-US"/>
              </w:rPr>
              <w:t>5699</w:t>
            </w:r>
          </w:p>
        </w:tc>
        <w:tc>
          <w:tcPr>
            <w:tcW w:w="992" w:type="dxa"/>
          </w:tcPr>
          <w:p w:rsidR="00320349" w:rsidRDefault="00BA233D" w:rsidP="006417D1">
            <w:pPr>
              <w:spacing w:beforeLines="60"/>
              <w:jc w:val="center"/>
              <w:rPr>
                <w:lang w:eastAsia="en-US"/>
              </w:rPr>
            </w:pPr>
            <w:r>
              <w:rPr>
                <w:lang w:eastAsia="en-US"/>
              </w:rPr>
              <w:t>5428</w:t>
            </w:r>
          </w:p>
        </w:tc>
      </w:tr>
    </w:tbl>
    <w:p w:rsidR="005838A0" w:rsidRDefault="005838A0" w:rsidP="006417D1">
      <w:pPr>
        <w:spacing w:beforeLines="60"/>
        <w:jc w:val="right"/>
        <w:rPr>
          <w:b/>
          <w:lang w:eastAsia="en-US"/>
        </w:rPr>
      </w:pPr>
    </w:p>
    <w:p w:rsidR="005838A0" w:rsidRDefault="005838A0" w:rsidP="006417D1">
      <w:pPr>
        <w:spacing w:beforeLines="60"/>
        <w:jc w:val="right"/>
        <w:rPr>
          <w:b/>
          <w:lang w:eastAsia="en-US"/>
        </w:rPr>
      </w:pPr>
    </w:p>
    <w:p w:rsidR="002E5B46" w:rsidRDefault="002E5B46" w:rsidP="006417D1">
      <w:pPr>
        <w:spacing w:beforeLines="60"/>
        <w:jc w:val="right"/>
        <w:rPr>
          <w:b/>
          <w:lang w:eastAsia="en-US"/>
        </w:rPr>
      </w:pPr>
      <w:r>
        <w:rPr>
          <w:b/>
          <w:lang w:eastAsia="en-US"/>
        </w:rPr>
        <w:t>Таблица 5</w:t>
      </w:r>
    </w:p>
    <w:p w:rsidR="002E5B46" w:rsidRPr="00532F5A" w:rsidRDefault="002E5B46" w:rsidP="006417D1">
      <w:pPr>
        <w:spacing w:beforeLines="60"/>
        <w:jc w:val="center"/>
        <w:rPr>
          <w:b/>
          <w:lang w:eastAsia="en-US"/>
        </w:rPr>
      </w:pPr>
      <w:r w:rsidRPr="00532F5A">
        <w:rPr>
          <w:b/>
          <w:lang w:eastAsia="en-US"/>
        </w:rPr>
        <w:t>Возрастная  структура населения Бе</w:t>
      </w:r>
      <w:r w:rsidR="00B75596">
        <w:rPr>
          <w:b/>
          <w:lang w:eastAsia="en-US"/>
        </w:rPr>
        <w:t>лынич</w:t>
      </w:r>
      <w:r w:rsidR="00BA233D">
        <w:rPr>
          <w:b/>
          <w:lang w:eastAsia="en-US"/>
        </w:rPr>
        <w:t>ского района за период 2016-2022</w:t>
      </w:r>
      <w:r w:rsidRPr="00532F5A">
        <w:rPr>
          <w:b/>
          <w:lang w:eastAsia="en-US"/>
        </w:rPr>
        <w:t>гг. (в %).</w:t>
      </w:r>
    </w:p>
    <w:tbl>
      <w:tblPr>
        <w:tblW w:w="10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62"/>
        <w:gridCol w:w="1166"/>
        <w:gridCol w:w="963"/>
        <w:gridCol w:w="992"/>
        <w:gridCol w:w="993"/>
        <w:gridCol w:w="1134"/>
        <w:gridCol w:w="1134"/>
        <w:gridCol w:w="1134"/>
      </w:tblGrid>
      <w:tr w:rsidR="00320349" w:rsidRPr="00756FC8" w:rsidTr="00320349">
        <w:trPr>
          <w:trHeight w:val="824"/>
        </w:trPr>
        <w:tc>
          <w:tcPr>
            <w:tcW w:w="2662" w:type="dxa"/>
          </w:tcPr>
          <w:p w:rsidR="00320349" w:rsidRPr="00532F5A" w:rsidRDefault="00320349" w:rsidP="006417D1">
            <w:pPr>
              <w:spacing w:afterLines="60"/>
              <w:rPr>
                <w:lang w:eastAsia="en-US"/>
              </w:rPr>
            </w:pPr>
            <w:r w:rsidRPr="00532F5A">
              <w:rPr>
                <w:lang w:eastAsia="en-US"/>
              </w:rPr>
              <w:br/>
              <w:t xml:space="preserve">             %</w:t>
            </w:r>
          </w:p>
        </w:tc>
        <w:tc>
          <w:tcPr>
            <w:tcW w:w="1166" w:type="dxa"/>
          </w:tcPr>
          <w:p w:rsidR="00320349" w:rsidRPr="00532F5A" w:rsidRDefault="00320349" w:rsidP="00E678D9">
            <w:pPr>
              <w:ind w:firstLine="34"/>
              <w:jc w:val="both"/>
              <w:rPr>
                <w:lang w:eastAsia="en-US"/>
              </w:rPr>
            </w:pPr>
          </w:p>
          <w:p w:rsidR="00320349" w:rsidRPr="00532F5A" w:rsidRDefault="00320349" w:rsidP="00E678D9">
            <w:pPr>
              <w:ind w:firstLine="34"/>
              <w:jc w:val="center"/>
              <w:rPr>
                <w:lang w:eastAsia="en-US"/>
              </w:rPr>
            </w:pPr>
            <w:r>
              <w:rPr>
                <w:lang w:eastAsia="en-US"/>
              </w:rPr>
              <w:t>2016</w:t>
            </w:r>
          </w:p>
        </w:tc>
        <w:tc>
          <w:tcPr>
            <w:tcW w:w="963" w:type="dxa"/>
          </w:tcPr>
          <w:p w:rsidR="00320349" w:rsidRPr="00532F5A" w:rsidRDefault="00320349" w:rsidP="00E678D9">
            <w:pPr>
              <w:ind w:firstLine="34"/>
              <w:jc w:val="both"/>
              <w:rPr>
                <w:lang w:eastAsia="en-US"/>
              </w:rPr>
            </w:pPr>
          </w:p>
          <w:p w:rsidR="00320349" w:rsidRPr="00532F5A" w:rsidRDefault="00320349" w:rsidP="00E678D9">
            <w:pPr>
              <w:ind w:firstLine="34"/>
              <w:jc w:val="center"/>
              <w:rPr>
                <w:lang w:eastAsia="en-US"/>
              </w:rPr>
            </w:pPr>
            <w:r>
              <w:rPr>
                <w:lang w:eastAsia="en-US"/>
              </w:rPr>
              <w:t>2017</w:t>
            </w:r>
          </w:p>
        </w:tc>
        <w:tc>
          <w:tcPr>
            <w:tcW w:w="992" w:type="dxa"/>
          </w:tcPr>
          <w:p w:rsidR="00320349" w:rsidRPr="00532F5A" w:rsidRDefault="00320349" w:rsidP="00E678D9">
            <w:pPr>
              <w:ind w:firstLine="34"/>
              <w:jc w:val="both"/>
              <w:rPr>
                <w:lang w:eastAsia="en-US"/>
              </w:rPr>
            </w:pPr>
          </w:p>
          <w:p w:rsidR="00320349" w:rsidRPr="00532F5A" w:rsidRDefault="00320349" w:rsidP="00E678D9">
            <w:pPr>
              <w:ind w:firstLine="34"/>
              <w:jc w:val="center"/>
              <w:rPr>
                <w:lang w:eastAsia="en-US"/>
              </w:rPr>
            </w:pPr>
            <w:r>
              <w:rPr>
                <w:lang w:eastAsia="en-US"/>
              </w:rPr>
              <w:t>2018</w:t>
            </w:r>
          </w:p>
        </w:tc>
        <w:tc>
          <w:tcPr>
            <w:tcW w:w="993" w:type="dxa"/>
          </w:tcPr>
          <w:p w:rsidR="00320349" w:rsidRPr="00532F5A" w:rsidRDefault="00320349" w:rsidP="00E678D9">
            <w:pPr>
              <w:ind w:firstLine="34"/>
              <w:jc w:val="both"/>
              <w:rPr>
                <w:lang w:eastAsia="en-US"/>
              </w:rPr>
            </w:pPr>
          </w:p>
          <w:p w:rsidR="00320349" w:rsidRPr="00532F5A" w:rsidRDefault="00320349" w:rsidP="00E678D9">
            <w:pPr>
              <w:ind w:firstLine="34"/>
              <w:jc w:val="center"/>
              <w:rPr>
                <w:lang w:eastAsia="en-US"/>
              </w:rPr>
            </w:pPr>
            <w:r>
              <w:rPr>
                <w:lang w:eastAsia="en-US"/>
              </w:rPr>
              <w:t>2019</w:t>
            </w:r>
          </w:p>
        </w:tc>
        <w:tc>
          <w:tcPr>
            <w:tcW w:w="1134" w:type="dxa"/>
          </w:tcPr>
          <w:p w:rsidR="00320349" w:rsidRPr="00532F5A" w:rsidRDefault="00320349" w:rsidP="00E678D9">
            <w:pPr>
              <w:ind w:firstLine="34"/>
              <w:jc w:val="both"/>
              <w:rPr>
                <w:lang w:eastAsia="en-US"/>
              </w:rPr>
            </w:pPr>
          </w:p>
          <w:p w:rsidR="00320349" w:rsidRPr="00532F5A" w:rsidRDefault="00320349" w:rsidP="00E678D9">
            <w:pPr>
              <w:ind w:firstLine="34"/>
              <w:jc w:val="center"/>
              <w:rPr>
                <w:lang w:eastAsia="en-US"/>
              </w:rPr>
            </w:pPr>
            <w:r>
              <w:rPr>
                <w:lang w:eastAsia="en-US"/>
              </w:rPr>
              <w:t>2020</w:t>
            </w:r>
          </w:p>
        </w:tc>
        <w:tc>
          <w:tcPr>
            <w:tcW w:w="1134" w:type="dxa"/>
          </w:tcPr>
          <w:p w:rsidR="00320349" w:rsidRDefault="00320349" w:rsidP="00E678D9">
            <w:pPr>
              <w:ind w:firstLine="34"/>
              <w:jc w:val="both"/>
              <w:rPr>
                <w:lang w:eastAsia="en-US"/>
              </w:rPr>
            </w:pPr>
          </w:p>
          <w:p w:rsidR="00320349" w:rsidRPr="00532F5A" w:rsidRDefault="00320349" w:rsidP="00E678D9">
            <w:pPr>
              <w:ind w:firstLine="34"/>
              <w:jc w:val="both"/>
              <w:rPr>
                <w:lang w:eastAsia="en-US"/>
              </w:rPr>
            </w:pPr>
            <w:r>
              <w:rPr>
                <w:lang w:eastAsia="en-US"/>
              </w:rPr>
              <w:t>2021</w:t>
            </w:r>
          </w:p>
        </w:tc>
        <w:tc>
          <w:tcPr>
            <w:tcW w:w="1134" w:type="dxa"/>
          </w:tcPr>
          <w:p w:rsidR="00320349" w:rsidRDefault="00320349" w:rsidP="00E678D9">
            <w:pPr>
              <w:ind w:firstLine="34"/>
              <w:jc w:val="both"/>
              <w:rPr>
                <w:lang w:eastAsia="en-US"/>
              </w:rPr>
            </w:pPr>
          </w:p>
          <w:p w:rsidR="00320349" w:rsidRDefault="00320349" w:rsidP="00E678D9">
            <w:pPr>
              <w:ind w:firstLine="34"/>
              <w:jc w:val="both"/>
              <w:rPr>
                <w:lang w:eastAsia="en-US"/>
              </w:rPr>
            </w:pPr>
            <w:r>
              <w:rPr>
                <w:lang w:eastAsia="en-US"/>
              </w:rPr>
              <w:t>2022</w:t>
            </w:r>
          </w:p>
        </w:tc>
      </w:tr>
      <w:tr w:rsidR="00320349" w:rsidRPr="00756FC8" w:rsidTr="00320349">
        <w:tc>
          <w:tcPr>
            <w:tcW w:w="2662" w:type="dxa"/>
          </w:tcPr>
          <w:p w:rsidR="00320349" w:rsidRPr="00532F5A" w:rsidRDefault="00320349" w:rsidP="006417D1">
            <w:pPr>
              <w:spacing w:afterLines="60"/>
              <w:ind w:firstLine="34"/>
              <w:jc w:val="center"/>
              <w:rPr>
                <w:lang w:eastAsia="en-US"/>
              </w:rPr>
            </w:pPr>
            <w:r w:rsidRPr="00532F5A">
              <w:rPr>
                <w:lang w:eastAsia="en-US"/>
              </w:rPr>
              <w:t>Доля населения моложе трудоспособного возраста, %</w:t>
            </w:r>
          </w:p>
        </w:tc>
        <w:tc>
          <w:tcPr>
            <w:tcW w:w="1166" w:type="dxa"/>
          </w:tcPr>
          <w:p w:rsidR="00320349" w:rsidRPr="00532F5A" w:rsidRDefault="00320349" w:rsidP="006417D1">
            <w:pPr>
              <w:spacing w:afterLines="60"/>
              <w:ind w:firstLine="34"/>
              <w:jc w:val="center"/>
              <w:rPr>
                <w:lang w:eastAsia="en-US"/>
              </w:rPr>
            </w:pPr>
            <w:r w:rsidRPr="00532F5A">
              <w:rPr>
                <w:lang w:eastAsia="en-US"/>
              </w:rPr>
              <w:t>18,4</w:t>
            </w:r>
          </w:p>
        </w:tc>
        <w:tc>
          <w:tcPr>
            <w:tcW w:w="963" w:type="dxa"/>
          </w:tcPr>
          <w:p w:rsidR="00320349" w:rsidRPr="00532F5A" w:rsidRDefault="00320349" w:rsidP="006417D1">
            <w:pPr>
              <w:spacing w:afterLines="60"/>
              <w:ind w:firstLine="34"/>
              <w:jc w:val="center"/>
              <w:rPr>
                <w:lang w:eastAsia="en-US"/>
              </w:rPr>
            </w:pPr>
            <w:r w:rsidRPr="00532F5A">
              <w:rPr>
                <w:lang w:eastAsia="en-US"/>
              </w:rPr>
              <w:t>18,4</w:t>
            </w:r>
          </w:p>
        </w:tc>
        <w:tc>
          <w:tcPr>
            <w:tcW w:w="992" w:type="dxa"/>
          </w:tcPr>
          <w:p w:rsidR="00320349" w:rsidRPr="00532F5A" w:rsidRDefault="00320349" w:rsidP="006417D1">
            <w:pPr>
              <w:spacing w:afterLines="60"/>
              <w:ind w:firstLine="34"/>
              <w:jc w:val="center"/>
              <w:rPr>
                <w:lang w:eastAsia="en-US"/>
              </w:rPr>
            </w:pPr>
            <w:r w:rsidRPr="00532F5A">
              <w:rPr>
                <w:lang w:eastAsia="en-US"/>
              </w:rPr>
              <w:t>18,6</w:t>
            </w:r>
          </w:p>
        </w:tc>
        <w:tc>
          <w:tcPr>
            <w:tcW w:w="993" w:type="dxa"/>
          </w:tcPr>
          <w:p w:rsidR="00320349" w:rsidRPr="00532F5A" w:rsidRDefault="00320349" w:rsidP="006417D1">
            <w:pPr>
              <w:spacing w:afterLines="60"/>
              <w:ind w:firstLine="34"/>
              <w:jc w:val="center"/>
              <w:rPr>
                <w:lang w:eastAsia="en-US"/>
              </w:rPr>
            </w:pPr>
            <w:r w:rsidRPr="00532F5A">
              <w:rPr>
                <w:lang w:eastAsia="en-US"/>
              </w:rPr>
              <w:t>19</w:t>
            </w:r>
          </w:p>
        </w:tc>
        <w:tc>
          <w:tcPr>
            <w:tcW w:w="1134" w:type="dxa"/>
          </w:tcPr>
          <w:p w:rsidR="00320349" w:rsidRPr="00532F5A" w:rsidRDefault="00320349" w:rsidP="006417D1">
            <w:pPr>
              <w:spacing w:afterLines="60"/>
              <w:ind w:firstLine="34"/>
              <w:jc w:val="center"/>
              <w:rPr>
                <w:lang w:eastAsia="en-US"/>
              </w:rPr>
            </w:pPr>
            <w:r w:rsidRPr="00532F5A">
              <w:rPr>
                <w:lang w:eastAsia="en-US"/>
              </w:rPr>
              <w:t>19</w:t>
            </w:r>
          </w:p>
        </w:tc>
        <w:tc>
          <w:tcPr>
            <w:tcW w:w="1134" w:type="dxa"/>
          </w:tcPr>
          <w:p w:rsidR="00320349" w:rsidRPr="00532F5A" w:rsidRDefault="00320349" w:rsidP="006417D1">
            <w:pPr>
              <w:spacing w:afterLines="60"/>
              <w:ind w:firstLine="34"/>
              <w:jc w:val="center"/>
              <w:rPr>
                <w:lang w:eastAsia="en-US"/>
              </w:rPr>
            </w:pPr>
            <w:r>
              <w:rPr>
                <w:lang w:eastAsia="en-US"/>
              </w:rPr>
              <w:t>17,3</w:t>
            </w:r>
          </w:p>
        </w:tc>
        <w:tc>
          <w:tcPr>
            <w:tcW w:w="1134" w:type="dxa"/>
          </w:tcPr>
          <w:p w:rsidR="00320349" w:rsidRDefault="00BA233D" w:rsidP="006417D1">
            <w:pPr>
              <w:spacing w:afterLines="60"/>
              <w:ind w:firstLine="34"/>
              <w:jc w:val="center"/>
              <w:rPr>
                <w:lang w:eastAsia="en-US"/>
              </w:rPr>
            </w:pPr>
            <w:r>
              <w:rPr>
                <w:lang w:eastAsia="en-US"/>
              </w:rPr>
              <w:t>17,7</w:t>
            </w:r>
          </w:p>
        </w:tc>
      </w:tr>
      <w:tr w:rsidR="00320349" w:rsidRPr="00756FC8" w:rsidTr="00320349">
        <w:tc>
          <w:tcPr>
            <w:tcW w:w="2662" w:type="dxa"/>
          </w:tcPr>
          <w:p w:rsidR="00320349" w:rsidRPr="00532F5A" w:rsidRDefault="00320349" w:rsidP="006417D1">
            <w:pPr>
              <w:spacing w:afterLines="60"/>
              <w:ind w:firstLine="34"/>
              <w:jc w:val="center"/>
              <w:rPr>
                <w:lang w:eastAsia="en-US"/>
              </w:rPr>
            </w:pPr>
            <w:r w:rsidRPr="00532F5A">
              <w:rPr>
                <w:lang w:eastAsia="en-US"/>
              </w:rPr>
              <w:t>Доля населения трудоспособного населения, %</w:t>
            </w:r>
          </w:p>
        </w:tc>
        <w:tc>
          <w:tcPr>
            <w:tcW w:w="1166" w:type="dxa"/>
          </w:tcPr>
          <w:p w:rsidR="00320349" w:rsidRPr="00532F5A" w:rsidRDefault="00320349" w:rsidP="006417D1">
            <w:pPr>
              <w:spacing w:afterLines="60"/>
              <w:ind w:firstLine="34"/>
              <w:jc w:val="center"/>
              <w:rPr>
                <w:lang w:eastAsia="en-US"/>
              </w:rPr>
            </w:pPr>
            <w:r w:rsidRPr="00532F5A">
              <w:rPr>
                <w:lang w:eastAsia="en-US"/>
              </w:rPr>
              <w:t>51,2</w:t>
            </w:r>
          </w:p>
        </w:tc>
        <w:tc>
          <w:tcPr>
            <w:tcW w:w="963" w:type="dxa"/>
          </w:tcPr>
          <w:p w:rsidR="00320349" w:rsidRPr="00532F5A" w:rsidRDefault="00320349" w:rsidP="006417D1">
            <w:pPr>
              <w:spacing w:afterLines="60"/>
              <w:ind w:firstLine="34"/>
              <w:jc w:val="center"/>
              <w:rPr>
                <w:lang w:eastAsia="en-US"/>
              </w:rPr>
            </w:pPr>
            <w:r w:rsidRPr="00532F5A">
              <w:rPr>
                <w:lang w:eastAsia="en-US"/>
              </w:rPr>
              <w:t>50,2</w:t>
            </w:r>
          </w:p>
        </w:tc>
        <w:tc>
          <w:tcPr>
            <w:tcW w:w="992" w:type="dxa"/>
          </w:tcPr>
          <w:p w:rsidR="00320349" w:rsidRPr="00532F5A" w:rsidRDefault="00320349" w:rsidP="006417D1">
            <w:pPr>
              <w:spacing w:afterLines="60"/>
              <w:ind w:firstLine="34"/>
              <w:jc w:val="center"/>
              <w:rPr>
                <w:lang w:eastAsia="en-US"/>
              </w:rPr>
            </w:pPr>
            <w:r w:rsidRPr="00532F5A">
              <w:rPr>
                <w:lang w:eastAsia="en-US"/>
              </w:rPr>
              <w:t>50,1</w:t>
            </w:r>
          </w:p>
        </w:tc>
        <w:tc>
          <w:tcPr>
            <w:tcW w:w="993" w:type="dxa"/>
          </w:tcPr>
          <w:p w:rsidR="00320349" w:rsidRPr="00532F5A" w:rsidRDefault="00320349" w:rsidP="006417D1">
            <w:pPr>
              <w:spacing w:afterLines="60"/>
              <w:ind w:firstLine="34"/>
              <w:jc w:val="center"/>
              <w:rPr>
                <w:lang w:eastAsia="en-US"/>
              </w:rPr>
            </w:pPr>
            <w:r w:rsidRPr="00532F5A">
              <w:rPr>
                <w:lang w:eastAsia="en-US"/>
              </w:rPr>
              <w:t>49,8</w:t>
            </w:r>
          </w:p>
        </w:tc>
        <w:tc>
          <w:tcPr>
            <w:tcW w:w="1134" w:type="dxa"/>
          </w:tcPr>
          <w:p w:rsidR="00320349" w:rsidRPr="00532F5A" w:rsidRDefault="00320349" w:rsidP="006417D1">
            <w:pPr>
              <w:spacing w:afterLines="60"/>
              <w:ind w:firstLine="34"/>
              <w:jc w:val="center"/>
              <w:rPr>
                <w:lang w:eastAsia="en-US"/>
              </w:rPr>
            </w:pPr>
            <w:r w:rsidRPr="00532F5A">
              <w:rPr>
                <w:lang w:eastAsia="en-US"/>
              </w:rPr>
              <w:t>50,2</w:t>
            </w:r>
          </w:p>
        </w:tc>
        <w:tc>
          <w:tcPr>
            <w:tcW w:w="1134" w:type="dxa"/>
          </w:tcPr>
          <w:p w:rsidR="00320349" w:rsidRPr="00532F5A" w:rsidRDefault="00320349" w:rsidP="006417D1">
            <w:pPr>
              <w:spacing w:afterLines="60"/>
              <w:ind w:firstLine="34"/>
              <w:jc w:val="center"/>
              <w:rPr>
                <w:lang w:eastAsia="en-US"/>
              </w:rPr>
            </w:pPr>
            <w:r>
              <w:rPr>
                <w:lang w:eastAsia="en-US"/>
              </w:rPr>
              <w:t>51,7</w:t>
            </w:r>
          </w:p>
        </w:tc>
        <w:tc>
          <w:tcPr>
            <w:tcW w:w="1134" w:type="dxa"/>
          </w:tcPr>
          <w:p w:rsidR="00320349" w:rsidRDefault="00BA233D" w:rsidP="006417D1">
            <w:pPr>
              <w:spacing w:afterLines="60"/>
              <w:ind w:firstLine="34"/>
              <w:jc w:val="center"/>
              <w:rPr>
                <w:lang w:eastAsia="en-US"/>
              </w:rPr>
            </w:pPr>
            <w:r>
              <w:rPr>
                <w:lang w:eastAsia="en-US"/>
              </w:rPr>
              <w:t>52,2</w:t>
            </w:r>
          </w:p>
        </w:tc>
      </w:tr>
      <w:tr w:rsidR="00320349" w:rsidRPr="00756FC8" w:rsidTr="00320349">
        <w:tc>
          <w:tcPr>
            <w:tcW w:w="2662" w:type="dxa"/>
          </w:tcPr>
          <w:p w:rsidR="00320349" w:rsidRPr="00532F5A" w:rsidRDefault="00320349" w:rsidP="00E678D9">
            <w:pPr>
              <w:ind w:firstLine="34"/>
              <w:jc w:val="center"/>
              <w:rPr>
                <w:lang w:eastAsia="en-US"/>
              </w:rPr>
            </w:pPr>
            <w:r w:rsidRPr="00532F5A">
              <w:rPr>
                <w:lang w:eastAsia="en-US"/>
              </w:rPr>
              <w:t>Доля населения старше</w:t>
            </w:r>
          </w:p>
          <w:p w:rsidR="00320349" w:rsidRPr="00532F5A" w:rsidRDefault="00320349" w:rsidP="00E678D9">
            <w:pPr>
              <w:ind w:firstLine="34"/>
              <w:jc w:val="center"/>
              <w:rPr>
                <w:lang w:eastAsia="en-US"/>
              </w:rPr>
            </w:pPr>
            <w:r w:rsidRPr="00532F5A">
              <w:rPr>
                <w:lang w:eastAsia="en-US"/>
              </w:rPr>
              <w:t>трудоспособного возраста, %</w:t>
            </w:r>
          </w:p>
        </w:tc>
        <w:tc>
          <w:tcPr>
            <w:tcW w:w="1166" w:type="dxa"/>
          </w:tcPr>
          <w:p w:rsidR="00320349" w:rsidRPr="00532F5A" w:rsidRDefault="00320349" w:rsidP="006417D1">
            <w:pPr>
              <w:spacing w:afterLines="60"/>
              <w:ind w:firstLine="34"/>
              <w:jc w:val="center"/>
              <w:rPr>
                <w:lang w:eastAsia="en-US"/>
              </w:rPr>
            </w:pPr>
            <w:r w:rsidRPr="00532F5A">
              <w:rPr>
                <w:lang w:eastAsia="en-US"/>
              </w:rPr>
              <w:t>30,4</w:t>
            </w:r>
          </w:p>
        </w:tc>
        <w:tc>
          <w:tcPr>
            <w:tcW w:w="963" w:type="dxa"/>
            <w:tcBorders>
              <w:top w:val="nil"/>
            </w:tcBorders>
          </w:tcPr>
          <w:p w:rsidR="00320349" w:rsidRPr="00532F5A" w:rsidRDefault="00320349" w:rsidP="006417D1">
            <w:pPr>
              <w:spacing w:afterLines="60"/>
              <w:ind w:firstLine="34"/>
              <w:jc w:val="center"/>
              <w:rPr>
                <w:lang w:eastAsia="en-US"/>
              </w:rPr>
            </w:pPr>
            <w:r w:rsidRPr="00532F5A">
              <w:rPr>
                <w:lang w:eastAsia="en-US"/>
              </w:rPr>
              <w:t>31,4</w:t>
            </w:r>
          </w:p>
        </w:tc>
        <w:tc>
          <w:tcPr>
            <w:tcW w:w="992" w:type="dxa"/>
          </w:tcPr>
          <w:p w:rsidR="00320349" w:rsidRPr="00532F5A" w:rsidRDefault="00320349" w:rsidP="006417D1">
            <w:pPr>
              <w:spacing w:afterLines="60"/>
              <w:ind w:firstLine="34"/>
              <w:jc w:val="center"/>
              <w:rPr>
                <w:lang w:eastAsia="en-US"/>
              </w:rPr>
            </w:pPr>
            <w:r w:rsidRPr="00532F5A">
              <w:rPr>
                <w:lang w:eastAsia="en-US"/>
              </w:rPr>
              <w:t>31,3</w:t>
            </w:r>
          </w:p>
        </w:tc>
        <w:tc>
          <w:tcPr>
            <w:tcW w:w="993" w:type="dxa"/>
          </w:tcPr>
          <w:p w:rsidR="00320349" w:rsidRPr="00532F5A" w:rsidRDefault="00320349" w:rsidP="006417D1">
            <w:pPr>
              <w:spacing w:afterLines="60"/>
              <w:ind w:firstLine="34"/>
              <w:jc w:val="center"/>
              <w:rPr>
                <w:lang w:eastAsia="en-US"/>
              </w:rPr>
            </w:pPr>
            <w:r w:rsidRPr="00532F5A">
              <w:rPr>
                <w:lang w:eastAsia="en-US"/>
              </w:rPr>
              <w:t>31,2</w:t>
            </w:r>
          </w:p>
        </w:tc>
        <w:tc>
          <w:tcPr>
            <w:tcW w:w="1134" w:type="dxa"/>
          </w:tcPr>
          <w:p w:rsidR="00320349" w:rsidRPr="00532F5A" w:rsidRDefault="00320349" w:rsidP="006417D1">
            <w:pPr>
              <w:spacing w:afterLines="60"/>
              <w:ind w:firstLine="34"/>
              <w:jc w:val="center"/>
              <w:rPr>
                <w:lang w:eastAsia="en-US"/>
              </w:rPr>
            </w:pPr>
            <w:r w:rsidRPr="00532F5A">
              <w:rPr>
                <w:lang w:eastAsia="en-US"/>
              </w:rPr>
              <w:t>30,8</w:t>
            </w:r>
          </w:p>
        </w:tc>
        <w:tc>
          <w:tcPr>
            <w:tcW w:w="1134" w:type="dxa"/>
          </w:tcPr>
          <w:p w:rsidR="00320349" w:rsidRPr="00532F5A" w:rsidRDefault="00320349" w:rsidP="006417D1">
            <w:pPr>
              <w:spacing w:afterLines="60"/>
              <w:ind w:firstLine="34"/>
              <w:jc w:val="center"/>
              <w:rPr>
                <w:lang w:eastAsia="en-US"/>
              </w:rPr>
            </w:pPr>
            <w:r>
              <w:rPr>
                <w:lang w:eastAsia="en-US"/>
              </w:rPr>
              <w:t>30,9</w:t>
            </w:r>
          </w:p>
        </w:tc>
        <w:tc>
          <w:tcPr>
            <w:tcW w:w="1134" w:type="dxa"/>
          </w:tcPr>
          <w:p w:rsidR="00320349" w:rsidRDefault="00BA233D" w:rsidP="006417D1">
            <w:pPr>
              <w:spacing w:afterLines="60"/>
              <w:ind w:firstLine="34"/>
              <w:jc w:val="center"/>
              <w:rPr>
                <w:lang w:eastAsia="en-US"/>
              </w:rPr>
            </w:pPr>
            <w:r>
              <w:rPr>
                <w:lang w:eastAsia="en-US"/>
              </w:rPr>
              <w:t>30,2</w:t>
            </w:r>
          </w:p>
        </w:tc>
      </w:tr>
    </w:tbl>
    <w:p w:rsidR="00BA233D" w:rsidRDefault="00BA233D" w:rsidP="006417D1">
      <w:pPr>
        <w:keepNext/>
        <w:spacing w:beforeLines="60" w:line="360" w:lineRule="auto"/>
        <w:jc w:val="both"/>
      </w:pPr>
      <w:r>
        <w:rPr>
          <w:noProof/>
          <w:sz w:val="28"/>
          <w:szCs w:val="28"/>
        </w:rPr>
        <w:drawing>
          <wp:inline distT="0" distB="0" distL="0" distR="0">
            <wp:extent cx="5486400" cy="3200400"/>
            <wp:effectExtent l="0" t="0" r="19050" b="1905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E5B46" w:rsidRDefault="00BA233D" w:rsidP="00BA233D">
      <w:pPr>
        <w:pStyle w:val="af9"/>
        <w:jc w:val="both"/>
        <w:rPr>
          <w:sz w:val="28"/>
          <w:szCs w:val="28"/>
          <w:lang w:eastAsia="en-US"/>
        </w:rPr>
      </w:pPr>
      <w:r>
        <w:t xml:space="preserve">Рисунок </w:t>
      </w:r>
      <w:r w:rsidR="00A979AB">
        <w:fldChar w:fldCharType="begin"/>
      </w:r>
      <w:r w:rsidR="00956B78">
        <w:instrText xml:space="preserve"> SEQ Рисунок \* ARABIC </w:instrText>
      </w:r>
      <w:r w:rsidR="00A979AB">
        <w:fldChar w:fldCharType="separate"/>
      </w:r>
      <w:r w:rsidR="000C16B5">
        <w:rPr>
          <w:noProof/>
        </w:rPr>
        <w:t>1</w:t>
      </w:r>
      <w:r w:rsidR="00A979AB">
        <w:rPr>
          <w:noProof/>
        </w:rPr>
        <w:fldChar w:fldCharType="end"/>
      </w:r>
      <w:r>
        <w:t>.Возрастная структура населения Белыничского района 2016-2022 год</w:t>
      </w:r>
    </w:p>
    <w:p w:rsidR="002E5B46" w:rsidRDefault="002E5B46" w:rsidP="006417D1">
      <w:pPr>
        <w:spacing w:beforeLines="60"/>
        <w:ind w:firstLine="709"/>
        <w:jc w:val="both"/>
        <w:rPr>
          <w:sz w:val="28"/>
          <w:szCs w:val="28"/>
          <w:lang w:eastAsia="en-US"/>
        </w:rPr>
      </w:pPr>
      <w:r>
        <w:rPr>
          <w:sz w:val="28"/>
          <w:szCs w:val="28"/>
          <w:lang w:eastAsia="en-US"/>
        </w:rPr>
        <w:t>Вструктуре населения Белыничского района по возрасту</w:t>
      </w:r>
      <w:r w:rsidRPr="002D4041">
        <w:rPr>
          <w:sz w:val="28"/>
          <w:szCs w:val="28"/>
          <w:lang w:eastAsia="en-US"/>
        </w:rPr>
        <w:t xml:space="preserve"> преобладает </w:t>
      </w:r>
      <w:r>
        <w:rPr>
          <w:sz w:val="28"/>
          <w:szCs w:val="28"/>
          <w:lang w:eastAsia="en-US"/>
        </w:rPr>
        <w:t>доля населения трудоспосо</w:t>
      </w:r>
      <w:r w:rsidR="003B29D1">
        <w:rPr>
          <w:sz w:val="28"/>
          <w:szCs w:val="28"/>
          <w:lang w:eastAsia="en-US"/>
        </w:rPr>
        <w:t>бного возраста – от 50,1%  на 01.01.2018</w:t>
      </w:r>
      <w:r w:rsidR="000A7DE4">
        <w:rPr>
          <w:sz w:val="28"/>
          <w:szCs w:val="28"/>
          <w:lang w:eastAsia="en-US"/>
        </w:rPr>
        <w:t xml:space="preserve"> году до </w:t>
      </w:r>
      <w:r w:rsidR="003B29D1">
        <w:rPr>
          <w:sz w:val="28"/>
          <w:szCs w:val="28"/>
          <w:lang w:eastAsia="en-US"/>
        </w:rPr>
        <w:t>52,2</w:t>
      </w:r>
      <w:r w:rsidR="000A7DE4">
        <w:rPr>
          <w:sz w:val="28"/>
          <w:szCs w:val="28"/>
          <w:lang w:eastAsia="en-US"/>
        </w:rPr>
        <w:t xml:space="preserve">% </w:t>
      </w:r>
      <w:r w:rsidR="003B29D1">
        <w:rPr>
          <w:sz w:val="28"/>
          <w:szCs w:val="28"/>
          <w:lang w:eastAsia="en-US"/>
        </w:rPr>
        <w:t>на 01.01.2022</w:t>
      </w:r>
      <w:r w:rsidRPr="002D4041">
        <w:rPr>
          <w:sz w:val="28"/>
          <w:szCs w:val="28"/>
          <w:lang w:eastAsia="en-US"/>
        </w:rPr>
        <w:t>.</w:t>
      </w:r>
    </w:p>
    <w:p w:rsidR="002E5B46" w:rsidRPr="0046055E" w:rsidRDefault="00263C8D" w:rsidP="00263C8D">
      <w:pPr>
        <w:widowControl w:val="0"/>
        <w:tabs>
          <w:tab w:val="left" w:pos="709"/>
        </w:tabs>
        <w:autoSpaceDE w:val="0"/>
        <w:autoSpaceDN w:val="0"/>
        <w:adjustRightInd w:val="0"/>
        <w:jc w:val="both"/>
        <w:rPr>
          <w:sz w:val="28"/>
          <w:szCs w:val="28"/>
        </w:rPr>
      </w:pPr>
      <w:r>
        <w:rPr>
          <w:sz w:val="28"/>
          <w:szCs w:val="28"/>
        </w:rPr>
        <w:tab/>
      </w:r>
      <w:r w:rsidRPr="00FA6406">
        <w:rPr>
          <w:sz w:val="28"/>
          <w:szCs w:val="28"/>
        </w:rPr>
        <w:t xml:space="preserve">Согласно международным критериям население считается старым, если доля лиц старше </w:t>
      </w:r>
      <w:r>
        <w:rPr>
          <w:sz w:val="28"/>
          <w:szCs w:val="28"/>
        </w:rPr>
        <w:t>65 лет</w:t>
      </w:r>
      <w:r w:rsidRPr="00FA6406">
        <w:rPr>
          <w:sz w:val="28"/>
          <w:szCs w:val="28"/>
        </w:rPr>
        <w:t xml:space="preserve"> в нем составляет более 7%. </w:t>
      </w:r>
      <w:r w:rsidR="002E5B46" w:rsidRPr="0046055E">
        <w:rPr>
          <w:sz w:val="28"/>
          <w:szCs w:val="28"/>
        </w:rPr>
        <w:t>Удельный вес лиц старше 65 лет в Белыничском районе (медико-демографический индикат</w:t>
      </w:r>
      <w:r w:rsidR="003B29D1">
        <w:rPr>
          <w:sz w:val="28"/>
          <w:szCs w:val="28"/>
        </w:rPr>
        <w:t>ор) в 2021</w:t>
      </w:r>
      <w:r w:rsidR="00A20215">
        <w:rPr>
          <w:sz w:val="28"/>
          <w:szCs w:val="28"/>
        </w:rPr>
        <w:t xml:space="preserve"> году составил </w:t>
      </w:r>
      <w:r w:rsidR="003B29D1">
        <w:rPr>
          <w:sz w:val="28"/>
          <w:szCs w:val="28"/>
        </w:rPr>
        <w:t>20,6</w:t>
      </w:r>
      <w:r w:rsidR="00A20215">
        <w:rPr>
          <w:sz w:val="28"/>
          <w:szCs w:val="28"/>
        </w:rPr>
        <w:t>%</w:t>
      </w:r>
      <w:r w:rsidR="003B29D1">
        <w:rPr>
          <w:sz w:val="28"/>
          <w:szCs w:val="28"/>
        </w:rPr>
        <w:t>, что выше фонового уровня (2020</w:t>
      </w:r>
      <w:r w:rsidR="002E5B46" w:rsidRPr="0046055E">
        <w:rPr>
          <w:sz w:val="28"/>
          <w:szCs w:val="28"/>
        </w:rPr>
        <w:t xml:space="preserve">г. – </w:t>
      </w:r>
      <w:r w:rsidR="003B29D1">
        <w:rPr>
          <w:sz w:val="28"/>
          <w:szCs w:val="28"/>
        </w:rPr>
        <w:t>20,1%; 2019</w:t>
      </w:r>
      <w:r w:rsidR="002E5B46" w:rsidRPr="0046055E">
        <w:rPr>
          <w:sz w:val="28"/>
          <w:szCs w:val="28"/>
        </w:rPr>
        <w:t xml:space="preserve">г. – </w:t>
      </w:r>
      <w:r w:rsidR="003B29D1">
        <w:rPr>
          <w:sz w:val="28"/>
          <w:szCs w:val="28"/>
        </w:rPr>
        <w:t>19,5</w:t>
      </w:r>
      <w:r w:rsidR="002E5B46" w:rsidRPr="0046055E">
        <w:rPr>
          <w:sz w:val="28"/>
          <w:szCs w:val="28"/>
        </w:rPr>
        <w:t>%).</w:t>
      </w:r>
      <w:r w:rsidRPr="00FA6406">
        <w:rPr>
          <w:sz w:val="28"/>
          <w:szCs w:val="28"/>
        </w:rPr>
        <w:t>Данный факт является одной из основных причин высокой общей смертности в районе.</w:t>
      </w:r>
    </w:p>
    <w:p w:rsidR="002E5B46" w:rsidRDefault="002E5B46" w:rsidP="00A20215">
      <w:pPr>
        <w:pStyle w:val="af1"/>
        <w:ind w:left="0" w:firstLine="180"/>
        <w:jc w:val="both"/>
        <w:rPr>
          <w:sz w:val="28"/>
          <w:szCs w:val="28"/>
        </w:rPr>
      </w:pPr>
      <w:r>
        <w:rPr>
          <w:sz w:val="28"/>
          <w:szCs w:val="28"/>
        </w:rPr>
        <w:lastRenderedPageBreak/>
        <w:t xml:space="preserve">        По </w:t>
      </w:r>
      <w:r w:rsidR="00C43AF5">
        <w:rPr>
          <w:sz w:val="28"/>
          <w:szCs w:val="28"/>
        </w:rPr>
        <w:t>коэффициенту старости населения</w:t>
      </w:r>
      <w:r>
        <w:rPr>
          <w:sz w:val="28"/>
          <w:szCs w:val="28"/>
        </w:rPr>
        <w:t xml:space="preserve">  Белыничский район </w:t>
      </w:r>
      <w:r w:rsidR="00C43AF5">
        <w:rPr>
          <w:sz w:val="28"/>
          <w:szCs w:val="28"/>
        </w:rPr>
        <w:t xml:space="preserve">занимает 3-е место среди </w:t>
      </w:r>
      <w:r>
        <w:rPr>
          <w:sz w:val="28"/>
          <w:szCs w:val="28"/>
        </w:rPr>
        <w:t>территорий Могилевской области с наиболее высокими значениями коэффициента старости.</w:t>
      </w:r>
    </w:p>
    <w:p w:rsidR="005838A0" w:rsidRDefault="005838A0" w:rsidP="00EB282B">
      <w:pPr>
        <w:pStyle w:val="af1"/>
        <w:ind w:left="0" w:firstLine="180"/>
        <w:jc w:val="right"/>
        <w:rPr>
          <w:b/>
        </w:rPr>
      </w:pPr>
    </w:p>
    <w:p w:rsidR="005838A0" w:rsidRDefault="005838A0" w:rsidP="00EB282B">
      <w:pPr>
        <w:pStyle w:val="af1"/>
        <w:ind w:left="0" w:firstLine="180"/>
        <w:jc w:val="right"/>
        <w:rPr>
          <w:b/>
        </w:rPr>
      </w:pPr>
    </w:p>
    <w:p w:rsidR="002E5B46" w:rsidRPr="00EB282B" w:rsidRDefault="002E5B46" w:rsidP="00EB282B">
      <w:pPr>
        <w:pStyle w:val="af1"/>
        <w:ind w:left="0" w:firstLine="180"/>
        <w:jc w:val="right"/>
        <w:rPr>
          <w:b/>
        </w:rPr>
      </w:pPr>
      <w:r w:rsidRPr="00EB282B">
        <w:rPr>
          <w:b/>
        </w:rPr>
        <w:t>Таблица 6</w:t>
      </w:r>
    </w:p>
    <w:p w:rsidR="002E5B46" w:rsidRPr="004C1752" w:rsidRDefault="002E5B46" w:rsidP="00C43AF5">
      <w:pPr>
        <w:jc w:val="center"/>
        <w:rPr>
          <w:rFonts w:cs="Arial"/>
          <w:b/>
          <w:color w:val="000000"/>
        </w:rPr>
      </w:pPr>
      <w:r w:rsidRPr="004C1752">
        <w:rPr>
          <w:rFonts w:cs="Arial"/>
          <w:b/>
          <w:color w:val="000000"/>
        </w:rPr>
        <w:t>Коэффициент старости населения (доля лиц старше 65 лет</w:t>
      </w:r>
      <w:r>
        <w:rPr>
          <w:rFonts w:cs="Arial"/>
          <w:b/>
          <w:color w:val="000000"/>
        </w:rPr>
        <w:t>в %</w:t>
      </w:r>
      <w:r w:rsidRPr="004C1752">
        <w:rPr>
          <w:rFonts w:cs="Arial"/>
          <w:b/>
          <w:color w:val="000000"/>
        </w:rPr>
        <w:t>)</w:t>
      </w:r>
    </w:p>
    <w:tbl>
      <w:tblPr>
        <w:tblW w:w="7731" w:type="dxa"/>
        <w:tblInd w:w="864" w:type="dxa"/>
        <w:tblLook w:val="0000"/>
      </w:tblPr>
      <w:tblGrid>
        <w:gridCol w:w="2033"/>
        <w:gridCol w:w="855"/>
        <w:gridCol w:w="989"/>
        <w:gridCol w:w="993"/>
        <w:gridCol w:w="992"/>
        <w:gridCol w:w="992"/>
        <w:gridCol w:w="877"/>
      </w:tblGrid>
      <w:tr w:rsidR="00C43AF5" w:rsidTr="00C43AF5">
        <w:trPr>
          <w:trHeight w:val="270"/>
        </w:trPr>
        <w:tc>
          <w:tcPr>
            <w:tcW w:w="2033" w:type="dxa"/>
            <w:tcBorders>
              <w:top w:val="single" w:sz="4" w:space="0" w:color="auto"/>
              <w:left w:val="single" w:sz="4" w:space="0" w:color="auto"/>
              <w:bottom w:val="single" w:sz="4" w:space="0" w:color="auto"/>
              <w:right w:val="single" w:sz="4" w:space="0" w:color="auto"/>
            </w:tcBorders>
          </w:tcPr>
          <w:p w:rsidR="00C43AF5" w:rsidRDefault="00C43AF5" w:rsidP="00C43AF5">
            <w:pPr>
              <w:jc w:val="center"/>
              <w:rPr>
                <w:rFonts w:ascii="Arial CYR" w:hAnsi="Arial CYR" w:cs="Arial CYR"/>
                <w:b/>
                <w:bCs/>
                <w:sz w:val="20"/>
                <w:szCs w:val="20"/>
              </w:rPr>
            </w:pPr>
            <w:r>
              <w:rPr>
                <w:rFonts w:ascii="Arial CYR" w:hAnsi="Arial CYR" w:cs="Arial CYR"/>
                <w:b/>
                <w:bCs/>
                <w:sz w:val="20"/>
                <w:szCs w:val="20"/>
              </w:rPr>
              <w:t>Наименование территории</w:t>
            </w:r>
          </w:p>
        </w:tc>
        <w:tc>
          <w:tcPr>
            <w:tcW w:w="855" w:type="dxa"/>
            <w:tcBorders>
              <w:top w:val="single" w:sz="4" w:space="0" w:color="auto"/>
              <w:left w:val="single" w:sz="4" w:space="0" w:color="auto"/>
              <w:bottom w:val="single" w:sz="4" w:space="0" w:color="auto"/>
              <w:right w:val="single" w:sz="4" w:space="0" w:color="auto"/>
            </w:tcBorders>
            <w:noWrap/>
            <w:vAlign w:val="bottom"/>
          </w:tcPr>
          <w:p w:rsidR="00C43AF5" w:rsidRPr="002E549E" w:rsidRDefault="00C43AF5" w:rsidP="00C43AF5">
            <w:pPr>
              <w:jc w:val="center"/>
            </w:pPr>
            <w:r>
              <w:t>2016</w:t>
            </w:r>
            <w:r w:rsidRPr="002E549E">
              <w:t>г.</w:t>
            </w:r>
          </w:p>
        </w:tc>
        <w:tc>
          <w:tcPr>
            <w:tcW w:w="989" w:type="dxa"/>
            <w:tcBorders>
              <w:top w:val="single" w:sz="4" w:space="0" w:color="auto"/>
              <w:left w:val="nil"/>
              <w:bottom w:val="single" w:sz="4" w:space="0" w:color="auto"/>
              <w:right w:val="single" w:sz="4" w:space="0" w:color="auto"/>
            </w:tcBorders>
            <w:noWrap/>
            <w:vAlign w:val="bottom"/>
          </w:tcPr>
          <w:p w:rsidR="00C43AF5" w:rsidRPr="002E549E" w:rsidRDefault="00C43AF5" w:rsidP="00C43AF5">
            <w:pPr>
              <w:jc w:val="center"/>
            </w:pPr>
            <w:r>
              <w:t>2017</w:t>
            </w:r>
            <w:r w:rsidRPr="002E549E">
              <w:t>г.</w:t>
            </w:r>
          </w:p>
        </w:tc>
        <w:tc>
          <w:tcPr>
            <w:tcW w:w="993" w:type="dxa"/>
            <w:tcBorders>
              <w:top w:val="single" w:sz="4" w:space="0" w:color="auto"/>
              <w:left w:val="nil"/>
              <w:bottom w:val="single" w:sz="4" w:space="0" w:color="auto"/>
              <w:right w:val="single" w:sz="4" w:space="0" w:color="auto"/>
            </w:tcBorders>
            <w:noWrap/>
            <w:vAlign w:val="bottom"/>
          </w:tcPr>
          <w:p w:rsidR="00C43AF5" w:rsidRPr="002E549E" w:rsidRDefault="00C43AF5" w:rsidP="00C43AF5">
            <w:pPr>
              <w:jc w:val="center"/>
            </w:pPr>
            <w:r>
              <w:t>2018</w:t>
            </w:r>
            <w:r w:rsidRPr="002E549E">
              <w:t>г.</w:t>
            </w:r>
          </w:p>
        </w:tc>
        <w:tc>
          <w:tcPr>
            <w:tcW w:w="992" w:type="dxa"/>
            <w:tcBorders>
              <w:top w:val="single" w:sz="4" w:space="0" w:color="auto"/>
              <w:left w:val="nil"/>
              <w:bottom w:val="single" w:sz="4" w:space="0" w:color="auto"/>
              <w:right w:val="single" w:sz="4" w:space="0" w:color="auto"/>
            </w:tcBorders>
            <w:noWrap/>
            <w:vAlign w:val="bottom"/>
          </w:tcPr>
          <w:p w:rsidR="00C43AF5" w:rsidRPr="002E549E" w:rsidRDefault="00C43AF5" w:rsidP="00C43AF5">
            <w:pPr>
              <w:jc w:val="center"/>
            </w:pPr>
            <w:r>
              <w:t>2019</w:t>
            </w:r>
            <w:r w:rsidRPr="002E549E">
              <w:t>г.</w:t>
            </w:r>
          </w:p>
        </w:tc>
        <w:tc>
          <w:tcPr>
            <w:tcW w:w="992" w:type="dxa"/>
            <w:tcBorders>
              <w:top w:val="single" w:sz="4" w:space="0" w:color="auto"/>
              <w:left w:val="nil"/>
              <w:bottom w:val="single" w:sz="4" w:space="0" w:color="auto"/>
              <w:right w:val="single" w:sz="4" w:space="0" w:color="auto"/>
            </w:tcBorders>
            <w:noWrap/>
            <w:vAlign w:val="bottom"/>
          </w:tcPr>
          <w:p w:rsidR="00C43AF5" w:rsidRPr="002E549E" w:rsidRDefault="00C43AF5" w:rsidP="00C43AF5">
            <w:pPr>
              <w:jc w:val="center"/>
            </w:pPr>
            <w:r>
              <w:t>2020</w:t>
            </w:r>
            <w:r w:rsidRPr="002E549E">
              <w:t>г.</w:t>
            </w:r>
          </w:p>
        </w:tc>
        <w:tc>
          <w:tcPr>
            <w:tcW w:w="877" w:type="dxa"/>
            <w:tcBorders>
              <w:top w:val="single" w:sz="4" w:space="0" w:color="auto"/>
              <w:left w:val="nil"/>
              <w:bottom w:val="single" w:sz="4" w:space="0" w:color="auto"/>
              <w:right w:val="single" w:sz="4" w:space="0" w:color="auto"/>
            </w:tcBorders>
          </w:tcPr>
          <w:p w:rsidR="00C43AF5" w:rsidRDefault="00C43AF5" w:rsidP="00C43AF5">
            <w:pPr>
              <w:jc w:val="center"/>
              <w:rPr>
                <w:rFonts w:ascii="Arial CYR" w:hAnsi="Arial CYR" w:cs="Arial CYR"/>
                <w:sz w:val="20"/>
                <w:szCs w:val="20"/>
              </w:rPr>
            </w:pPr>
          </w:p>
          <w:p w:rsidR="00C43AF5" w:rsidRDefault="00C43AF5" w:rsidP="00C43AF5">
            <w:pPr>
              <w:jc w:val="center"/>
              <w:rPr>
                <w:rFonts w:ascii="Arial CYR" w:hAnsi="Arial CYR" w:cs="Arial CYR"/>
                <w:sz w:val="20"/>
                <w:szCs w:val="20"/>
              </w:rPr>
            </w:pPr>
          </w:p>
          <w:p w:rsidR="00C43AF5" w:rsidRPr="00884D0C" w:rsidRDefault="00C43AF5" w:rsidP="00C43AF5">
            <w:pPr>
              <w:jc w:val="center"/>
              <w:rPr>
                <w:rFonts w:ascii="Arial CYR" w:hAnsi="Arial CYR" w:cs="Arial CYR"/>
                <w:sz w:val="22"/>
                <w:szCs w:val="22"/>
              </w:rPr>
            </w:pPr>
          </w:p>
          <w:p w:rsidR="00C43AF5" w:rsidRDefault="00C43AF5" w:rsidP="00C43AF5">
            <w:pPr>
              <w:jc w:val="center"/>
              <w:rPr>
                <w:rFonts w:ascii="Arial CYR" w:hAnsi="Arial CYR" w:cs="Arial CYR"/>
                <w:sz w:val="20"/>
                <w:szCs w:val="20"/>
              </w:rPr>
            </w:pPr>
            <w:r w:rsidRPr="00884D0C">
              <w:rPr>
                <w:rFonts w:ascii="Arial CYR" w:hAnsi="Arial CYR" w:cs="Arial CYR"/>
                <w:sz w:val="22"/>
                <w:szCs w:val="22"/>
              </w:rPr>
              <w:t>2021г.</w:t>
            </w:r>
          </w:p>
        </w:tc>
      </w:tr>
      <w:tr w:rsidR="00C43AF5" w:rsidTr="00C43AF5">
        <w:trPr>
          <w:trHeight w:val="270"/>
        </w:trPr>
        <w:tc>
          <w:tcPr>
            <w:tcW w:w="2033" w:type="dxa"/>
            <w:tcBorders>
              <w:top w:val="nil"/>
              <w:left w:val="single" w:sz="4" w:space="0" w:color="auto"/>
              <w:bottom w:val="single" w:sz="4" w:space="0" w:color="auto"/>
              <w:right w:val="single" w:sz="4" w:space="0" w:color="auto"/>
            </w:tcBorders>
          </w:tcPr>
          <w:p w:rsidR="00C43AF5" w:rsidRDefault="00C43AF5" w:rsidP="00C43AF5">
            <w:pPr>
              <w:jc w:val="center"/>
            </w:pPr>
            <w:r>
              <w:t>Белыничский</w:t>
            </w:r>
          </w:p>
        </w:tc>
        <w:tc>
          <w:tcPr>
            <w:tcW w:w="855" w:type="dxa"/>
            <w:tcBorders>
              <w:top w:val="nil"/>
              <w:left w:val="single" w:sz="4" w:space="0" w:color="auto"/>
              <w:bottom w:val="single" w:sz="4" w:space="0" w:color="auto"/>
              <w:right w:val="single" w:sz="4" w:space="0" w:color="auto"/>
            </w:tcBorders>
            <w:noWrap/>
            <w:vAlign w:val="bottom"/>
          </w:tcPr>
          <w:p w:rsidR="00C43AF5" w:rsidRPr="002E549E" w:rsidRDefault="00C43AF5" w:rsidP="00C43AF5">
            <w:pPr>
              <w:jc w:val="center"/>
            </w:pPr>
            <w:r w:rsidRPr="002E549E">
              <w:t>18,31</w:t>
            </w:r>
          </w:p>
        </w:tc>
        <w:tc>
          <w:tcPr>
            <w:tcW w:w="989" w:type="dxa"/>
            <w:tcBorders>
              <w:top w:val="nil"/>
              <w:left w:val="nil"/>
              <w:bottom w:val="single" w:sz="4" w:space="0" w:color="auto"/>
              <w:right w:val="single" w:sz="4" w:space="0" w:color="auto"/>
            </w:tcBorders>
            <w:noWrap/>
            <w:vAlign w:val="bottom"/>
          </w:tcPr>
          <w:p w:rsidR="00C43AF5" w:rsidRPr="002E549E" w:rsidRDefault="00C43AF5" w:rsidP="00C43AF5">
            <w:pPr>
              <w:jc w:val="center"/>
            </w:pPr>
            <w:r>
              <w:t>18,2</w:t>
            </w:r>
          </w:p>
        </w:tc>
        <w:tc>
          <w:tcPr>
            <w:tcW w:w="993" w:type="dxa"/>
            <w:tcBorders>
              <w:top w:val="nil"/>
              <w:left w:val="nil"/>
              <w:bottom w:val="single" w:sz="4" w:space="0" w:color="auto"/>
              <w:right w:val="single" w:sz="4" w:space="0" w:color="auto"/>
            </w:tcBorders>
            <w:noWrap/>
            <w:vAlign w:val="bottom"/>
          </w:tcPr>
          <w:p w:rsidR="00C43AF5" w:rsidRPr="002E549E" w:rsidRDefault="00C43AF5" w:rsidP="00C43AF5">
            <w:pPr>
              <w:jc w:val="center"/>
            </w:pPr>
            <w:r>
              <w:t>18,8</w:t>
            </w:r>
          </w:p>
        </w:tc>
        <w:tc>
          <w:tcPr>
            <w:tcW w:w="992" w:type="dxa"/>
            <w:tcBorders>
              <w:top w:val="nil"/>
              <w:left w:val="nil"/>
              <w:bottom w:val="single" w:sz="4" w:space="0" w:color="auto"/>
              <w:right w:val="single" w:sz="4" w:space="0" w:color="auto"/>
            </w:tcBorders>
            <w:noWrap/>
            <w:vAlign w:val="bottom"/>
          </w:tcPr>
          <w:p w:rsidR="00C43AF5" w:rsidRPr="002E549E" w:rsidRDefault="00C43AF5" w:rsidP="00C43AF5">
            <w:pPr>
              <w:jc w:val="center"/>
            </w:pPr>
            <w:r>
              <w:t>19,5</w:t>
            </w:r>
          </w:p>
        </w:tc>
        <w:tc>
          <w:tcPr>
            <w:tcW w:w="992" w:type="dxa"/>
            <w:tcBorders>
              <w:top w:val="nil"/>
              <w:left w:val="nil"/>
              <w:bottom w:val="single" w:sz="4" w:space="0" w:color="auto"/>
              <w:right w:val="single" w:sz="4" w:space="0" w:color="auto"/>
            </w:tcBorders>
            <w:noWrap/>
            <w:vAlign w:val="bottom"/>
          </w:tcPr>
          <w:p w:rsidR="00C43AF5" w:rsidRPr="001052FF" w:rsidRDefault="00C43AF5" w:rsidP="00C43AF5">
            <w:pPr>
              <w:jc w:val="center"/>
            </w:pPr>
            <w:r>
              <w:t>20,1</w:t>
            </w:r>
          </w:p>
        </w:tc>
        <w:tc>
          <w:tcPr>
            <w:tcW w:w="877" w:type="dxa"/>
            <w:tcBorders>
              <w:top w:val="nil"/>
              <w:left w:val="nil"/>
              <w:bottom w:val="single" w:sz="4" w:space="0" w:color="auto"/>
              <w:right w:val="single" w:sz="4" w:space="0" w:color="auto"/>
            </w:tcBorders>
          </w:tcPr>
          <w:p w:rsidR="00C43AF5" w:rsidRPr="00F327CE" w:rsidRDefault="00C43AF5" w:rsidP="00C43AF5">
            <w:pPr>
              <w:jc w:val="center"/>
            </w:pPr>
            <w:r>
              <w:t>20,6</w:t>
            </w:r>
          </w:p>
        </w:tc>
      </w:tr>
      <w:tr w:rsidR="00C43AF5" w:rsidTr="00C43AF5">
        <w:trPr>
          <w:trHeight w:val="270"/>
        </w:trPr>
        <w:tc>
          <w:tcPr>
            <w:tcW w:w="2033" w:type="dxa"/>
            <w:tcBorders>
              <w:top w:val="nil"/>
              <w:left w:val="single" w:sz="4" w:space="0" w:color="auto"/>
              <w:bottom w:val="single" w:sz="4" w:space="0" w:color="auto"/>
              <w:right w:val="single" w:sz="4" w:space="0" w:color="auto"/>
            </w:tcBorders>
          </w:tcPr>
          <w:p w:rsidR="00C43AF5" w:rsidRDefault="00C43AF5" w:rsidP="00C43AF5">
            <w:pPr>
              <w:jc w:val="center"/>
            </w:pPr>
            <w:r>
              <w:t>По области</w:t>
            </w:r>
          </w:p>
        </w:tc>
        <w:tc>
          <w:tcPr>
            <w:tcW w:w="855" w:type="dxa"/>
            <w:tcBorders>
              <w:top w:val="nil"/>
              <w:left w:val="single" w:sz="4" w:space="0" w:color="auto"/>
              <w:bottom w:val="single" w:sz="4" w:space="0" w:color="auto"/>
              <w:right w:val="single" w:sz="4" w:space="0" w:color="auto"/>
            </w:tcBorders>
            <w:noWrap/>
            <w:vAlign w:val="bottom"/>
          </w:tcPr>
          <w:p w:rsidR="00C43AF5" w:rsidRPr="002E549E" w:rsidRDefault="00C43AF5" w:rsidP="00C43AF5">
            <w:pPr>
              <w:jc w:val="center"/>
            </w:pPr>
            <w:r w:rsidRPr="002E549E">
              <w:t>14,42</w:t>
            </w:r>
          </w:p>
        </w:tc>
        <w:tc>
          <w:tcPr>
            <w:tcW w:w="989" w:type="dxa"/>
            <w:tcBorders>
              <w:top w:val="nil"/>
              <w:left w:val="nil"/>
              <w:bottom w:val="single" w:sz="4" w:space="0" w:color="auto"/>
              <w:right w:val="single" w:sz="4" w:space="0" w:color="auto"/>
            </w:tcBorders>
            <w:noWrap/>
            <w:vAlign w:val="bottom"/>
          </w:tcPr>
          <w:p w:rsidR="00C43AF5" w:rsidRPr="002E549E" w:rsidRDefault="00C43AF5" w:rsidP="00C43AF5">
            <w:pPr>
              <w:jc w:val="center"/>
            </w:pPr>
            <w:r>
              <w:t>14,6</w:t>
            </w:r>
          </w:p>
        </w:tc>
        <w:tc>
          <w:tcPr>
            <w:tcW w:w="993" w:type="dxa"/>
            <w:tcBorders>
              <w:top w:val="nil"/>
              <w:left w:val="nil"/>
              <w:bottom w:val="single" w:sz="4" w:space="0" w:color="auto"/>
              <w:right w:val="single" w:sz="4" w:space="0" w:color="auto"/>
            </w:tcBorders>
            <w:noWrap/>
            <w:vAlign w:val="bottom"/>
          </w:tcPr>
          <w:p w:rsidR="00C43AF5" w:rsidRPr="002E549E" w:rsidRDefault="00C43AF5" w:rsidP="00C43AF5">
            <w:pPr>
              <w:jc w:val="center"/>
            </w:pPr>
            <w:r>
              <w:t>14,9</w:t>
            </w:r>
          </w:p>
        </w:tc>
        <w:tc>
          <w:tcPr>
            <w:tcW w:w="992" w:type="dxa"/>
            <w:tcBorders>
              <w:top w:val="nil"/>
              <w:left w:val="nil"/>
              <w:bottom w:val="single" w:sz="4" w:space="0" w:color="auto"/>
              <w:right w:val="single" w:sz="4" w:space="0" w:color="auto"/>
            </w:tcBorders>
            <w:noWrap/>
            <w:vAlign w:val="bottom"/>
          </w:tcPr>
          <w:p w:rsidR="00C43AF5" w:rsidRPr="002E549E" w:rsidRDefault="00C43AF5" w:rsidP="00C43AF5">
            <w:pPr>
              <w:jc w:val="center"/>
            </w:pPr>
            <w:r>
              <w:t>15,4</w:t>
            </w:r>
          </w:p>
        </w:tc>
        <w:tc>
          <w:tcPr>
            <w:tcW w:w="992" w:type="dxa"/>
            <w:tcBorders>
              <w:top w:val="nil"/>
              <w:left w:val="nil"/>
              <w:bottom w:val="single" w:sz="4" w:space="0" w:color="auto"/>
              <w:right w:val="single" w:sz="4" w:space="0" w:color="auto"/>
            </w:tcBorders>
            <w:noWrap/>
            <w:vAlign w:val="bottom"/>
          </w:tcPr>
          <w:p w:rsidR="00C43AF5" w:rsidRPr="001052FF" w:rsidRDefault="00C43AF5" w:rsidP="00C43AF5">
            <w:pPr>
              <w:jc w:val="center"/>
            </w:pPr>
            <w:r>
              <w:t>15,8</w:t>
            </w:r>
          </w:p>
        </w:tc>
        <w:tc>
          <w:tcPr>
            <w:tcW w:w="877" w:type="dxa"/>
            <w:tcBorders>
              <w:top w:val="nil"/>
              <w:left w:val="nil"/>
              <w:bottom w:val="single" w:sz="4" w:space="0" w:color="auto"/>
              <w:right w:val="single" w:sz="4" w:space="0" w:color="auto"/>
            </w:tcBorders>
          </w:tcPr>
          <w:p w:rsidR="00C43AF5" w:rsidRPr="00F327CE" w:rsidRDefault="00C43AF5" w:rsidP="00C43AF5">
            <w:pPr>
              <w:jc w:val="center"/>
            </w:pPr>
            <w:r>
              <w:t>16,2</w:t>
            </w:r>
          </w:p>
        </w:tc>
      </w:tr>
    </w:tbl>
    <w:p w:rsidR="002E5B46" w:rsidRDefault="002E5B46" w:rsidP="00EB282B">
      <w:pPr>
        <w:ind w:firstLine="709"/>
        <w:jc w:val="right"/>
        <w:rPr>
          <w:b/>
          <w:lang w:eastAsia="en-US"/>
        </w:rPr>
      </w:pPr>
    </w:p>
    <w:p w:rsidR="003E47A4" w:rsidRDefault="003E47A4" w:rsidP="003E47A4">
      <w:pPr>
        <w:ind w:firstLine="709"/>
        <w:jc w:val="both"/>
        <w:rPr>
          <w:sz w:val="28"/>
          <w:szCs w:val="28"/>
          <w:lang w:eastAsia="en-US"/>
        </w:rPr>
      </w:pPr>
      <w:r w:rsidRPr="003E47A4">
        <w:rPr>
          <w:sz w:val="28"/>
          <w:szCs w:val="28"/>
          <w:lang w:eastAsia="en-US"/>
        </w:rPr>
        <w:t>К индикаторам, характеризующим развитие института семьи, относятся показатели брачности и разводимости</w:t>
      </w:r>
      <w:r>
        <w:rPr>
          <w:sz w:val="28"/>
          <w:szCs w:val="28"/>
          <w:lang w:eastAsia="en-US"/>
        </w:rPr>
        <w:t>. Разводимость относится к социальным факторам риска неинфекционной заболеваемости.</w:t>
      </w:r>
    </w:p>
    <w:p w:rsidR="00884D0C" w:rsidRDefault="00884D0C" w:rsidP="00884D0C">
      <w:pPr>
        <w:ind w:firstLine="709"/>
        <w:jc w:val="both"/>
        <w:rPr>
          <w:sz w:val="28"/>
          <w:szCs w:val="28"/>
          <w:lang w:eastAsia="en-US"/>
        </w:rPr>
      </w:pPr>
      <w:r>
        <w:rPr>
          <w:sz w:val="28"/>
          <w:szCs w:val="28"/>
          <w:lang w:eastAsia="en-US"/>
        </w:rPr>
        <w:t>В 2021 году в районе зарегистрирован 101 брак, что на 14</w:t>
      </w:r>
      <w:r w:rsidRPr="00884D0C">
        <w:rPr>
          <w:sz w:val="28"/>
          <w:szCs w:val="28"/>
          <w:lang w:eastAsia="en-US"/>
        </w:rPr>
        <w:t xml:space="preserve"> браков </w:t>
      </w:r>
      <w:r>
        <w:rPr>
          <w:sz w:val="28"/>
          <w:szCs w:val="28"/>
          <w:lang w:eastAsia="en-US"/>
        </w:rPr>
        <w:t>больше, чем в 2020</w:t>
      </w:r>
      <w:r w:rsidRPr="00884D0C">
        <w:rPr>
          <w:sz w:val="28"/>
          <w:szCs w:val="28"/>
          <w:lang w:eastAsia="en-US"/>
        </w:rPr>
        <w:t xml:space="preserve"> году (</w:t>
      </w:r>
      <w:r>
        <w:rPr>
          <w:sz w:val="28"/>
          <w:szCs w:val="28"/>
          <w:lang w:eastAsia="en-US"/>
        </w:rPr>
        <w:t>2020г. – 87, 2019г. - 115 браков), и 50 разводов, что на 8 разводов</w:t>
      </w:r>
      <w:r w:rsidRPr="00884D0C">
        <w:rPr>
          <w:sz w:val="28"/>
          <w:szCs w:val="28"/>
          <w:lang w:eastAsia="en-US"/>
        </w:rPr>
        <w:t xml:space="preserve"> меньше уровня прошлого года (</w:t>
      </w:r>
      <w:r>
        <w:rPr>
          <w:sz w:val="28"/>
          <w:szCs w:val="28"/>
          <w:lang w:eastAsia="en-US"/>
        </w:rPr>
        <w:t>2020г. – 58, 2019г. – 61</w:t>
      </w:r>
      <w:r w:rsidRPr="00884D0C">
        <w:rPr>
          <w:sz w:val="28"/>
          <w:szCs w:val="28"/>
          <w:lang w:eastAsia="en-US"/>
        </w:rPr>
        <w:t>). Динамика показателей брачности и разводимост</w:t>
      </w:r>
      <w:r>
        <w:rPr>
          <w:sz w:val="28"/>
          <w:szCs w:val="28"/>
          <w:lang w:eastAsia="en-US"/>
        </w:rPr>
        <w:t>и по району за период 2016-2021</w:t>
      </w:r>
      <w:r w:rsidRPr="00884D0C">
        <w:rPr>
          <w:sz w:val="28"/>
          <w:szCs w:val="28"/>
          <w:lang w:eastAsia="en-US"/>
        </w:rPr>
        <w:t>г.г. ниже уровней среднеобластных показателей.</w:t>
      </w:r>
    </w:p>
    <w:p w:rsidR="003E47A4" w:rsidRPr="003E47A4" w:rsidRDefault="003E47A4" w:rsidP="005838A0">
      <w:pPr>
        <w:jc w:val="both"/>
        <w:rPr>
          <w:sz w:val="28"/>
          <w:szCs w:val="28"/>
          <w:lang w:eastAsia="en-US"/>
        </w:rPr>
      </w:pPr>
    </w:p>
    <w:p w:rsidR="003E47A4" w:rsidRDefault="003E47A4" w:rsidP="00EB282B">
      <w:pPr>
        <w:ind w:firstLine="709"/>
        <w:jc w:val="right"/>
        <w:rPr>
          <w:b/>
          <w:lang w:eastAsia="en-US"/>
        </w:rPr>
      </w:pPr>
      <w:r>
        <w:rPr>
          <w:b/>
          <w:noProof/>
        </w:rPr>
        <w:drawing>
          <wp:inline distT="0" distB="0" distL="0" distR="0">
            <wp:extent cx="5486400" cy="3200400"/>
            <wp:effectExtent l="0" t="0" r="19050" b="1905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576E6" w:rsidRDefault="00C576E6" w:rsidP="00C576E6">
      <w:pPr>
        <w:ind w:firstLine="709"/>
        <w:jc w:val="both"/>
        <w:rPr>
          <w:b/>
          <w:lang w:eastAsia="en-US"/>
        </w:rPr>
      </w:pPr>
    </w:p>
    <w:p w:rsidR="00C576E6" w:rsidRDefault="00C576E6" w:rsidP="00C576E6">
      <w:pPr>
        <w:ind w:firstLine="709"/>
        <w:jc w:val="both"/>
        <w:rPr>
          <w:b/>
          <w:lang w:eastAsia="en-US"/>
        </w:rPr>
      </w:pPr>
    </w:p>
    <w:p w:rsidR="00C576E6" w:rsidRDefault="00C576E6" w:rsidP="00C576E6">
      <w:pPr>
        <w:ind w:firstLine="709"/>
        <w:jc w:val="both"/>
        <w:rPr>
          <w:b/>
          <w:lang w:eastAsia="en-US"/>
        </w:rPr>
      </w:pPr>
    </w:p>
    <w:p w:rsidR="005838A0" w:rsidRDefault="00C576E6" w:rsidP="005838A0">
      <w:pPr>
        <w:ind w:firstLine="709"/>
        <w:jc w:val="right"/>
        <w:rPr>
          <w:b/>
          <w:lang w:eastAsia="en-US"/>
        </w:rPr>
      </w:pPr>
      <w:r>
        <w:rPr>
          <w:b/>
          <w:noProof/>
        </w:rPr>
        <w:lastRenderedPageBreak/>
        <w:drawing>
          <wp:inline distT="0" distB="0" distL="0" distR="0">
            <wp:extent cx="5486400" cy="3524250"/>
            <wp:effectExtent l="0" t="0" r="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E5B46" w:rsidRDefault="002E5B46" w:rsidP="00EB282B">
      <w:pPr>
        <w:ind w:firstLine="709"/>
        <w:jc w:val="right"/>
        <w:rPr>
          <w:b/>
          <w:lang w:eastAsia="en-US"/>
        </w:rPr>
      </w:pPr>
      <w:r>
        <w:rPr>
          <w:b/>
          <w:lang w:eastAsia="en-US"/>
        </w:rPr>
        <w:t>Таблица 7</w:t>
      </w:r>
    </w:p>
    <w:p w:rsidR="00C576E6" w:rsidRDefault="00C576E6" w:rsidP="00532F5A">
      <w:pPr>
        <w:ind w:firstLine="709"/>
        <w:jc w:val="center"/>
        <w:rPr>
          <w:b/>
          <w:lang w:eastAsia="en-US"/>
        </w:rPr>
      </w:pPr>
    </w:p>
    <w:p w:rsidR="002E5B46" w:rsidRPr="00532F5A" w:rsidRDefault="002E5B46" w:rsidP="00532F5A">
      <w:pPr>
        <w:ind w:firstLine="709"/>
        <w:jc w:val="center"/>
        <w:rPr>
          <w:b/>
          <w:lang w:eastAsia="en-US"/>
        </w:rPr>
      </w:pPr>
      <w:r w:rsidRPr="00532F5A">
        <w:rPr>
          <w:b/>
          <w:lang w:eastAsia="en-US"/>
        </w:rPr>
        <w:t>Основные демографические показатели Белыничского района</w:t>
      </w:r>
    </w:p>
    <w:p w:rsidR="002E5B46" w:rsidRPr="00532F5A" w:rsidRDefault="00884D0C" w:rsidP="00532F5A">
      <w:pPr>
        <w:ind w:firstLine="709"/>
        <w:jc w:val="center"/>
        <w:rPr>
          <w:b/>
          <w:lang w:eastAsia="en-US"/>
        </w:rPr>
      </w:pPr>
      <w:r>
        <w:rPr>
          <w:b/>
          <w:lang w:eastAsia="en-US"/>
        </w:rPr>
        <w:t xml:space="preserve"> в 2015-2019</w:t>
      </w:r>
      <w:r w:rsidR="002E5B46" w:rsidRPr="00532F5A">
        <w:rPr>
          <w:b/>
          <w:lang w:eastAsia="en-US"/>
        </w:rPr>
        <w:t xml:space="preserve"> гг..</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48"/>
        <w:gridCol w:w="1680"/>
        <w:gridCol w:w="1617"/>
        <w:gridCol w:w="1865"/>
        <w:gridCol w:w="1661"/>
        <w:gridCol w:w="1899"/>
      </w:tblGrid>
      <w:tr w:rsidR="002E5B46" w:rsidRPr="00756FC8" w:rsidTr="00804D5B">
        <w:trPr>
          <w:jc w:val="center"/>
        </w:trPr>
        <w:tc>
          <w:tcPr>
            <w:tcW w:w="831" w:type="dxa"/>
          </w:tcPr>
          <w:p w:rsidR="002E5B46" w:rsidRPr="008E2333" w:rsidRDefault="002E5B46" w:rsidP="008E2333">
            <w:pPr>
              <w:jc w:val="both"/>
              <w:rPr>
                <w:sz w:val="28"/>
                <w:szCs w:val="28"/>
              </w:rPr>
            </w:pPr>
            <w:r w:rsidRPr="008E2333">
              <w:rPr>
                <w:sz w:val="28"/>
                <w:szCs w:val="28"/>
              </w:rPr>
              <w:t>Годы</w:t>
            </w:r>
          </w:p>
        </w:tc>
        <w:tc>
          <w:tcPr>
            <w:tcW w:w="1640" w:type="dxa"/>
          </w:tcPr>
          <w:p w:rsidR="002E5B46" w:rsidRPr="008E2333" w:rsidRDefault="002E5B46" w:rsidP="008E2333">
            <w:pPr>
              <w:jc w:val="both"/>
              <w:rPr>
                <w:sz w:val="28"/>
                <w:szCs w:val="28"/>
              </w:rPr>
            </w:pPr>
            <w:r w:rsidRPr="008E2333">
              <w:rPr>
                <w:sz w:val="28"/>
                <w:szCs w:val="28"/>
              </w:rPr>
              <w:t>Количество родившихся</w:t>
            </w:r>
          </w:p>
        </w:tc>
        <w:tc>
          <w:tcPr>
            <w:tcW w:w="1579" w:type="dxa"/>
          </w:tcPr>
          <w:p w:rsidR="002E5B46" w:rsidRPr="008E2333" w:rsidRDefault="002E5B46" w:rsidP="008E2333">
            <w:pPr>
              <w:jc w:val="both"/>
              <w:rPr>
                <w:sz w:val="28"/>
                <w:szCs w:val="28"/>
              </w:rPr>
            </w:pPr>
            <w:r w:rsidRPr="008E2333">
              <w:rPr>
                <w:sz w:val="28"/>
                <w:szCs w:val="28"/>
              </w:rPr>
              <w:t>Количество умерших</w:t>
            </w:r>
          </w:p>
        </w:tc>
        <w:tc>
          <w:tcPr>
            <w:tcW w:w="1820" w:type="dxa"/>
          </w:tcPr>
          <w:p w:rsidR="002E5B46" w:rsidRPr="008E2333" w:rsidRDefault="002E5B46" w:rsidP="008E2333">
            <w:pPr>
              <w:jc w:val="both"/>
              <w:rPr>
                <w:sz w:val="28"/>
                <w:szCs w:val="28"/>
              </w:rPr>
            </w:pPr>
            <w:r w:rsidRPr="008E2333">
              <w:rPr>
                <w:sz w:val="28"/>
                <w:szCs w:val="28"/>
              </w:rPr>
              <w:t xml:space="preserve">Показатель рождаемости, ‰ </w:t>
            </w:r>
          </w:p>
        </w:tc>
        <w:tc>
          <w:tcPr>
            <w:tcW w:w="1621" w:type="dxa"/>
          </w:tcPr>
          <w:p w:rsidR="002E5B46" w:rsidRPr="008E2333" w:rsidRDefault="002E5B46" w:rsidP="008E2333">
            <w:pPr>
              <w:jc w:val="both"/>
              <w:rPr>
                <w:sz w:val="28"/>
                <w:szCs w:val="28"/>
              </w:rPr>
            </w:pPr>
            <w:r w:rsidRPr="008E2333">
              <w:rPr>
                <w:sz w:val="28"/>
                <w:szCs w:val="28"/>
              </w:rPr>
              <w:t>Показатель смертности, ‰</w:t>
            </w:r>
          </w:p>
        </w:tc>
        <w:tc>
          <w:tcPr>
            <w:tcW w:w="1853" w:type="dxa"/>
          </w:tcPr>
          <w:p w:rsidR="002E5B46" w:rsidRPr="008E2333" w:rsidRDefault="002E5B46" w:rsidP="008E2333">
            <w:pPr>
              <w:jc w:val="both"/>
              <w:rPr>
                <w:sz w:val="28"/>
                <w:szCs w:val="28"/>
              </w:rPr>
            </w:pPr>
            <w:r w:rsidRPr="008E2333">
              <w:rPr>
                <w:sz w:val="28"/>
                <w:szCs w:val="28"/>
              </w:rPr>
              <w:t>Естественный прирост, ‰</w:t>
            </w:r>
          </w:p>
        </w:tc>
      </w:tr>
      <w:tr w:rsidR="002E5B46" w:rsidRPr="00756FC8" w:rsidTr="00804D5B">
        <w:trPr>
          <w:jc w:val="center"/>
        </w:trPr>
        <w:tc>
          <w:tcPr>
            <w:tcW w:w="831" w:type="dxa"/>
          </w:tcPr>
          <w:p w:rsidR="002E5B46" w:rsidRPr="008E2333" w:rsidRDefault="002E5B46" w:rsidP="008E2333">
            <w:pPr>
              <w:jc w:val="both"/>
              <w:rPr>
                <w:sz w:val="28"/>
                <w:szCs w:val="28"/>
              </w:rPr>
            </w:pPr>
            <w:r w:rsidRPr="008E2333">
              <w:rPr>
                <w:sz w:val="28"/>
                <w:szCs w:val="28"/>
              </w:rPr>
              <w:t>2015</w:t>
            </w:r>
          </w:p>
        </w:tc>
        <w:tc>
          <w:tcPr>
            <w:tcW w:w="1640" w:type="dxa"/>
          </w:tcPr>
          <w:p w:rsidR="002E5B46" w:rsidRPr="008E2333" w:rsidRDefault="002E5B46" w:rsidP="008E2333">
            <w:pPr>
              <w:jc w:val="center"/>
              <w:rPr>
                <w:sz w:val="28"/>
                <w:szCs w:val="28"/>
              </w:rPr>
            </w:pPr>
            <w:r w:rsidRPr="008E2333">
              <w:rPr>
                <w:sz w:val="28"/>
                <w:szCs w:val="28"/>
              </w:rPr>
              <w:t>259</w:t>
            </w:r>
          </w:p>
        </w:tc>
        <w:tc>
          <w:tcPr>
            <w:tcW w:w="1579" w:type="dxa"/>
          </w:tcPr>
          <w:p w:rsidR="002E5B46" w:rsidRPr="008E2333" w:rsidRDefault="002E5B46" w:rsidP="008E2333">
            <w:pPr>
              <w:jc w:val="center"/>
              <w:rPr>
                <w:sz w:val="28"/>
                <w:szCs w:val="28"/>
              </w:rPr>
            </w:pPr>
            <w:r w:rsidRPr="008E2333">
              <w:rPr>
                <w:sz w:val="28"/>
                <w:szCs w:val="28"/>
              </w:rPr>
              <w:t>408</w:t>
            </w:r>
          </w:p>
        </w:tc>
        <w:tc>
          <w:tcPr>
            <w:tcW w:w="1820" w:type="dxa"/>
          </w:tcPr>
          <w:p w:rsidR="002E5B46" w:rsidRPr="008E2333" w:rsidRDefault="002E5B46" w:rsidP="008E2333">
            <w:pPr>
              <w:jc w:val="center"/>
              <w:rPr>
                <w:sz w:val="28"/>
                <w:szCs w:val="28"/>
              </w:rPr>
            </w:pPr>
            <w:r w:rsidRPr="008E2333">
              <w:rPr>
                <w:sz w:val="28"/>
                <w:szCs w:val="28"/>
              </w:rPr>
              <w:t>13,5</w:t>
            </w:r>
          </w:p>
        </w:tc>
        <w:tc>
          <w:tcPr>
            <w:tcW w:w="1621" w:type="dxa"/>
          </w:tcPr>
          <w:p w:rsidR="002E5B46" w:rsidRPr="008E2333" w:rsidRDefault="002E5B46" w:rsidP="008E2333">
            <w:pPr>
              <w:jc w:val="center"/>
              <w:rPr>
                <w:sz w:val="28"/>
                <w:szCs w:val="28"/>
              </w:rPr>
            </w:pPr>
            <w:r w:rsidRPr="008E2333">
              <w:rPr>
                <w:sz w:val="28"/>
                <w:szCs w:val="28"/>
              </w:rPr>
              <w:t>21,3</w:t>
            </w:r>
          </w:p>
        </w:tc>
        <w:tc>
          <w:tcPr>
            <w:tcW w:w="1853" w:type="dxa"/>
          </w:tcPr>
          <w:p w:rsidR="002E5B46" w:rsidRPr="008E2333" w:rsidRDefault="002E5B46" w:rsidP="008E2333">
            <w:pPr>
              <w:jc w:val="center"/>
              <w:rPr>
                <w:sz w:val="28"/>
                <w:szCs w:val="28"/>
              </w:rPr>
            </w:pPr>
            <w:r w:rsidRPr="008E2333">
              <w:rPr>
                <w:sz w:val="28"/>
                <w:szCs w:val="28"/>
              </w:rPr>
              <w:t>-7,8</w:t>
            </w:r>
          </w:p>
        </w:tc>
      </w:tr>
      <w:tr w:rsidR="002E5B46" w:rsidRPr="00756FC8" w:rsidTr="00804D5B">
        <w:trPr>
          <w:jc w:val="center"/>
        </w:trPr>
        <w:tc>
          <w:tcPr>
            <w:tcW w:w="831" w:type="dxa"/>
          </w:tcPr>
          <w:p w:rsidR="002E5B46" w:rsidRPr="008E2333" w:rsidRDefault="002E5B46" w:rsidP="008E2333">
            <w:pPr>
              <w:jc w:val="both"/>
              <w:rPr>
                <w:sz w:val="28"/>
                <w:szCs w:val="28"/>
              </w:rPr>
            </w:pPr>
            <w:r w:rsidRPr="008E2333">
              <w:rPr>
                <w:sz w:val="28"/>
                <w:szCs w:val="28"/>
              </w:rPr>
              <w:t>2016</w:t>
            </w:r>
          </w:p>
        </w:tc>
        <w:tc>
          <w:tcPr>
            <w:tcW w:w="1640" w:type="dxa"/>
          </w:tcPr>
          <w:p w:rsidR="002E5B46" w:rsidRPr="008E2333" w:rsidRDefault="002E5B46" w:rsidP="008E2333">
            <w:pPr>
              <w:jc w:val="center"/>
              <w:rPr>
                <w:sz w:val="28"/>
                <w:szCs w:val="28"/>
              </w:rPr>
            </w:pPr>
            <w:r w:rsidRPr="008E2333">
              <w:rPr>
                <w:sz w:val="28"/>
                <w:szCs w:val="28"/>
              </w:rPr>
              <w:t>222</w:t>
            </w:r>
          </w:p>
        </w:tc>
        <w:tc>
          <w:tcPr>
            <w:tcW w:w="1579" w:type="dxa"/>
          </w:tcPr>
          <w:p w:rsidR="002E5B46" w:rsidRPr="008E2333" w:rsidRDefault="002E5B46" w:rsidP="008E2333">
            <w:pPr>
              <w:jc w:val="center"/>
              <w:rPr>
                <w:sz w:val="28"/>
                <w:szCs w:val="28"/>
              </w:rPr>
            </w:pPr>
            <w:r w:rsidRPr="008E2333">
              <w:rPr>
                <w:sz w:val="28"/>
                <w:szCs w:val="28"/>
              </w:rPr>
              <w:t>397</w:t>
            </w:r>
          </w:p>
        </w:tc>
        <w:tc>
          <w:tcPr>
            <w:tcW w:w="1820" w:type="dxa"/>
          </w:tcPr>
          <w:p w:rsidR="002E5B46" w:rsidRPr="008E2333" w:rsidRDefault="002E5B46" w:rsidP="008E2333">
            <w:pPr>
              <w:jc w:val="center"/>
              <w:rPr>
                <w:sz w:val="28"/>
                <w:szCs w:val="28"/>
              </w:rPr>
            </w:pPr>
            <w:r w:rsidRPr="008E2333">
              <w:rPr>
                <w:sz w:val="28"/>
                <w:szCs w:val="28"/>
              </w:rPr>
              <w:t>11,8</w:t>
            </w:r>
          </w:p>
        </w:tc>
        <w:tc>
          <w:tcPr>
            <w:tcW w:w="1621" w:type="dxa"/>
          </w:tcPr>
          <w:p w:rsidR="002E5B46" w:rsidRPr="008E2333" w:rsidRDefault="002E5B46" w:rsidP="008E2333">
            <w:pPr>
              <w:jc w:val="center"/>
              <w:rPr>
                <w:sz w:val="28"/>
                <w:szCs w:val="28"/>
              </w:rPr>
            </w:pPr>
            <w:r w:rsidRPr="008E2333">
              <w:rPr>
                <w:sz w:val="28"/>
                <w:szCs w:val="28"/>
              </w:rPr>
              <w:t>21,1</w:t>
            </w:r>
          </w:p>
        </w:tc>
        <w:tc>
          <w:tcPr>
            <w:tcW w:w="1853" w:type="dxa"/>
          </w:tcPr>
          <w:p w:rsidR="002E5B46" w:rsidRPr="008E2333" w:rsidRDefault="002E5B46" w:rsidP="008E2333">
            <w:pPr>
              <w:jc w:val="center"/>
              <w:rPr>
                <w:sz w:val="28"/>
                <w:szCs w:val="28"/>
              </w:rPr>
            </w:pPr>
            <w:r w:rsidRPr="008E2333">
              <w:rPr>
                <w:sz w:val="28"/>
                <w:szCs w:val="28"/>
              </w:rPr>
              <w:t>-9,3</w:t>
            </w:r>
          </w:p>
        </w:tc>
      </w:tr>
      <w:tr w:rsidR="002E5B46" w:rsidRPr="00756FC8" w:rsidTr="00804D5B">
        <w:trPr>
          <w:jc w:val="center"/>
        </w:trPr>
        <w:tc>
          <w:tcPr>
            <w:tcW w:w="831" w:type="dxa"/>
          </w:tcPr>
          <w:p w:rsidR="002E5B46" w:rsidRPr="008E2333" w:rsidRDefault="002E5B46" w:rsidP="008E2333">
            <w:pPr>
              <w:jc w:val="both"/>
              <w:rPr>
                <w:sz w:val="28"/>
                <w:szCs w:val="28"/>
              </w:rPr>
            </w:pPr>
            <w:r w:rsidRPr="008E2333">
              <w:rPr>
                <w:sz w:val="28"/>
                <w:szCs w:val="28"/>
              </w:rPr>
              <w:t>2017</w:t>
            </w:r>
          </w:p>
        </w:tc>
        <w:tc>
          <w:tcPr>
            <w:tcW w:w="1640" w:type="dxa"/>
          </w:tcPr>
          <w:p w:rsidR="002E5B46" w:rsidRPr="008E2333" w:rsidRDefault="002E5B46" w:rsidP="008E2333">
            <w:pPr>
              <w:jc w:val="center"/>
              <w:rPr>
                <w:sz w:val="28"/>
                <w:szCs w:val="28"/>
              </w:rPr>
            </w:pPr>
            <w:r w:rsidRPr="008E2333">
              <w:rPr>
                <w:sz w:val="28"/>
                <w:szCs w:val="28"/>
              </w:rPr>
              <w:t>236</w:t>
            </w:r>
          </w:p>
        </w:tc>
        <w:tc>
          <w:tcPr>
            <w:tcW w:w="1579" w:type="dxa"/>
          </w:tcPr>
          <w:p w:rsidR="002E5B46" w:rsidRPr="008E2333" w:rsidRDefault="002E5B46" w:rsidP="008E2333">
            <w:pPr>
              <w:jc w:val="center"/>
              <w:rPr>
                <w:sz w:val="28"/>
                <w:szCs w:val="28"/>
              </w:rPr>
            </w:pPr>
            <w:r w:rsidRPr="008E2333">
              <w:rPr>
                <w:sz w:val="28"/>
                <w:szCs w:val="28"/>
              </w:rPr>
              <w:t>356</w:t>
            </w:r>
          </w:p>
        </w:tc>
        <w:tc>
          <w:tcPr>
            <w:tcW w:w="1820" w:type="dxa"/>
          </w:tcPr>
          <w:p w:rsidR="002E5B46" w:rsidRPr="008E2333" w:rsidRDefault="002E5B46" w:rsidP="008E2333">
            <w:pPr>
              <w:jc w:val="center"/>
              <w:rPr>
                <w:sz w:val="28"/>
                <w:szCs w:val="28"/>
              </w:rPr>
            </w:pPr>
            <w:r w:rsidRPr="008E2333">
              <w:rPr>
                <w:sz w:val="28"/>
                <w:szCs w:val="28"/>
              </w:rPr>
              <w:t>12,8</w:t>
            </w:r>
          </w:p>
        </w:tc>
        <w:tc>
          <w:tcPr>
            <w:tcW w:w="1621" w:type="dxa"/>
          </w:tcPr>
          <w:p w:rsidR="002E5B46" w:rsidRPr="008E2333" w:rsidRDefault="002E5B46" w:rsidP="008E2333">
            <w:pPr>
              <w:jc w:val="center"/>
              <w:rPr>
                <w:sz w:val="28"/>
                <w:szCs w:val="28"/>
              </w:rPr>
            </w:pPr>
            <w:r w:rsidRPr="008E2333">
              <w:rPr>
                <w:sz w:val="28"/>
                <w:szCs w:val="28"/>
              </w:rPr>
              <w:t>19,3</w:t>
            </w:r>
          </w:p>
        </w:tc>
        <w:tc>
          <w:tcPr>
            <w:tcW w:w="1853" w:type="dxa"/>
          </w:tcPr>
          <w:p w:rsidR="002E5B46" w:rsidRPr="008E2333" w:rsidRDefault="002E5B46" w:rsidP="008E2333">
            <w:pPr>
              <w:jc w:val="center"/>
              <w:rPr>
                <w:sz w:val="28"/>
                <w:szCs w:val="28"/>
                <w:lang w:val="be-BY"/>
              </w:rPr>
            </w:pPr>
            <w:r w:rsidRPr="008E2333">
              <w:rPr>
                <w:sz w:val="28"/>
                <w:szCs w:val="28"/>
              </w:rPr>
              <w:t>-6,5</w:t>
            </w:r>
          </w:p>
        </w:tc>
      </w:tr>
      <w:tr w:rsidR="002E5B46" w:rsidRPr="00756FC8" w:rsidTr="00804D5B">
        <w:trPr>
          <w:jc w:val="center"/>
        </w:trPr>
        <w:tc>
          <w:tcPr>
            <w:tcW w:w="831" w:type="dxa"/>
          </w:tcPr>
          <w:p w:rsidR="002E5B46" w:rsidRPr="008E2333" w:rsidRDefault="002E5B46" w:rsidP="008E2333">
            <w:pPr>
              <w:jc w:val="both"/>
              <w:rPr>
                <w:sz w:val="28"/>
                <w:szCs w:val="28"/>
              </w:rPr>
            </w:pPr>
            <w:r w:rsidRPr="008E2333">
              <w:rPr>
                <w:sz w:val="28"/>
                <w:szCs w:val="28"/>
              </w:rPr>
              <w:t>2018</w:t>
            </w:r>
          </w:p>
        </w:tc>
        <w:tc>
          <w:tcPr>
            <w:tcW w:w="1640" w:type="dxa"/>
          </w:tcPr>
          <w:p w:rsidR="002E5B46" w:rsidRPr="008E2333" w:rsidRDefault="002E5B46" w:rsidP="008E2333">
            <w:pPr>
              <w:jc w:val="center"/>
              <w:rPr>
                <w:sz w:val="28"/>
                <w:szCs w:val="28"/>
              </w:rPr>
            </w:pPr>
            <w:r w:rsidRPr="008E2333">
              <w:rPr>
                <w:sz w:val="28"/>
                <w:szCs w:val="28"/>
              </w:rPr>
              <w:t>217</w:t>
            </w:r>
          </w:p>
        </w:tc>
        <w:tc>
          <w:tcPr>
            <w:tcW w:w="1579" w:type="dxa"/>
          </w:tcPr>
          <w:p w:rsidR="002E5B46" w:rsidRPr="008E2333" w:rsidRDefault="002E5B46" w:rsidP="008E2333">
            <w:pPr>
              <w:jc w:val="center"/>
              <w:rPr>
                <w:sz w:val="28"/>
                <w:szCs w:val="28"/>
                <w:lang w:val="en-US"/>
              </w:rPr>
            </w:pPr>
            <w:r w:rsidRPr="008E2333">
              <w:rPr>
                <w:sz w:val="28"/>
                <w:szCs w:val="28"/>
                <w:lang w:val="en-US"/>
              </w:rPr>
              <w:t>384</w:t>
            </w:r>
          </w:p>
        </w:tc>
        <w:tc>
          <w:tcPr>
            <w:tcW w:w="1820" w:type="dxa"/>
          </w:tcPr>
          <w:p w:rsidR="002E5B46" w:rsidRPr="008E2333" w:rsidRDefault="002E5B46" w:rsidP="008E2333">
            <w:pPr>
              <w:jc w:val="center"/>
              <w:rPr>
                <w:sz w:val="28"/>
                <w:szCs w:val="28"/>
              </w:rPr>
            </w:pPr>
            <w:r w:rsidRPr="008E2333">
              <w:rPr>
                <w:sz w:val="28"/>
                <w:szCs w:val="28"/>
              </w:rPr>
              <w:t>12,0</w:t>
            </w:r>
          </w:p>
        </w:tc>
        <w:tc>
          <w:tcPr>
            <w:tcW w:w="1621" w:type="dxa"/>
          </w:tcPr>
          <w:p w:rsidR="002E5B46" w:rsidRPr="008E2333" w:rsidRDefault="002E5B46" w:rsidP="008E2333">
            <w:pPr>
              <w:jc w:val="center"/>
              <w:rPr>
                <w:sz w:val="28"/>
                <w:szCs w:val="28"/>
              </w:rPr>
            </w:pPr>
            <w:r w:rsidRPr="008E2333">
              <w:rPr>
                <w:sz w:val="28"/>
                <w:szCs w:val="28"/>
              </w:rPr>
              <w:t>21,3</w:t>
            </w:r>
          </w:p>
        </w:tc>
        <w:tc>
          <w:tcPr>
            <w:tcW w:w="1853" w:type="dxa"/>
          </w:tcPr>
          <w:p w:rsidR="002E5B46" w:rsidRPr="008E2333" w:rsidRDefault="002E5B46" w:rsidP="008E2333">
            <w:pPr>
              <w:jc w:val="center"/>
              <w:rPr>
                <w:sz w:val="28"/>
                <w:szCs w:val="28"/>
                <w:lang w:val="be-BY"/>
              </w:rPr>
            </w:pPr>
            <w:r w:rsidRPr="008E2333">
              <w:rPr>
                <w:sz w:val="28"/>
                <w:szCs w:val="28"/>
              </w:rPr>
              <w:t>-9,3</w:t>
            </w:r>
          </w:p>
        </w:tc>
      </w:tr>
      <w:tr w:rsidR="002E5B46" w:rsidRPr="00756FC8" w:rsidTr="00804D5B">
        <w:trPr>
          <w:jc w:val="center"/>
        </w:trPr>
        <w:tc>
          <w:tcPr>
            <w:tcW w:w="831" w:type="dxa"/>
          </w:tcPr>
          <w:p w:rsidR="002E5B46" w:rsidRPr="008E2333" w:rsidRDefault="002E5B46" w:rsidP="008E2333">
            <w:pPr>
              <w:jc w:val="both"/>
              <w:rPr>
                <w:sz w:val="28"/>
                <w:szCs w:val="28"/>
              </w:rPr>
            </w:pPr>
            <w:r w:rsidRPr="008E2333">
              <w:rPr>
                <w:sz w:val="28"/>
                <w:szCs w:val="28"/>
              </w:rPr>
              <w:t>2019</w:t>
            </w:r>
          </w:p>
        </w:tc>
        <w:tc>
          <w:tcPr>
            <w:tcW w:w="1640" w:type="dxa"/>
          </w:tcPr>
          <w:p w:rsidR="002E5B46" w:rsidRPr="008E2333" w:rsidRDefault="002E5B46" w:rsidP="008E2333">
            <w:pPr>
              <w:jc w:val="center"/>
              <w:rPr>
                <w:sz w:val="28"/>
                <w:szCs w:val="28"/>
              </w:rPr>
            </w:pPr>
            <w:r w:rsidRPr="008E2333">
              <w:rPr>
                <w:sz w:val="28"/>
                <w:szCs w:val="28"/>
              </w:rPr>
              <w:t>177</w:t>
            </w:r>
          </w:p>
        </w:tc>
        <w:tc>
          <w:tcPr>
            <w:tcW w:w="1579" w:type="dxa"/>
          </w:tcPr>
          <w:p w:rsidR="002E5B46" w:rsidRPr="008E2333" w:rsidRDefault="002E5B46" w:rsidP="008E2333">
            <w:pPr>
              <w:jc w:val="center"/>
              <w:rPr>
                <w:sz w:val="28"/>
                <w:szCs w:val="28"/>
              </w:rPr>
            </w:pPr>
            <w:r w:rsidRPr="008E2333">
              <w:rPr>
                <w:sz w:val="28"/>
                <w:szCs w:val="28"/>
              </w:rPr>
              <w:t>378</w:t>
            </w:r>
          </w:p>
        </w:tc>
        <w:tc>
          <w:tcPr>
            <w:tcW w:w="1820" w:type="dxa"/>
          </w:tcPr>
          <w:p w:rsidR="002E5B46" w:rsidRPr="008E2333" w:rsidRDefault="002E5B46" w:rsidP="008E2333">
            <w:pPr>
              <w:jc w:val="center"/>
              <w:rPr>
                <w:sz w:val="28"/>
                <w:szCs w:val="28"/>
              </w:rPr>
            </w:pPr>
            <w:r w:rsidRPr="008E2333">
              <w:rPr>
                <w:sz w:val="28"/>
                <w:szCs w:val="28"/>
              </w:rPr>
              <w:t>9,9</w:t>
            </w:r>
          </w:p>
        </w:tc>
        <w:tc>
          <w:tcPr>
            <w:tcW w:w="1621" w:type="dxa"/>
          </w:tcPr>
          <w:p w:rsidR="002E5B46" w:rsidRPr="008E2333" w:rsidRDefault="002E5B46" w:rsidP="008E2333">
            <w:pPr>
              <w:jc w:val="center"/>
              <w:rPr>
                <w:sz w:val="28"/>
                <w:szCs w:val="28"/>
              </w:rPr>
            </w:pPr>
            <w:r w:rsidRPr="008E2333">
              <w:rPr>
                <w:sz w:val="28"/>
                <w:szCs w:val="28"/>
              </w:rPr>
              <w:t>21,2</w:t>
            </w:r>
          </w:p>
        </w:tc>
        <w:tc>
          <w:tcPr>
            <w:tcW w:w="1853" w:type="dxa"/>
          </w:tcPr>
          <w:p w:rsidR="002E5B46" w:rsidRPr="008E2333" w:rsidRDefault="002E5B46" w:rsidP="008E2333">
            <w:pPr>
              <w:jc w:val="center"/>
              <w:rPr>
                <w:sz w:val="28"/>
                <w:szCs w:val="28"/>
                <w:lang w:val="be-BY"/>
              </w:rPr>
            </w:pPr>
            <w:r w:rsidRPr="008E2333">
              <w:rPr>
                <w:sz w:val="28"/>
                <w:szCs w:val="28"/>
              </w:rPr>
              <w:t>-11,3</w:t>
            </w:r>
          </w:p>
        </w:tc>
      </w:tr>
    </w:tbl>
    <w:p w:rsidR="002E5B46" w:rsidRDefault="002E5B46" w:rsidP="00CC53DD">
      <w:pPr>
        <w:ind w:right="567"/>
        <w:jc w:val="both"/>
        <w:rPr>
          <w:sz w:val="28"/>
          <w:szCs w:val="28"/>
          <w:lang w:eastAsia="en-US"/>
        </w:rPr>
      </w:pPr>
    </w:p>
    <w:p w:rsidR="002E5B46" w:rsidRDefault="003559BC" w:rsidP="00CC53DD">
      <w:pPr>
        <w:ind w:firstLine="709"/>
        <w:rPr>
          <w:sz w:val="28"/>
          <w:szCs w:val="28"/>
          <w:lang w:eastAsia="en-US"/>
        </w:rPr>
      </w:pPr>
      <w:r w:rsidRPr="008E2333">
        <w:rPr>
          <w:noProof/>
          <w:sz w:val="28"/>
          <w:szCs w:val="28"/>
        </w:rPr>
        <w:drawing>
          <wp:inline distT="0" distB="0" distL="0" distR="0">
            <wp:extent cx="5505450" cy="3209925"/>
            <wp:effectExtent l="0" t="0" r="0" b="0"/>
            <wp:docPr id="13"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E5B46" w:rsidRDefault="00426139" w:rsidP="001D1525">
      <w:pPr>
        <w:ind w:firstLine="708"/>
        <w:jc w:val="both"/>
        <w:rPr>
          <w:sz w:val="28"/>
          <w:szCs w:val="28"/>
          <w:lang w:eastAsia="en-US"/>
        </w:rPr>
      </w:pPr>
      <w:r>
        <w:rPr>
          <w:sz w:val="28"/>
          <w:szCs w:val="28"/>
          <w:lang w:eastAsia="en-US"/>
        </w:rPr>
        <w:lastRenderedPageBreak/>
        <w:t>За исследуемый период 2015-2020</w:t>
      </w:r>
      <w:r w:rsidR="002E5B46" w:rsidRPr="00C04C61">
        <w:rPr>
          <w:sz w:val="28"/>
          <w:szCs w:val="28"/>
          <w:lang w:eastAsia="en-US"/>
        </w:rPr>
        <w:t xml:space="preserve"> гг. на </w:t>
      </w:r>
      <w:r w:rsidR="002E5B46">
        <w:rPr>
          <w:sz w:val="28"/>
          <w:szCs w:val="28"/>
          <w:lang w:eastAsia="en-US"/>
        </w:rPr>
        <w:t xml:space="preserve">территории Белыничского района  </w:t>
      </w:r>
      <w:r w:rsidR="002E5B46" w:rsidRPr="00C04C61">
        <w:rPr>
          <w:sz w:val="28"/>
          <w:szCs w:val="28"/>
          <w:lang w:eastAsia="en-US"/>
        </w:rPr>
        <w:t xml:space="preserve">наблюдается снижение показателя смертности с 21,3‰ в 2015 году до 19,3‰ в 2017 году, увеличение показателя смертности с 19,3‰ в 2017 году до </w:t>
      </w:r>
      <w:r w:rsidR="00804D5B">
        <w:rPr>
          <w:sz w:val="28"/>
          <w:szCs w:val="28"/>
          <w:lang w:eastAsia="en-US"/>
        </w:rPr>
        <w:t>21,2</w:t>
      </w:r>
      <w:r w:rsidR="002E5B46" w:rsidRPr="00C04C61">
        <w:rPr>
          <w:sz w:val="28"/>
          <w:szCs w:val="28"/>
          <w:lang w:eastAsia="en-US"/>
        </w:rPr>
        <w:t>‰ в 20</w:t>
      </w:r>
      <w:r w:rsidR="00804D5B">
        <w:rPr>
          <w:sz w:val="28"/>
          <w:szCs w:val="28"/>
          <w:lang w:eastAsia="en-US"/>
        </w:rPr>
        <w:t>19</w:t>
      </w:r>
      <w:r w:rsidR="002E5B46" w:rsidRPr="00C04C61">
        <w:rPr>
          <w:sz w:val="28"/>
          <w:szCs w:val="28"/>
          <w:lang w:eastAsia="en-US"/>
        </w:rPr>
        <w:t xml:space="preserve"> году. </w:t>
      </w:r>
    </w:p>
    <w:p w:rsidR="002E5B46" w:rsidRDefault="002E5B46" w:rsidP="001D1525">
      <w:pPr>
        <w:jc w:val="both"/>
        <w:rPr>
          <w:b/>
          <w:sz w:val="28"/>
          <w:szCs w:val="28"/>
        </w:rPr>
      </w:pPr>
    </w:p>
    <w:p w:rsidR="002E5B46" w:rsidRDefault="002E5B46" w:rsidP="001D1525">
      <w:pPr>
        <w:jc w:val="both"/>
        <w:rPr>
          <w:sz w:val="28"/>
          <w:szCs w:val="28"/>
        </w:rPr>
      </w:pPr>
      <w:r>
        <w:rPr>
          <w:sz w:val="28"/>
          <w:szCs w:val="28"/>
        </w:rPr>
        <w:tab/>
      </w:r>
      <w:r w:rsidR="00263C8D">
        <w:rPr>
          <w:noProof/>
          <w:sz w:val="28"/>
          <w:szCs w:val="28"/>
        </w:rPr>
        <w:drawing>
          <wp:inline distT="0" distB="0" distL="0" distR="0">
            <wp:extent cx="5486400" cy="3552825"/>
            <wp:effectExtent l="0" t="0" r="19050" b="9525"/>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838A0" w:rsidRDefault="002E5B46" w:rsidP="005838A0">
      <w:pPr>
        <w:jc w:val="both"/>
        <w:rPr>
          <w:sz w:val="28"/>
          <w:szCs w:val="28"/>
        </w:rPr>
      </w:pPr>
      <w:r>
        <w:rPr>
          <w:sz w:val="28"/>
          <w:szCs w:val="28"/>
        </w:rPr>
        <w:tab/>
        <w:t>Естественный прирост имеет отрицательное значение как в районе, так и по области. За последние 9 лет наилучший показатель был в 2017 году и состави</w:t>
      </w:r>
      <w:r w:rsidR="00804D5B">
        <w:rPr>
          <w:sz w:val="28"/>
          <w:szCs w:val="28"/>
        </w:rPr>
        <w:t>л -6,5 на 1000 населения. В 2019</w:t>
      </w:r>
      <w:r w:rsidR="00797CBF">
        <w:rPr>
          <w:sz w:val="28"/>
          <w:szCs w:val="28"/>
        </w:rPr>
        <w:t xml:space="preserve"> году он составил  </w:t>
      </w:r>
      <w:r w:rsidR="00804D5B">
        <w:rPr>
          <w:sz w:val="28"/>
          <w:szCs w:val="28"/>
        </w:rPr>
        <w:t>-11,3</w:t>
      </w:r>
      <w:r w:rsidRPr="00804D5B">
        <w:rPr>
          <w:sz w:val="28"/>
          <w:szCs w:val="28"/>
        </w:rPr>
        <w:t>при среднеобластном  -4,6.</w:t>
      </w:r>
    </w:p>
    <w:p w:rsidR="005838A0" w:rsidRDefault="005838A0" w:rsidP="005838A0">
      <w:pPr>
        <w:jc w:val="both"/>
        <w:rPr>
          <w:sz w:val="28"/>
          <w:szCs w:val="28"/>
        </w:rPr>
      </w:pPr>
    </w:p>
    <w:p w:rsidR="002E5B46" w:rsidRDefault="002E5B46" w:rsidP="001D1525">
      <w:pPr>
        <w:jc w:val="center"/>
        <w:rPr>
          <w:sz w:val="28"/>
          <w:szCs w:val="28"/>
        </w:rPr>
      </w:pPr>
      <w:r>
        <w:rPr>
          <w:sz w:val="28"/>
          <w:szCs w:val="28"/>
        </w:rPr>
        <w:t>Динамика естественного прироста населения района на фоне среднереспубликанского и областного уровней.</w:t>
      </w:r>
    </w:p>
    <w:p w:rsidR="002E5B46" w:rsidRDefault="003559BC" w:rsidP="001D1525">
      <w:pPr>
        <w:rPr>
          <w:sz w:val="28"/>
          <w:szCs w:val="28"/>
        </w:rPr>
      </w:pPr>
      <w:r w:rsidRPr="008E2333">
        <w:rPr>
          <w:noProof/>
          <w:sz w:val="28"/>
          <w:szCs w:val="28"/>
        </w:rPr>
        <w:drawing>
          <wp:inline distT="0" distB="0" distL="0" distR="0">
            <wp:extent cx="5543550" cy="3390900"/>
            <wp:effectExtent l="0" t="0" r="0" b="9525"/>
            <wp:docPr id="15" name="Объект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E5B46" w:rsidRDefault="002E5B46" w:rsidP="001D1525">
      <w:pPr>
        <w:jc w:val="both"/>
        <w:rPr>
          <w:sz w:val="28"/>
          <w:szCs w:val="28"/>
        </w:rPr>
      </w:pPr>
    </w:p>
    <w:p w:rsidR="002E5B46" w:rsidRDefault="002E5B46" w:rsidP="00C41AD0">
      <w:pPr>
        <w:ind w:firstLine="720"/>
        <w:jc w:val="both"/>
        <w:rPr>
          <w:sz w:val="28"/>
          <w:szCs w:val="28"/>
        </w:rPr>
      </w:pPr>
      <w:r>
        <w:rPr>
          <w:sz w:val="28"/>
          <w:szCs w:val="28"/>
        </w:rPr>
        <w:t>С 1991 года уровень смертности в Белыничском районе выше среднеобластного и республиканского показателей.</w:t>
      </w:r>
    </w:p>
    <w:p w:rsidR="002E5B46" w:rsidRPr="00EB282B" w:rsidRDefault="002E5B46" w:rsidP="00EB282B">
      <w:pPr>
        <w:jc w:val="right"/>
        <w:outlineLvl w:val="0"/>
        <w:rPr>
          <w:b/>
        </w:rPr>
      </w:pPr>
      <w:r w:rsidRPr="00EB282B">
        <w:rPr>
          <w:b/>
        </w:rPr>
        <w:t>Таблица 8</w:t>
      </w:r>
    </w:p>
    <w:p w:rsidR="002E5B46" w:rsidRPr="00532F5A" w:rsidRDefault="002E5B46" w:rsidP="00D0045B">
      <w:pPr>
        <w:jc w:val="center"/>
        <w:outlineLvl w:val="0"/>
        <w:rPr>
          <w:b/>
        </w:rPr>
      </w:pPr>
      <w:r w:rsidRPr="00532F5A">
        <w:rPr>
          <w:b/>
        </w:rPr>
        <w:t>Младенческая смертность на 1000 родившихся по Белыничскому району</w:t>
      </w:r>
    </w:p>
    <w:p w:rsidR="002E5B46" w:rsidRDefault="002E5B46" w:rsidP="00D0045B">
      <w:pPr>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76"/>
        <w:gridCol w:w="1048"/>
        <w:gridCol w:w="1051"/>
        <w:gridCol w:w="1040"/>
        <w:gridCol w:w="1410"/>
        <w:gridCol w:w="1567"/>
        <w:gridCol w:w="1152"/>
      </w:tblGrid>
      <w:tr w:rsidR="002E5B46" w:rsidTr="00426139">
        <w:trPr>
          <w:trHeight w:val="255"/>
        </w:trPr>
        <w:tc>
          <w:tcPr>
            <w:tcW w:w="2076" w:type="dxa"/>
          </w:tcPr>
          <w:p w:rsidR="002E5B46" w:rsidRDefault="002E5B46" w:rsidP="00F37B9B">
            <w:pPr>
              <w:jc w:val="center"/>
            </w:pPr>
          </w:p>
        </w:tc>
        <w:tc>
          <w:tcPr>
            <w:tcW w:w="3139" w:type="dxa"/>
            <w:gridSpan w:val="3"/>
          </w:tcPr>
          <w:p w:rsidR="002E5B46" w:rsidRDefault="002E5B46" w:rsidP="00F37B9B">
            <w:pPr>
              <w:jc w:val="center"/>
              <w:rPr>
                <w:b/>
                <w:i/>
              </w:rPr>
            </w:pPr>
            <w:r>
              <w:rPr>
                <w:b/>
                <w:i/>
              </w:rPr>
              <w:t>2000 год</w:t>
            </w:r>
          </w:p>
        </w:tc>
        <w:tc>
          <w:tcPr>
            <w:tcW w:w="4129" w:type="dxa"/>
            <w:gridSpan w:val="3"/>
          </w:tcPr>
          <w:p w:rsidR="002E5B46" w:rsidRDefault="002E5B46" w:rsidP="00F37B9B">
            <w:pPr>
              <w:jc w:val="center"/>
              <w:rPr>
                <w:b/>
                <w:i/>
              </w:rPr>
            </w:pPr>
            <w:r>
              <w:rPr>
                <w:b/>
                <w:i/>
              </w:rPr>
              <w:t>2001 год</w:t>
            </w:r>
          </w:p>
        </w:tc>
      </w:tr>
      <w:tr w:rsidR="002E5B46" w:rsidTr="00426139">
        <w:trPr>
          <w:trHeight w:val="255"/>
        </w:trPr>
        <w:tc>
          <w:tcPr>
            <w:tcW w:w="2076" w:type="dxa"/>
          </w:tcPr>
          <w:p w:rsidR="002E5B46" w:rsidRDefault="002E5B46" w:rsidP="00F37B9B">
            <w:pPr>
              <w:jc w:val="center"/>
            </w:pPr>
          </w:p>
        </w:tc>
        <w:tc>
          <w:tcPr>
            <w:tcW w:w="1048" w:type="dxa"/>
          </w:tcPr>
          <w:p w:rsidR="002E5B46" w:rsidRDefault="002E5B46" w:rsidP="00F37B9B">
            <w:pPr>
              <w:jc w:val="center"/>
            </w:pPr>
            <w:r>
              <w:t>всего</w:t>
            </w:r>
          </w:p>
        </w:tc>
        <w:tc>
          <w:tcPr>
            <w:tcW w:w="1051" w:type="dxa"/>
          </w:tcPr>
          <w:p w:rsidR="002E5B46" w:rsidRDefault="002E5B46" w:rsidP="00F37B9B">
            <w:pPr>
              <w:jc w:val="center"/>
            </w:pPr>
            <w:r>
              <w:t>город</w:t>
            </w:r>
          </w:p>
        </w:tc>
        <w:tc>
          <w:tcPr>
            <w:tcW w:w="1040" w:type="dxa"/>
          </w:tcPr>
          <w:p w:rsidR="002E5B46" w:rsidRDefault="002E5B46" w:rsidP="00F37B9B">
            <w:pPr>
              <w:jc w:val="center"/>
            </w:pPr>
            <w:r>
              <w:t>село</w:t>
            </w:r>
          </w:p>
        </w:tc>
        <w:tc>
          <w:tcPr>
            <w:tcW w:w="1410" w:type="dxa"/>
          </w:tcPr>
          <w:p w:rsidR="002E5B46" w:rsidRDefault="002E5B46" w:rsidP="00F37B9B">
            <w:pPr>
              <w:jc w:val="center"/>
            </w:pPr>
            <w:r>
              <w:t>всего</w:t>
            </w:r>
          </w:p>
        </w:tc>
        <w:tc>
          <w:tcPr>
            <w:tcW w:w="1567" w:type="dxa"/>
          </w:tcPr>
          <w:p w:rsidR="002E5B46" w:rsidRDefault="002E5B46" w:rsidP="00F37B9B">
            <w:pPr>
              <w:jc w:val="center"/>
            </w:pPr>
            <w:r>
              <w:t>город</w:t>
            </w:r>
          </w:p>
        </w:tc>
        <w:tc>
          <w:tcPr>
            <w:tcW w:w="1152" w:type="dxa"/>
          </w:tcPr>
          <w:p w:rsidR="002E5B46" w:rsidRDefault="002E5B46" w:rsidP="00F37B9B">
            <w:pPr>
              <w:jc w:val="center"/>
            </w:pPr>
            <w:r>
              <w:t>село</w:t>
            </w:r>
          </w:p>
        </w:tc>
      </w:tr>
      <w:tr w:rsidR="002E5B46" w:rsidTr="00426139">
        <w:trPr>
          <w:trHeight w:val="255"/>
        </w:trPr>
        <w:tc>
          <w:tcPr>
            <w:tcW w:w="2076" w:type="dxa"/>
          </w:tcPr>
          <w:p w:rsidR="002E5B46" w:rsidRDefault="002E5B46" w:rsidP="00F37B9B">
            <w:pPr>
              <w:jc w:val="center"/>
            </w:pPr>
            <w:r>
              <w:t>Районный</w:t>
            </w:r>
          </w:p>
        </w:tc>
        <w:tc>
          <w:tcPr>
            <w:tcW w:w="1048" w:type="dxa"/>
          </w:tcPr>
          <w:p w:rsidR="002E5B46" w:rsidRDefault="002E5B46" w:rsidP="00F37B9B">
            <w:pPr>
              <w:jc w:val="center"/>
            </w:pPr>
            <w:r>
              <w:t>14,0</w:t>
            </w:r>
          </w:p>
        </w:tc>
        <w:tc>
          <w:tcPr>
            <w:tcW w:w="1051" w:type="dxa"/>
          </w:tcPr>
          <w:p w:rsidR="002E5B46" w:rsidRDefault="002E5B46" w:rsidP="00F37B9B">
            <w:pPr>
              <w:jc w:val="center"/>
            </w:pPr>
            <w:r>
              <w:t>28,0</w:t>
            </w:r>
          </w:p>
        </w:tc>
        <w:tc>
          <w:tcPr>
            <w:tcW w:w="1040" w:type="dxa"/>
          </w:tcPr>
          <w:p w:rsidR="002E5B46" w:rsidRDefault="002E5B46" w:rsidP="00F37B9B">
            <w:pPr>
              <w:jc w:val="center"/>
            </w:pPr>
            <w:r>
              <w:t>-</w:t>
            </w:r>
          </w:p>
        </w:tc>
        <w:tc>
          <w:tcPr>
            <w:tcW w:w="1410" w:type="dxa"/>
          </w:tcPr>
          <w:p w:rsidR="002E5B46" w:rsidRDefault="002E5B46" w:rsidP="00F37B9B">
            <w:pPr>
              <w:jc w:val="center"/>
            </w:pPr>
            <w:r>
              <w:t>13,2</w:t>
            </w:r>
          </w:p>
        </w:tc>
        <w:tc>
          <w:tcPr>
            <w:tcW w:w="1567" w:type="dxa"/>
          </w:tcPr>
          <w:p w:rsidR="002E5B46" w:rsidRDefault="002E5B46" w:rsidP="00F37B9B">
            <w:pPr>
              <w:jc w:val="center"/>
            </w:pPr>
            <w:r>
              <w:t>-</w:t>
            </w:r>
          </w:p>
        </w:tc>
        <w:tc>
          <w:tcPr>
            <w:tcW w:w="1152" w:type="dxa"/>
          </w:tcPr>
          <w:p w:rsidR="002E5B46" w:rsidRDefault="002E5B46" w:rsidP="00F37B9B">
            <w:pPr>
              <w:jc w:val="center"/>
            </w:pPr>
            <w:r>
              <w:t>24,6</w:t>
            </w:r>
          </w:p>
        </w:tc>
      </w:tr>
      <w:tr w:rsidR="002E5B46" w:rsidTr="00426139">
        <w:trPr>
          <w:trHeight w:val="255"/>
        </w:trPr>
        <w:tc>
          <w:tcPr>
            <w:tcW w:w="2076" w:type="dxa"/>
          </w:tcPr>
          <w:p w:rsidR="002E5B46" w:rsidRDefault="002E5B46" w:rsidP="00F37B9B">
            <w:pPr>
              <w:jc w:val="center"/>
            </w:pPr>
            <w:r>
              <w:t>областной</w:t>
            </w:r>
          </w:p>
        </w:tc>
        <w:tc>
          <w:tcPr>
            <w:tcW w:w="1048" w:type="dxa"/>
          </w:tcPr>
          <w:p w:rsidR="002E5B46" w:rsidRDefault="002E5B46" w:rsidP="00F37B9B">
            <w:pPr>
              <w:jc w:val="center"/>
            </w:pPr>
            <w:r>
              <w:t>9,5</w:t>
            </w:r>
          </w:p>
        </w:tc>
        <w:tc>
          <w:tcPr>
            <w:tcW w:w="1051" w:type="dxa"/>
          </w:tcPr>
          <w:p w:rsidR="002E5B46" w:rsidRDefault="002E5B46" w:rsidP="00F37B9B">
            <w:pPr>
              <w:jc w:val="center"/>
            </w:pPr>
            <w:r>
              <w:t>7,9</w:t>
            </w:r>
          </w:p>
        </w:tc>
        <w:tc>
          <w:tcPr>
            <w:tcW w:w="1040" w:type="dxa"/>
          </w:tcPr>
          <w:p w:rsidR="002E5B46" w:rsidRDefault="002E5B46" w:rsidP="00F37B9B">
            <w:pPr>
              <w:jc w:val="center"/>
            </w:pPr>
            <w:r>
              <w:t>14,3</w:t>
            </w:r>
          </w:p>
        </w:tc>
        <w:tc>
          <w:tcPr>
            <w:tcW w:w="1410" w:type="dxa"/>
          </w:tcPr>
          <w:p w:rsidR="002E5B46" w:rsidRDefault="002E5B46" w:rsidP="00F37B9B">
            <w:pPr>
              <w:jc w:val="center"/>
            </w:pPr>
            <w:r>
              <w:t>9,1</w:t>
            </w:r>
          </w:p>
        </w:tc>
        <w:tc>
          <w:tcPr>
            <w:tcW w:w="1567" w:type="dxa"/>
          </w:tcPr>
          <w:p w:rsidR="002E5B46" w:rsidRDefault="002E5B46" w:rsidP="00F37B9B">
            <w:pPr>
              <w:jc w:val="center"/>
            </w:pPr>
            <w:r>
              <w:t>7,7</w:t>
            </w:r>
          </w:p>
        </w:tc>
        <w:tc>
          <w:tcPr>
            <w:tcW w:w="1152" w:type="dxa"/>
          </w:tcPr>
          <w:p w:rsidR="002E5B46" w:rsidRDefault="002E5B46" w:rsidP="00F37B9B">
            <w:pPr>
              <w:jc w:val="center"/>
            </w:pPr>
            <w:r>
              <w:t>13,5</w:t>
            </w:r>
          </w:p>
        </w:tc>
      </w:tr>
      <w:tr w:rsidR="002E5B46" w:rsidTr="00426139">
        <w:trPr>
          <w:trHeight w:val="255"/>
        </w:trPr>
        <w:tc>
          <w:tcPr>
            <w:tcW w:w="2076" w:type="dxa"/>
          </w:tcPr>
          <w:p w:rsidR="002E5B46" w:rsidRDefault="002E5B46" w:rsidP="00F37B9B">
            <w:pPr>
              <w:jc w:val="center"/>
            </w:pPr>
          </w:p>
        </w:tc>
        <w:tc>
          <w:tcPr>
            <w:tcW w:w="3139" w:type="dxa"/>
            <w:gridSpan w:val="3"/>
          </w:tcPr>
          <w:p w:rsidR="002E5B46" w:rsidRDefault="002E5B46" w:rsidP="00F37B9B">
            <w:pPr>
              <w:jc w:val="center"/>
              <w:rPr>
                <w:b/>
                <w:i/>
              </w:rPr>
            </w:pPr>
            <w:r>
              <w:rPr>
                <w:b/>
                <w:i/>
              </w:rPr>
              <w:t>2002 год</w:t>
            </w:r>
          </w:p>
        </w:tc>
        <w:tc>
          <w:tcPr>
            <w:tcW w:w="4129" w:type="dxa"/>
            <w:gridSpan w:val="3"/>
          </w:tcPr>
          <w:p w:rsidR="002E5B46" w:rsidRDefault="002E5B46" w:rsidP="00F37B9B">
            <w:pPr>
              <w:jc w:val="center"/>
              <w:rPr>
                <w:b/>
                <w:i/>
              </w:rPr>
            </w:pPr>
            <w:r>
              <w:rPr>
                <w:b/>
                <w:i/>
              </w:rPr>
              <w:t>2003 год</w:t>
            </w:r>
          </w:p>
        </w:tc>
      </w:tr>
      <w:tr w:rsidR="002E5B46" w:rsidTr="00426139">
        <w:trPr>
          <w:trHeight w:val="255"/>
        </w:trPr>
        <w:tc>
          <w:tcPr>
            <w:tcW w:w="2076" w:type="dxa"/>
          </w:tcPr>
          <w:p w:rsidR="002E5B46" w:rsidRDefault="002E5B46" w:rsidP="00F37B9B">
            <w:pPr>
              <w:jc w:val="center"/>
            </w:pPr>
            <w:r>
              <w:t>Районный</w:t>
            </w:r>
          </w:p>
        </w:tc>
        <w:tc>
          <w:tcPr>
            <w:tcW w:w="1048" w:type="dxa"/>
          </w:tcPr>
          <w:p w:rsidR="002E5B46" w:rsidRDefault="002E5B46" w:rsidP="00F37B9B">
            <w:pPr>
              <w:jc w:val="center"/>
            </w:pPr>
            <w:r>
              <w:t>10,8</w:t>
            </w:r>
          </w:p>
        </w:tc>
        <w:tc>
          <w:tcPr>
            <w:tcW w:w="1051" w:type="dxa"/>
          </w:tcPr>
          <w:p w:rsidR="002E5B46" w:rsidRDefault="002E5B46" w:rsidP="00F37B9B">
            <w:pPr>
              <w:jc w:val="center"/>
            </w:pPr>
            <w:r>
              <w:t>10,6</w:t>
            </w:r>
          </w:p>
        </w:tc>
        <w:tc>
          <w:tcPr>
            <w:tcW w:w="1040" w:type="dxa"/>
          </w:tcPr>
          <w:p w:rsidR="002E5B46" w:rsidRDefault="002E5B46" w:rsidP="00F37B9B">
            <w:pPr>
              <w:jc w:val="center"/>
            </w:pPr>
            <w:r>
              <w:t>10,9</w:t>
            </w:r>
          </w:p>
        </w:tc>
        <w:tc>
          <w:tcPr>
            <w:tcW w:w="1410" w:type="dxa"/>
          </w:tcPr>
          <w:p w:rsidR="002E5B46" w:rsidRDefault="002E5B46" w:rsidP="00F37B9B">
            <w:pPr>
              <w:jc w:val="center"/>
            </w:pPr>
            <w:r>
              <w:t>10,9</w:t>
            </w:r>
          </w:p>
        </w:tc>
        <w:tc>
          <w:tcPr>
            <w:tcW w:w="1567" w:type="dxa"/>
          </w:tcPr>
          <w:p w:rsidR="002E5B46" w:rsidRDefault="002E5B46" w:rsidP="00F37B9B">
            <w:pPr>
              <w:jc w:val="center"/>
            </w:pPr>
            <w:r>
              <w:t>-</w:t>
            </w:r>
          </w:p>
        </w:tc>
        <w:tc>
          <w:tcPr>
            <w:tcW w:w="1152" w:type="dxa"/>
          </w:tcPr>
          <w:p w:rsidR="002E5B46" w:rsidRDefault="002E5B46" w:rsidP="00F37B9B">
            <w:pPr>
              <w:jc w:val="center"/>
            </w:pPr>
            <w:r>
              <w:t>23,5</w:t>
            </w:r>
          </w:p>
        </w:tc>
      </w:tr>
      <w:tr w:rsidR="002E5B46" w:rsidTr="00426139">
        <w:trPr>
          <w:trHeight w:val="255"/>
        </w:trPr>
        <w:tc>
          <w:tcPr>
            <w:tcW w:w="2076" w:type="dxa"/>
          </w:tcPr>
          <w:p w:rsidR="002E5B46" w:rsidRDefault="002E5B46" w:rsidP="00F37B9B">
            <w:pPr>
              <w:jc w:val="center"/>
            </w:pPr>
            <w:r>
              <w:t>областной</w:t>
            </w:r>
          </w:p>
        </w:tc>
        <w:tc>
          <w:tcPr>
            <w:tcW w:w="1048" w:type="dxa"/>
          </w:tcPr>
          <w:p w:rsidR="002E5B46" w:rsidRDefault="002E5B46" w:rsidP="00F37B9B">
            <w:pPr>
              <w:jc w:val="center"/>
            </w:pPr>
            <w:r>
              <w:t>8,5</w:t>
            </w:r>
          </w:p>
        </w:tc>
        <w:tc>
          <w:tcPr>
            <w:tcW w:w="1051" w:type="dxa"/>
          </w:tcPr>
          <w:p w:rsidR="002E5B46" w:rsidRDefault="002E5B46" w:rsidP="00F37B9B">
            <w:pPr>
              <w:jc w:val="center"/>
            </w:pPr>
            <w:r>
              <w:t>7,5</w:t>
            </w:r>
          </w:p>
        </w:tc>
        <w:tc>
          <w:tcPr>
            <w:tcW w:w="1040" w:type="dxa"/>
          </w:tcPr>
          <w:p w:rsidR="002E5B46" w:rsidRDefault="002E5B46" w:rsidP="00F37B9B">
            <w:pPr>
              <w:jc w:val="center"/>
            </w:pPr>
            <w:r>
              <w:t>11,6</w:t>
            </w:r>
          </w:p>
        </w:tc>
        <w:tc>
          <w:tcPr>
            <w:tcW w:w="1410" w:type="dxa"/>
          </w:tcPr>
          <w:p w:rsidR="002E5B46" w:rsidRDefault="002E5B46" w:rsidP="00F37B9B">
            <w:pPr>
              <w:jc w:val="center"/>
            </w:pPr>
            <w:r>
              <w:t>7,7</w:t>
            </w:r>
          </w:p>
        </w:tc>
        <w:tc>
          <w:tcPr>
            <w:tcW w:w="1567" w:type="dxa"/>
          </w:tcPr>
          <w:p w:rsidR="002E5B46" w:rsidRDefault="002E5B46" w:rsidP="00F37B9B">
            <w:pPr>
              <w:jc w:val="center"/>
            </w:pPr>
            <w:r>
              <w:t>6,6</w:t>
            </w:r>
          </w:p>
        </w:tc>
        <w:tc>
          <w:tcPr>
            <w:tcW w:w="1152" w:type="dxa"/>
          </w:tcPr>
          <w:p w:rsidR="002E5B46" w:rsidRDefault="002E5B46" w:rsidP="00F37B9B">
            <w:pPr>
              <w:jc w:val="center"/>
            </w:pPr>
            <w:r>
              <w:t>10,9</w:t>
            </w:r>
          </w:p>
        </w:tc>
      </w:tr>
      <w:tr w:rsidR="002E5B46" w:rsidTr="00426139">
        <w:trPr>
          <w:trHeight w:val="255"/>
        </w:trPr>
        <w:tc>
          <w:tcPr>
            <w:tcW w:w="2076" w:type="dxa"/>
          </w:tcPr>
          <w:p w:rsidR="002E5B46" w:rsidRDefault="002E5B46" w:rsidP="00F37B9B">
            <w:pPr>
              <w:jc w:val="center"/>
            </w:pPr>
          </w:p>
        </w:tc>
        <w:tc>
          <w:tcPr>
            <w:tcW w:w="3139" w:type="dxa"/>
            <w:gridSpan w:val="3"/>
          </w:tcPr>
          <w:p w:rsidR="002E5B46" w:rsidRDefault="002E5B46" w:rsidP="00F37B9B">
            <w:pPr>
              <w:jc w:val="center"/>
              <w:rPr>
                <w:b/>
                <w:i/>
              </w:rPr>
            </w:pPr>
            <w:r>
              <w:rPr>
                <w:b/>
                <w:i/>
              </w:rPr>
              <w:t>2004 год</w:t>
            </w:r>
          </w:p>
        </w:tc>
        <w:tc>
          <w:tcPr>
            <w:tcW w:w="4129" w:type="dxa"/>
            <w:gridSpan w:val="3"/>
          </w:tcPr>
          <w:p w:rsidR="002E5B46" w:rsidRDefault="002E5B46" w:rsidP="00F37B9B">
            <w:pPr>
              <w:jc w:val="center"/>
              <w:rPr>
                <w:b/>
                <w:i/>
              </w:rPr>
            </w:pPr>
            <w:r>
              <w:rPr>
                <w:b/>
                <w:i/>
              </w:rPr>
              <w:t>2005 год</w:t>
            </w:r>
          </w:p>
        </w:tc>
      </w:tr>
      <w:tr w:rsidR="002E5B46" w:rsidTr="00426139">
        <w:trPr>
          <w:trHeight w:val="255"/>
        </w:trPr>
        <w:tc>
          <w:tcPr>
            <w:tcW w:w="2076" w:type="dxa"/>
          </w:tcPr>
          <w:p w:rsidR="002E5B46" w:rsidRDefault="002E5B46" w:rsidP="00F37B9B">
            <w:pPr>
              <w:jc w:val="center"/>
            </w:pPr>
            <w:r>
              <w:t>Районный</w:t>
            </w:r>
          </w:p>
        </w:tc>
        <w:tc>
          <w:tcPr>
            <w:tcW w:w="1048" w:type="dxa"/>
          </w:tcPr>
          <w:p w:rsidR="002E5B46" w:rsidRDefault="002E5B46" w:rsidP="00F37B9B">
            <w:pPr>
              <w:jc w:val="center"/>
            </w:pPr>
            <w:r>
              <w:t>5,0</w:t>
            </w:r>
          </w:p>
        </w:tc>
        <w:tc>
          <w:tcPr>
            <w:tcW w:w="1051" w:type="dxa"/>
          </w:tcPr>
          <w:p w:rsidR="002E5B46" w:rsidRDefault="002E5B46" w:rsidP="00F37B9B">
            <w:pPr>
              <w:jc w:val="center"/>
            </w:pPr>
            <w:r>
              <w:t>-</w:t>
            </w:r>
          </w:p>
        </w:tc>
        <w:tc>
          <w:tcPr>
            <w:tcW w:w="1040" w:type="dxa"/>
          </w:tcPr>
          <w:p w:rsidR="002E5B46" w:rsidRDefault="002E5B46" w:rsidP="00F37B9B">
            <w:pPr>
              <w:jc w:val="center"/>
            </w:pPr>
            <w:r>
              <w:t>9,4</w:t>
            </w:r>
          </w:p>
        </w:tc>
        <w:tc>
          <w:tcPr>
            <w:tcW w:w="1410" w:type="dxa"/>
          </w:tcPr>
          <w:p w:rsidR="002E5B46" w:rsidRDefault="002E5B46" w:rsidP="00F37B9B">
            <w:pPr>
              <w:jc w:val="center"/>
            </w:pPr>
            <w:r>
              <w:t>5,2</w:t>
            </w:r>
          </w:p>
        </w:tc>
        <w:tc>
          <w:tcPr>
            <w:tcW w:w="1567" w:type="dxa"/>
          </w:tcPr>
          <w:p w:rsidR="002E5B46" w:rsidRDefault="002E5B46" w:rsidP="00F37B9B">
            <w:pPr>
              <w:jc w:val="center"/>
            </w:pPr>
            <w:r>
              <w:t>-</w:t>
            </w:r>
          </w:p>
        </w:tc>
        <w:tc>
          <w:tcPr>
            <w:tcW w:w="1152" w:type="dxa"/>
          </w:tcPr>
          <w:p w:rsidR="002E5B46" w:rsidRDefault="002E5B46" w:rsidP="00F37B9B">
            <w:pPr>
              <w:jc w:val="center"/>
            </w:pPr>
            <w:r>
              <w:t>10,5</w:t>
            </w:r>
          </w:p>
        </w:tc>
      </w:tr>
      <w:tr w:rsidR="002E5B46" w:rsidTr="00426139">
        <w:trPr>
          <w:trHeight w:val="255"/>
        </w:trPr>
        <w:tc>
          <w:tcPr>
            <w:tcW w:w="2076" w:type="dxa"/>
          </w:tcPr>
          <w:p w:rsidR="002E5B46" w:rsidRDefault="002E5B46" w:rsidP="00F37B9B">
            <w:pPr>
              <w:jc w:val="center"/>
            </w:pPr>
            <w:r>
              <w:t>областной</w:t>
            </w:r>
          </w:p>
        </w:tc>
        <w:tc>
          <w:tcPr>
            <w:tcW w:w="1048" w:type="dxa"/>
          </w:tcPr>
          <w:p w:rsidR="002E5B46" w:rsidRDefault="002E5B46" w:rsidP="00F37B9B">
            <w:pPr>
              <w:jc w:val="center"/>
            </w:pPr>
            <w:r>
              <w:t>7,8</w:t>
            </w:r>
          </w:p>
        </w:tc>
        <w:tc>
          <w:tcPr>
            <w:tcW w:w="1051" w:type="dxa"/>
          </w:tcPr>
          <w:p w:rsidR="002E5B46" w:rsidRDefault="002E5B46" w:rsidP="00F37B9B">
            <w:pPr>
              <w:jc w:val="center"/>
            </w:pPr>
            <w:r>
              <w:t>6,4</w:t>
            </w:r>
          </w:p>
        </w:tc>
        <w:tc>
          <w:tcPr>
            <w:tcW w:w="1040" w:type="dxa"/>
          </w:tcPr>
          <w:p w:rsidR="002E5B46" w:rsidRDefault="002E5B46" w:rsidP="00F37B9B">
            <w:pPr>
              <w:jc w:val="center"/>
            </w:pPr>
            <w:r>
              <w:t>11,8</w:t>
            </w:r>
          </w:p>
        </w:tc>
        <w:tc>
          <w:tcPr>
            <w:tcW w:w="1410" w:type="dxa"/>
          </w:tcPr>
          <w:p w:rsidR="002E5B46" w:rsidRDefault="002E5B46" w:rsidP="00F37B9B">
            <w:pPr>
              <w:jc w:val="center"/>
            </w:pPr>
            <w:r>
              <w:t>6,7</w:t>
            </w:r>
          </w:p>
        </w:tc>
        <w:tc>
          <w:tcPr>
            <w:tcW w:w="1567" w:type="dxa"/>
          </w:tcPr>
          <w:p w:rsidR="002E5B46" w:rsidRDefault="002E5B46" w:rsidP="00F37B9B">
            <w:pPr>
              <w:jc w:val="center"/>
            </w:pPr>
            <w:r>
              <w:t>5,7</w:t>
            </w:r>
          </w:p>
        </w:tc>
        <w:tc>
          <w:tcPr>
            <w:tcW w:w="1152" w:type="dxa"/>
          </w:tcPr>
          <w:p w:rsidR="002E5B46" w:rsidRDefault="002E5B46" w:rsidP="00F37B9B">
            <w:pPr>
              <w:jc w:val="center"/>
            </w:pPr>
            <w:r>
              <w:t>9,5</w:t>
            </w:r>
          </w:p>
        </w:tc>
      </w:tr>
      <w:tr w:rsidR="002E5B46" w:rsidTr="00426139">
        <w:trPr>
          <w:trHeight w:val="255"/>
        </w:trPr>
        <w:tc>
          <w:tcPr>
            <w:tcW w:w="2076" w:type="dxa"/>
          </w:tcPr>
          <w:p w:rsidR="002E5B46" w:rsidRDefault="002E5B46" w:rsidP="00F37B9B">
            <w:pPr>
              <w:jc w:val="center"/>
            </w:pPr>
          </w:p>
        </w:tc>
        <w:tc>
          <w:tcPr>
            <w:tcW w:w="3139" w:type="dxa"/>
            <w:gridSpan w:val="3"/>
          </w:tcPr>
          <w:p w:rsidR="002E5B46" w:rsidRPr="00C77796" w:rsidRDefault="002E5B46" w:rsidP="00F37B9B">
            <w:pPr>
              <w:jc w:val="center"/>
              <w:rPr>
                <w:b/>
                <w:i/>
              </w:rPr>
            </w:pPr>
            <w:r w:rsidRPr="00C77796">
              <w:rPr>
                <w:b/>
                <w:i/>
              </w:rPr>
              <w:t>2006 год</w:t>
            </w:r>
          </w:p>
        </w:tc>
        <w:tc>
          <w:tcPr>
            <w:tcW w:w="4129" w:type="dxa"/>
            <w:gridSpan w:val="3"/>
          </w:tcPr>
          <w:p w:rsidR="002E5B46" w:rsidRPr="00C77796" w:rsidRDefault="002E5B46" w:rsidP="00F37B9B">
            <w:pPr>
              <w:jc w:val="center"/>
              <w:rPr>
                <w:b/>
                <w:i/>
              </w:rPr>
            </w:pPr>
            <w:r>
              <w:rPr>
                <w:b/>
                <w:i/>
              </w:rPr>
              <w:t>2007 год</w:t>
            </w:r>
          </w:p>
        </w:tc>
      </w:tr>
      <w:tr w:rsidR="002E5B46" w:rsidTr="00426139">
        <w:trPr>
          <w:trHeight w:val="255"/>
        </w:trPr>
        <w:tc>
          <w:tcPr>
            <w:tcW w:w="2076" w:type="dxa"/>
          </w:tcPr>
          <w:p w:rsidR="002E5B46" w:rsidRDefault="002E5B46" w:rsidP="00F37B9B">
            <w:pPr>
              <w:jc w:val="center"/>
            </w:pPr>
            <w:r>
              <w:t>Районный</w:t>
            </w:r>
          </w:p>
        </w:tc>
        <w:tc>
          <w:tcPr>
            <w:tcW w:w="1048" w:type="dxa"/>
          </w:tcPr>
          <w:p w:rsidR="002E5B46" w:rsidRDefault="002E5B46" w:rsidP="00F37B9B">
            <w:pPr>
              <w:jc w:val="center"/>
            </w:pPr>
            <w:r>
              <w:t>0</w:t>
            </w:r>
          </w:p>
        </w:tc>
        <w:tc>
          <w:tcPr>
            <w:tcW w:w="1051" w:type="dxa"/>
          </w:tcPr>
          <w:p w:rsidR="002E5B46" w:rsidRDefault="002E5B46" w:rsidP="00F37B9B">
            <w:pPr>
              <w:jc w:val="center"/>
            </w:pPr>
            <w:r>
              <w:t>0</w:t>
            </w:r>
          </w:p>
        </w:tc>
        <w:tc>
          <w:tcPr>
            <w:tcW w:w="1040" w:type="dxa"/>
          </w:tcPr>
          <w:p w:rsidR="002E5B46" w:rsidRDefault="002E5B46" w:rsidP="00F37B9B">
            <w:pPr>
              <w:jc w:val="center"/>
            </w:pPr>
            <w:r>
              <w:t>0</w:t>
            </w:r>
          </w:p>
        </w:tc>
        <w:tc>
          <w:tcPr>
            <w:tcW w:w="1410" w:type="dxa"/>
          </w:tcPr>
          <w:p w:rsidR="002E5B46" w:rsidRDefault="002E5B46" w:rsidP="00F37B9B">
            <w:pPr>
              <w:jc w:val="center"/>
            </w:pPr>
            <w:r>
              <w:t>8,5</w:t>
            </w:r>
          </w:p>
        </w:tc>
        <w:tc>
          <w:tcPr>
            <w:tcW w:w="1567" w:type="dxa"/>
          </w:tcPr>
          <w:p w:rsidR="002E5B46" w:rsidRDefault="002E5B46" w:rsidP="00F37B9B">
            <w:pPr>
              <w:jc w:val="center"/>
            </w:pPr>
            <w:r>
              <w:t>8,3</w:t>
            </w:r>
          </w:p>
        </w:tc>
        <w:tc>
          <w:tcPr>
            <w:tcW w:w="1152" w:type="dxa"/>
          </w:tcPr>
          <w:p w:rsidR="002E5B46" w:rsidRDefault="002E5B46" w:rsidP="00F37B9B">
            <w:pPr>
              <w:jc w:val="center"/>
            </w:pPr>
            <w:r>
              <w:t>8,8</w:t>
            </w:r>
          </w:p>
        </w:tc>
      </w:tr>
      <w:tr w:rsidR="002E5B46" w:rsidTr="00426139">
        <w:trPr>
          <w:trHeight w:val="255"/>
        </w:trPr>
        <w:tc>
          <w:tcPr>
            <w:tcW w:w="2076" w:type="dxa"/>
          </w:tcPr>
          <w:p w:rsidR="002E5B46" w:rsidRDefault="002E5B46" w:rsidP="00F37B9B">
            <w:pPr>
              <w:jc w:val="center"/>
            </w:pPr>
            <w:r>
              <w:t>областной</w:t>
            </w:r>
          </w:p>
        </w:tc>
        <w:tc>
          <w:tcPr>
            <w:tcW w:w="1048" w:type="dxa"/>
          </w:tcPr>
          <w:p w:rsidR="002E5B46" w:rsidRDefault="002E5B46" w:rsidP="00F37B9B">
            <w:pPr>
              <w:jc w:val="center"/>
            </w:pPr>
            <w:r>
              <w:t>5,6</w:t>
            </w:r>
          </w:p>
        </w:tc>
        <w:tc>
          <w:tcPr>
            <w:tcW w:w="1051" w:type="dxa"/>
          </w:tcPr>
          <w:p w:rsidR="002E5B46" w:rsidRDefault="002E5B46" w:rsidP="00F37B9B">
            <w:pPr>
              <w:jc w:val="center"/>
            </w:pPr>
            <w:r>
              <w:t>5,1</w:t>
            </w:r>
          </w:p>
        </w:tc>
        <w:tc>
          <w:tcPr>
            <w:tcW w:w="1040" w:type="dxa"/>
          </w:tcPr>
          <w:p w:rsidR="002E5B46" w:rsidRDefault="002E5B46" w:rsidP="00F37B9B">
            <w:pPr>
              <w:jc w:val="center"/>
            </w:pPr>
            <w:r>
              <w:t>7,0</w:t>
            </w:r>
          </w:p>
        </w:tc>
        <w:tc>
          <w:tcPr>
            <w:tcW w:w="1410" w:type="dxa"/>
          </w:tcPr>
          <w:p w:rsidR="002E5B46" w:rsidRDefault="002E5B46" w:rsidP="00F37B9B">
            <w:pPr>
              <w:jc w:val="center"/>
            </w:pPr>
            <w:r>
              <w:t>5,7</w:t>
            </w:r>
          </w:p>
        </w:tc>
        <w:tc>
          <w:tcPr>
            <w:tcW w:w="1567" w:type="dxa"/>
          </w:tcPr>
          <w:p w:rsidR="002E5B46" w:rsidRDefault="002E5B46" w:rsidP="00F37B9B">
            <w:pPr>
              <w:jc w:val="center"/>
            </w:pPr>
            <w:r>
              <w:t>5,5</w:t>
            </w:r>
          </w:p>
        </w:tc>
        <w:tc>
          <w:tcPr>
            <w:tcW w:w="1152" w:type="dxa"/>
          </w:tcPr>
          <w:p w:rsidR="002E5B46" w:rsidRDefault="002E5B46" w:rsidP="00F37B9B">
            <w:pPr>
              <w:jc w:val="center"/>
            </w:pPr>
            <w:r>
              <w:t>6,6</w:t>
            </w:r>
          </w:p>
        </w:tc>
      </w:tr>
      <w:tr w:rsidR="002E5B46" w:rsidTr="00426139">
        <w:trPr>
          <w:trHeight w:val="255"/>
        </w:trPr>
        <w:tc>
          <w:tcPr>
            <w:tcW w:w="2076" w:type="dxa"/>
          </w:tcPr>
          <w:p w:rsidR="002E5B46" w:rsidRDefault="002E5B46" w:rsidP="00F37B9B">
            <w:pPr>
              <w:jc w:val="center"/>
            </w:pPr>
          </w:p>
        </w:tc>
        <w:tc>
          <w:tcPr>
            <w:tcW w:w="3139" w:type="dxa"/>
            <w:gridSpan w:val="3"/>
          </w:tcPr>
          <w:p w:rsidR="002E5B46" w:rsidRPr="002A61ED" w:rsidRDefault="002E5B46" w:rsidP="00F37B9B">
            <w:pPr>
              <w:jc w:val="center"/>
              <w:rPr>
                <w:b/>
                <w:i/>
              </w:rPr>
            </w:pPr>
            <w:r w:rsidRPr="002A61ED">
              <w:rPr>
                <w:b/>
                <w:i/>
              </w:rPr>
              <w:t>2008 год</w:t>
            </w:r>
          </w:p>
        </w:tc>
        <w:tc>
          <w:tcPr>
            <w:tcW w:w="4129" w:type="dxa"/>
            <w:gridSpan w:val="3"/>
          </w:tcPr>
          <w:p w:rsidR="002E5B46" w:rsidRPr="005E2C49" w:rsidRDefault="002E5B46" w:rsidP="00F37B9B">
            <w:pPr>
              <w:jc w:val="center"/>
              <w:rPr>
                <w:b/>
                <w:i/>
              </w:rPr>
            </w:pPr>
            <w:r w:rsidRPr="005E2C49">
              <w:rPr>
                <w:b/>
                <w:i/>
              </w:rPr>
              <w:t>2009 год</w:t>
            </w:r>
          </w:p>
        </w:tc>
      </w:tr>
      <w:tr w:rsidR="002E5B46" w:rsidTr="00426139">
        <w:trPr>
          <w:trHeight w:val="255"/>
        </w:trPr>
        <w:tc>
          <w:tcPr>
            <w:tcW w:w="2076" w:type="dxa"/>
          </w:tcPr>
          <w:p w:rsidR="002E5B46" w:rsidRDefault="002E5B46" w:rsidP="00F37B9B">
            <w:pPr>
              <w:jc w:val="center"/>
            </w:pPr>
            <w:r>
              <w:t>Районный</w:t>
            </w:r>
          </w:p>
        </w:tc>
        <w:tc>
          <w:tcPr>
            <w:tcW w:w="1048" w:type="dxa"/>
          </w:tcPr>
          <w:p w:rsidR="002E5B46" w:rsidRDefault="002E5B46" w:rsidP="00F37B9B">
            <w:pPr>
              <w:jc w:val="center"/>
            </w:pPr>
            <w:r>
              <w:t>7,9</w:t>
            </w:r>
          </w:p>
        </w:tc>
        <w:tc>
          <w:tcPr>
            <w:tcW w:w="1051" w:type="dxa"/>
          </w:tcPr>
          <w:p w:rsidR="002E5B46" w:rsidRDefault="002E5B46" w:rsidP="00F37B9B">
            <w:pPr>
              <w:jc w:val="center"/>
            </w:pPr>
            <w:r>
              <w:t>7,5</w:t>
            </w:r>
          </w:p>
        </w:tc>
        <w:tc>
          <w:tcPr>
            <w:tcW w:w="1040" w:type="dxa"/>
          </w:tcPr>
          <w:p w:rsidR="002E5B46" w:rsidRDefault="002E5B46" w:rsidP="00F37B9B">
            <w:pPr>
              <w:jc w:val="center"/>
            </w:pPr>
            <w:r>
              <w:t>8,4</w:t>
            </w:r>
          </w:p>
        </w:tc>
        <w:tc>
          <w:tcPr>
            <w:tcW w:w="1410" w:type="dxa"/>
          </w:tcPr>
          <w:p w:rsidR="002E5B46" w:rsidRDefault="002E5B46" w:rsidP="00F37B9B">
            <w:pPr>
              <w:jc w:val="center"/>
            </w:pPr>
            <w:r>
              <w:t>4,2</w:t>
            </w:r>
          </w:p>
        </w:tc>
        <w:tc>
          <w:tcPr>
            <w:tcW w:w="1567" w:type="dxa"/>
          </w:tcPr>
          <w:p w:rsidR="002E5B46" w:rsidRDefault="002E5B46" w:rsidP="00F37B9B">
            <w:pPr>
              <w:jc w:val="center"/>
            </w:pPr>
            <w:r>
              <w:t>0,0</w:t>
            </w:r>
          </w:p>
        </w:tc>
        <w:tc>
          <w:tcPr>
            <w:tcW w:w="1152" w:type="dxa"/>
          </w:tcPr>
          <w:p w:rsidR="002E5B46" w:rsidRDefault="002E5B46" w:rsidP="00F37B9B">
            <w:pPr>
              <w:jc w:val="center"/>
            </w:pPr>
            <w:r>
              <w:t>9,3</w:t>
            </w:r>
          </w:p>
        </w:tc>
      </w:tr>
      <w:tr w:rsidR="002E5B46" w:rsidTr="00426139">
        <w:trPr>
          <w:trHeight w:val="255"/>
        </w:trPr>
        <w:tc>
          <w:tcPr>
            <w:tcW w:w="2076" w:type="dxa"/>
          </w:tcPr>
          <w:p w:rsidR="002E5B46" w:rsidRDefault="002E5B46" w:rsidP="00F37B9B">
            <w:pPr>
              <w:jc w:val="center"/>
            </w:pPr>
            <w:r>
              <w:t>областной</w:t>
            </w:r>
          </w:p>
        </w:tc>
        <w:tc>
          <w:tcPr>
            <w:tcW w:w="1048" w:type="dxa"/>
          </w:tcPr>
          <w:p w:rsidR="002E5B46" w:rsidRDefault="002E5B46" w:rsidP="00F37B9B">
            <w:pPr>
              <w:jc w:val="center"/>
            </w:pPr>
            <w:r>
              <w:t>3,2</w:t>
            </w:r>
          </w:p>
        </w:tc>
        <w:tc>
          <w:tcPr>
            <w:tcW w:w="1051" w:type="dxa"/>
          </w:tcPr>
          <w:p w:rsidR="002E5B46" w:rsidRDefault="002E5B46" w:rsidP="00F37B9B">
            <w:pPr>
              <w:jc w:val="center"/>
            </w:pPr>
            <w:r>
              <w:t>2,6</w:t>
            </w:r>
          </w:p>
        </w:tc>
        <w:tc>
          <w:tcPr>
            <w:tcW w:w="1040" w:type="dxa"/>
          </w:tcPr>
          <w:p w:rsidR="002E5B46" w:rsidRDefault="002E5B46" w:rsidP="00F37B9B">
            <w:pPr>
              <w:jc w:val="center"/>
            </w:pPr>
            <w:r>
              <w:t>5,3</w:t>
            </w:r>
          </w:p>
        </w:tc>
        <w:tc>
          <w:tcPr>
            <w:tcW w:w="1410" w:type="dxa"/>
          </w:tcPr>
          <w:p w:rsidR="002E5B46" w:rsidRDefault="002E5B46" w:rsidP="00F37B9B">
            <w:pPr>
              <w:jc w:val="center"/>
            </w:pPr>
            <w:r>
              <w:t>4,4</w:t>
            </w:r>
          </w:p>
        </w:tc>
        <w:tc>
          <w:tcPr>
            <w:tcW w:w="1567" w:type="dxa"/>
          </w:tcPr>
          <w:p w:rsidR="002E5B46" w:rsidRDefault="002E5B46" w:rsidP="00F37B9B">
            <w:pPr>
              <w:jc w:val="center"/>
            </w:pPr>
            <w:r>
              <w:t>3,2</w:t>
            </w:r>
          </w:p>
        </w:tc>
        <w:tc>
          <w:tcPr>
            <w:tcW w:w="1152" w:type="dxa"/>
          </w:tcPr>
          <w:p w:rsidR="002E5B46" w:rsidRDefault="002E5B46" w:rsidP="00F37B9B">
            <w:pPr>
              <w:jc w:val="center"/>
            </w:pPr>
            <w:r>
              <w:t>8,3</w:t>
            </w:r>
          </w:p>
        </w:tc>
      </w:tr>
      <w:tr w:rsidR="002E5B46" w:rsidTr="00426139">
        <w:trPr>
          <w:trHeight w:val="255"/>
        </w:trPr>
        <w:tc>
          <w:tcPr>
            <w:tcW w:w="2076" w:type="dxa"/>
          </w:tcPr>
          <w:p w:rsidR="002E5B46" w:rsidRDefault="002E5B46" w:rsidP="00F37B9B">
            <w:pPr>
              <w:jc w:val="center"/>
            </w:pPr>
          </w:p>
        </w:tc>
        <w:tc>
          <w:tcPr>
            <w:tcW w:w="3139" w:type="dxa"/>
            <w:gridSpan w:val="3"/>
          </w:tcPr>
          <w:p w:rsidR="002E5B46" w:rsidRPr="00B10C41" w:rsidRDefault="002E5B46" w:rsidP="00F37B9B">
            <w:pPr>
              <w:jc w:val="center"/>
              <w:rPr>
                <w:b/>
                <w:i/>
              </w:rPr>
            </w:pPr>
            <w:r w:rsidRPr="00B10C41">
              <w:rPr>
                <w:b/>
                <w:i/>
              </w:rPr>
              <w:t>2010 год</w:t>
            </w:r>
          </w:p>
        </w:tc>
        <w:tc>
          <w:tcPr>
            <w:tcW w:w="4129" w:type="dxa"/>
            <w:gridSpan w:val="3"/>
          </w:tcPr>
          <w:p w:rsidR="002E5B46" w:rsidRPr="007C72CF" w:rsidRDefault="002E5B46" w:rsidP="00F37B9B">
            <w:pPr>
              <w:jc w:val="center"/>
              <w:rPr>
                <w:b/>
                <w:i/>
              </w:rPr>
            </w:pPr>
            <w:r w:rsidRPr="007C72CF">
              <w:rPr>
                <w:b/>
                <w:i/>
              </w:rPr>
              <w:t>2011 год</w:t>
            </w:r>
          </w:p>
        </w:tc>
      </w:tr>
      <w:tr w:rsidR="002E5B46" w:rsidTr="00426139">
        <w:trPr>
          <w:trHeight w:val="255"/>
        </w:trPr>
        <w:tc>
          <w:tcPr>
            <w:tcW w:w="2076" w:type="dxa"/>
          </w:tcPr>
          <w:p w:rsidR="002E5B46" w:rsidRDefault="002E5B46" w:rsidP="00F37B9B">
            <w:pPr>
              <w:jc w:val="center"/>
            </w:pPr>
            <w:r>
              <w:t>Районный</w:t>
            </w:r>
          </w:p>
        </w:tc>
        <w:tc>
          <w:tcPr>
            <w:tcW w:w="1048" w:type="dxa"/>
          </w:tcPr>
          <w:p w:rsidR="002E5B46" w:rsidRDefault="002E5B46" w:rsidP="00F37B9B">
            <w:pPr>
              <w:jc w:val="center"/>
            </w:pPr>
            <w:r>
              <w:t>7,8</w:t>
            </w:r>
          </w:p>
        </w:tc>
        <w:tc>
          <w:tcPr>
            <w:tcW w:w="1051" w:type="dxa"/>
          </w:tcPr>
          <w:p w:rsidR="002E5B46" w:rsidRDefault="002E5B46" w:rsidP="00F37B9B">
            <w:pPr>
              <w:jc w:val="center"/>
            </w:pPr>
            <w:r>
              <w:t>0</w:t>
            </w:r>
          </w:p>
        </w:tc>
        <w:tc>
          <w:tcPr>
            <w:tcW w:w="1040" w:type="dxa"/>
          </w:tcPr>
          <w:p w:rsidR="002E5B46" w:rsidRDefault="002E5B46" w:rsidP="00F37B9B">
            <w:pPr>
              <w:jc w:val="center"/>
            </w:pPr>
            <w:r>
              <w:t>16,3</w:t>
            </w:r>
          </w:p>
        </w:tc>
        <w:tc>
          <w:tcPr>
            <w:tcW w:w="1410" w:type="dxa"/>
          </w:tcPr>
          <w:p w:rsidR="002E5B46" w:rsidRDefault="002E5B46" w:rsidP="00F37B9B">
            <w:pPr>
              <w:jc w:val="center"/>
            </w:pPr>
            <w:r>
              <w:t>0</w:t>
            </w:r>
          </w:p>
        </w:tc>
        <w:tc>
          <w:tcPr>
            <w:tcW w:w="1567" w:type="dxa"/>
          </w:tcPr>
          <w:p w:rsidR="002E5B46" w:rsidRDefault="002E5B46" w:rsidP="00F37B9B">
            <w:pPr>
              <w:jc w:val="center"/>
            </w:pPr>
            <w:r>
              <w:t>0</w:t>
            </w:r>
          </w:p>
        </w:tc>
        <w:tc>
          <w:tcPr>
            <w:tcW w:w="1152" w:type="dxa"/>
          </w:tcPr>
          <w:p w:rsidR="002E5B46" w:rsidRDefault="002E5B46" w:rsidP="00F37B9B">
            <w:pPr>
              <w:jc w:val="center"/>
            </w:pPr>
            <w:r>
              <w:t>0</w:t>
            </w:r>
          </w:p>
        </w:tc>
      </w:tr>
      <w:tr w:rsidR="002E5B46" w:rsidTr="00426139">
        <w:trPr>
          <w:trHeight w:val="255"/>
        </w:trPr>
        <w:tc>
          <w:tcPr>
            <w:tcW w:w="2076" w:type="dxa"/>
          </w:tcPr>
          <w:p w:rsidR="002E5B46" w:rsidRDefault="002E5B46" w:rsidP="00F37B9B">
            <w:pPr>
              <w:jc w:val="center"/>
            </w:pPr>
            <w:r>
              <w:t>областной</w:t>
            </w:r>
          </w:p>
        </w:tc>
        <w:tc>
          <w:tcPr>
            <w:tcW w:w="1048" w:type="dxa"/>
          </w:tcPr>
          <w:p w:rsidR="002E5B46" w:rsidRDefault="002E5B46" w:rsidP="00F37B9B">
            <w:pPr>
              <w:jc w:val="center"/>
            </w:pPr>
            <w:r>
              <w:t>3,9</w:t>
            </w:r>
          </w:p>
        </w:tc>
        <w:tc>
          <w:tcPr>
            <w:tcW w:w="1051" w:type="dxa"/>
          </w:tcPr>
          <w:p w:rsidR="002E5B46" w:rsidRDefault="002E5B46" w:rsidP="00F37B9B">
            <w:pPr>
              <w:jc w:val="center"/>
            </w:pPr>
            <w:r>
              <w:t>3,1</w:t>
            </w:r>
          </w:p>
        </w:tc>
        <w:tc>
          <w:tcPr>
            <w:tcW w:w="1040" w:type="dxa"/>
          </w:tcPr>
          <w:p w:rsidR="002E5B46" w:rsidRDefault="002E5B46" w:rsidP="00F37B9B">
            <w:pPr>
              <w:jc w:val="center"/>
            </w:pPr>
            <w:r>
              <w:t>6,6</w:t>
            </w:r>
          </w:p>
        </w:tc>
        <w:tc>
          <w:tcPr>
            <w:tcW w:w="1410" w:type="dxa"/>
          </w:tcPr>
          <w:p w:rsidR="002E5B46" w:rsidRDefault="002E5B46" w:rsidP="00F37B9B">
            <w:pPr>
              <w:jc w:val="center"/>
            </w:pPr>
            <w:r>
              <w:t>3,3</w:t>
            </w:r>
          </w:p>
        </w:tc>
        <w:tc>
          <w:tcPr>
            <w:tcW w:w="1567" w:type="dxa"/>
          </w:tcPr>
          <w:p w:rsidR="002E5B46" w:rsidRDefault="002E5B46" w:rsidP="00F37B9B">
            <w:pPr>
              <w:jc w:val="center"/>
            </w:pPr>
            <w:r>
              <w:t>2,8</w:t>
            </w:r>
          </w:p>
        </w:tc>
        <w:tc>
          <w:tcPr>
            <w:tcW w:w="1152" w:type="dxa"/>
          </w:tcPr>
          <w:p w:rsidR="002E5B46" w:rsidRDefault="002E5B46" w:rsidP="00F37B9B">
            <w:pPr>
              <w:jc w:val="center"/>
            </w:pPr>
            <w:r>
              <w:t>5,1</w:t>
            </w:r>
          </w:p>
        </w:tc>
      </w:tr>
      <w:tr w:rsidR="002E5B46" w:rsidTr="00426139">
        <w:trPr>
          <w:trHeight w:val="255"/>
        </w:trPr>
        <w:tc>
          <w:tcPr>
            <w:tcW w:w="2076" w:type="dxa"/>
          </w:tcPr>
          <w:p w:rsidR="002E5B46" w:rsidRDefault="002E5B46" w:rsidP="00F37B9B">
            <w:pPr>
              <w:jc w:val="center"/>
            </w:pPr>
          </w:p>
        </w:tc>
        <w:tc>
          <w:tcPr>
            <w:tcW w:w="3139" w:type="dxa"/>
            <w:gridSpan w:val="3"/>
          </w:tcPr>
          <w:p w:rsidR="002E5B46" w:rsidRPr="00A66A87" w:rsidRDefault="002E5B46" w:rsidP="00F37B9B">
            <w:pPr>
              <w:jc w:val="center"/>
              <w:rPr>
                <w:b/>
                <w:i/>
              </w:rPr>
            </w:pPr>
            <w:r w:rsidRPr="00A66A87">
              <w:rPr>
                <w:b/>
                <w:i/>
              </w:rPr>
              <w:t>2012 год</w:t>
            </w:r>
          </w:p>
        </w:tc>
        <w:tc>
          <w:tcPr>
            <w:tcW w:w="4129" w:type="dxa"/>
            <w:gridSpan w:val="3"/>
          </w:tcPr>
          <w:p w:rsidR="002E5B46" w:rsidRPr="00DD6ED3" w:rsidRDefault="002E5B46" w:rsidP="00F37B9B">
            <w:pPr>
              <w:jc w:val="center"/>
              <w:rPr>
                <w:b/>
                <w:i/>
              </w:rPr>
            </w:pPr>
            <w:r w:rsidRPr="00DD6ED3">
              <w:rPr>
                <w:b/>
                <w:i/>
              </w:rPr>
              <w:t>2013 год</w:t>
            </w:r>
          </w:p>
        </w:tc>
      </w:tr>
      <w:tr w:rsidR="002E5B46" w:rsidTr="00426139">
        <w:trPr>
          <w:trHeight w:val="255"/>
        </w:trPr>
        <w:tc>
          <w:tcPr>
            <w:tcW w:w="2076" w:type="dxa"/>
          </w:tcPr>
          <w:p w:rsidR="002E5B46" w:rsidRDefault="002E5B46" w:rsidP="00F37B9B">
            <w:pPr>
              <w:jc w:val="center"/>
            </w:pPr>
            <w:r>
              <w:t>Районный</w:t>
            </w:r>
          </w:p>
        </w:tc>
        <w:tc>
          <w:tcPr>
            <w:tcW w:w="1048" w:type="dxa"/>
          </w:tcPr>
          <w:p w:rsidR="002E5B46" w:rsidRDefault="002E5B46" w:rsidP="00F37B9B">
            <w:pPr>
              <w:jc w:val="center"/>
            </w:pPr>
            <w:r>
              <w:t>3,6</w:t>
            </w:r>
          </w:p>
        </w:tc>
        <w:tc>
          <w:tcPr>
            <w:tcW w:w="1051" w:type="dxa"/>
          </w:tcPr>
          <w:p w:rsidR="002E5B46" w:rsidRDefault="002E5B46" w:rsidP="00F37B9B">
            <w:pPr>
              <w:jc w:val="center"/>
            </w:pPr>
            <w:r>
              <w:t>0</w:t>
            </w:r>
          </w:p>
        </w:tc>
        <w:tc>
          <w:tcPr>
            <w:tcW w:w="1040" w:type="dxa"/>
          </w:tcPr>
          <w:p w:rsidR="002E5B46" w:rsidRDefault="002E5B46" w:rsidP="00F37B9B">
            <w:pPr>
              <w:jc w:val="center"/>
            </w:pPr>
            <w:r>
              <w:t>8,1</w:t>
            </w:r>
          </w:p>
        </w:tc>
        <w:tc>
          <w:tcPr>
            <w:tcW w:w="1410" w:type="dxa"/>
          </w:tcPr>
          <w:p w:rsidR="002E5B46" w:rsidRDefault="002E5B46" w:rsidP="00F37B9B">
            <w:pPr>
              <w:jc w:val="center"/>
            </w:pPr>
            <w:r>
              <w:t>0</w:t>
            </w:r>
          </w:p>
        </w:tc>
        <w:tc>
          <w:tcPr>
            <w:tcW w:w="1567" w:type="dxa"/>
          </w:tcPr>
          <w:p w:rsidR="002E5B46" w:rsidRDefault="002E5B46" w:rsidP="00F37B9B">
            <w:pPr>
              <w:jc w:val="center"/>
            </w:pPr>
            <w:r>
              <w:t>0</w:t>
            </w:r>
          </w:p>
        </w:tc>
        <w:tc>
          <w:tcPr>
            <w:tcW w:w="1152" w:type="dxa"/>
          </w:tcPr>
          <w:p w:rsidR="002E5B46" w:rsidRDefault="002E5B46" w:rsidP="00F37B9B">
            <w:pPr>
              <w:jc w:val="center"/>
            </w:pPr>
            <w:r>
              <w:t>0</w:t>
            </w:r>
          </w:p>
        </w:tc>
      </w:tr>
      <w:tr w:rsidR="002E5B46" w:rsidTr="00426139">
        <w:trPr>
          <w:trHeight w:val="255"/>
        </w:trPr>
        <w:tc>
          <w:tcPr>
            <w:tcW w:w="2076" w:type="dxa"/>
          </w:tcPr>
          <w:p w:rsidR="002E5B46" w:rsidRDefault="002E5B46" w:rsidP="00F37B9B">
            <w:pPr>
              <w:jc w:val="center"/>
            </w:pPr>
            <w:r>
              <w:t>областной</w:t>
            </w:r>
          </w:p>
        </w:tc>
        <w:tc>
          <w:tcPr>
            <w:tcW w:w="1048" w:type="dxa"/>
          </w:tcPr>
          <w:p w:rsidR="002E5B46" w:rsidRDefault="002E5B46" w:rsidP="00F37B9B">
            <w:pPr>
              <w:jc w:val="center"/>
            </w:pPr>
            <w:r>
              <w:t>2,8</w:t>
            </w:r>
          </w:p>
        </w:tc>
        <w:tc>
          <w:tcPr>
            <w:tcW w:w="1051" w:type="dxa"/>
          </w:tcPr>
          <w:p w:rsidR="002E5B46" w:rsidRDefault="002E5B46" w:rsidP="00F37B9B">
            <w:pPr>
              <w:jc w:val="center"/>
            </w:pPr>
            <w:r>
              <w:t>2,8</w:t>
            </w:r>
          </w:p>
        </w:tc>
        <w:tc>
          <w:tcPr>
            <w:tcW w:w="1040" w:type="dxa"/>
          </w:tcPr>
          <w:p w:rsidR="002E5B46" w:rsidRDefault="002E5B46" w:rsidP="00F37B9B">
            <w:pPr>
              <w:jc w:val="center"/>
            </w:pPr>
            <w:r>
              <w:t>2,8</w:t>
            </w:r>
          </w:p>
        </w:tc>
        <w:tc>
          <w:tcPr>
            <w:tcW w:w="1410" w:type="dxa"/>
          </w:tcPr>
          <w:p w:rsidR="002E5B46" w:rsidRDefault="002E5B46" w:rsidP="00F37B9B">
            <w:pPr>
              <w:jc w:val="center"/>
            </w:pPr>
            <w:r>
              <w:t>3,4</w:t>
            </w:r>
          </w:p>
        </w:tc>
        <w:tc>
          <w:tcPr>
            <w:tcW w:w="1567" w:type="dxa"/>
          </w:tcPr>
          <w:p w:rsidR="002E5B46" w:rsidRDefault="002E5B46" w:rsidP="00F37B9B">
            <w:pPr>
              <w:jc w:val="center"/>
            </w:pPr>
            <w:r>
              <w:t>3,6</w:t>
            </w:r>
          </w:p>
        </w:tc>
        <w:tc>
          <w:tcPr>
            <w:tcW w:w="1152" w:type="dxa"/>
          </w:tcPr>
          <w:p w:rsidR="002E5B46" w:rsidRDefault="002E5B46" w:rsidP="00F37B9B">
            <w:pPr>
              <w:jc w:val="center"/>
            </w:pPr>
            <w:r>
              <w:t>3,1</w:t>
            </w:r>
          </w:p>
        </w:tc>
      </w:tr>
      <w:tr w:rsidR="002E5B46" w:rsidTr="00426139">
        <w:trPr>
          <w:trHeight w:val="255"/>
        </w:trPr>
        <w:tc>
          <w:tcPr>
            <w:tcW w:w="2076" w:type="dxa"/>
          </w:tcPr>
          <w:p w:rsidR="002E5B46" w:rsidRDefault="002E5B46" w:rsidP="00F37B9B">
            <w:pPr>
              <w:jc w:val="center"/>
            </w:pPr>
          </w:p>
        </w:tc>
        <w:tc>
          <w:tcPr>
            <w:tcW w:w="3139" w:type="dxa"/>
            <w:gridSpan w:val="3"/>
          </w:tcPr>
          <w:p w:rsidR="002E5B46" w:rsidRPr="00334C50" w:rsidRDefault="002E5B46" w:rsidP="00F37B9B">
            <w:pPr>
              <w:jc w:val="center"/>
              <w:rPr>
                <w:b/>
                <w:i/>
              </w:rPr>
            </w:pPr>
            <w:r w:rsidRPr="00334C50">
              <w:rPr>
                <w:b/>
                <w:i/>
              </w:rPr>
              <w:t>2014 год</w:t>
            </w:r>
          </w:p>
        </w:tc>
        <w:tc>
          <w:tcPr>
            <w:tcW w:w="4129" w:type="dxa"/>
            <w:gridSpan w:val="3"/>
          </w:tcPr>
          <w:p w:rsidR="002E5B46" w:rsidRPr="008E384D" w:rsidRDefault="002E5B46" w:rsidP="00F37B9B">
            <w:pPr>
              <w:jc w:val="center"/>
              <w:rPr>
                <w:b/>
                <w:i/>
              </w:rPr>
            </w:pPr>
            <w:r w:rsidRPr="008E384D">
              <w:rPr>
                <w:b/>
                <w:i/>
              </w:rPr>
              <w:t>2015 год</w:t>
            </w:r>
          </w:p>
        </w:tc>
      </w:tr>
      <w:tr w:rsidR="002E5B46" w:rsidTr="00426139">
        <w:trPr>
          <w:trHeight w:val="255"/>
        </w:trPr>
        <w:tc>
          <w:tcPr>
            <w:tcW w:w="2076" w:type="dxa"/>
          </w:tcPr>
          <w:p w:rsidR="002E5B46" w:rsidRDefault="002E5B46" w:rsidP="00F37B9B">
            <w:pPr>
              <w:jc w:val="center"/>
            </w:pPr>
            <w:r>
              <w:t>Районный</w:t>
            </w:r>
          </w:p>
        </w:tc>
        <w:tc>
          <w:tcPr>
            <w:tcW w:w="1048" w:type="dxa"/>
          </w:tcPr>
          <w:p w:rsidR="002E5B46" w:rsidRDefault="002E5B46" w:rsidP="00F37B9B">
            <w:pPr>
              <w:jc w:val="center"/>
            </w:pPr>
            <w:r>
              <w:t>0</w:t>
            </w:r>
          </w:p>
        </w:tc>
        <w:tc>
          <w:tcPr>
            <w:tcW w:w="1051" w:type="dxa"/>
          </w:tcPr>
          <w:p w:rsidR="002E5B46" w:rsidRDefault="002E5B46" w:rsidP="00F37B9B">
            <w:pPr>
              <w:jc w:val="center"/>
            </w:pPr>
            <w:r>
              <w:t>0</w:t>
            </w:r>
          </w:p>
        </w:tc>
        <w:tc>
          <w:tcPr>
            <w:tcW w:w="1040" w:type="dxa"/>
          </w:tcPr>
          <w:p w:rsidR="002E5B46" w:rsidRDefault="002E5B46" w:rsidP="00F37B9B">
            <w:pPr>
              <w:jc w:val="center"/>
            </w:pPr>
            <w:r>
              <w:t>0</w:t>
            </w:r>
          </w:p>
        </w:tc>
        <w:tc>
          <w:tcPr>
            <w:tcW w:w="1410" w:type="dxa"/>
          </w:tcPr>
          <w:p w:rsidR="002E5B46" w:rsidRDefault="002E5B46" w:rsidP="00F37B9B">
            <w:pPr>
              <w:jc w:val="center"/>
            </w:pPr>
            <w:r>
              <w:t>0</w:t>
            </w:r>
          </w:p>
        </w:tc>
        <w:tc>
          <w:tcPr>
            <w:tcW w:w="1567" w:type="dxa"/>
          </w:tcPr>
          <w:p w:rsidR="002E5B46" w:rsidRDefault="002E5B46" w:rsidP="00F37B9B">
            <w:pPr>
              <w:jc w:val="center"/>
            </w:pPr>
            <w:r>
              <w:t>0</w:t>
            </w:r>
          </w:p>
        </w:tc>
        <w:tc>
          <w:tcPr>
            <w:tcW w:w="1152" w:type="dxa"/>
          </w:tcPr>
          <w:p w:rsidR="002E5B46" w:rsidRDefault="002E5B46" w:rsidP="00F37B9B">
            <w:pPr>
              <w:jc w:val="center"/>
            </w:pPr>
            <w:r>
              <w:t>0</w:t>
            </w:r>
          </w:p>
        </w:tc>
      </w:tr>
      <w:tr w:rsidR="002E5B46" w:rsidTr="00426139">
        <w:trPr>
          <w:trHeight w:val="255"/>
        </w:trPr>
        <w:tc>
          <w:tcPr>
            <w:tcW w:w="2076" w:type="dxa"/>
          </w:tcPr>
          <w:p w:rsidR="002E5B46" w:rsidRDefault="002E5B46" w:rsidP="00F37B9B">
            <w:pPr>
              <w:jc w:val="center"/>
            </w:pPr>
            <w:r>
              <w:t>областной</w:t>
            </w:r>
          </w:p>
        </w:tc>
        <w:tc>
          <w:tcPr>
            <w:tcW w:w="1048" w:type="dxa"/>
          </w:tcPr>
          <w:p w:rsidR="002E5B46" w:rsidRDefault="002E5B46" w:rsidP="00F37B9B">
            <w:pPr>
              <w:jc w:val="center"/>
            </w:pPr>
            <w:r>
              <w:t>3,0</w:t>
            </w:r>
          </w:p>
        </w:tc>
        <w:tc>
          <w:tcPr>
            <w:tcW w:w="1051" w:type="dxa"/>
          </w:tcPr>
          <w:p w:rsidR="002E5B46" w:rsidRDefault="002E5B46" w:rsidP="00F37B9B">
            <w:pPr>
              <w:jc w:val="center"/>
            </w:pPr>
            <w:r>
              <w:t>2,3</w:t>
            </w:r>
          </w:p>
        </w:tc>
        <w:tc>
          <w:tcPr>
            <w:tcW w:w="1040" w:type="dxa"/>
          </w:tcPr>
          <w:p w:rsidR="002E5B46" w:rsidRDefault="002E5B46" w:rsidP="00F37B9B">
            <w:pPr>
              <w:jc w:val="center"/>
            </w:pPr>
            <w:r>
              <w:t>5,6</w:t>
            </w:r>
          </w:p>
        </w:tc>
        <w:tc>
          <w:tcPr>
            <w:tcW w:w="1410" w:type="dxa"/>
          </w:tcPr>
          <w:p w:rsidR="002E5B46" w:rsidRDefault="002E5B46" w:rsidP="00F37B9B">
            <w:pPr>
              <w:jc w:val="center"/>
            </w:pPr>
            <w:r>
              <w:t>2,2</w:t>
            </w:r>
          </w:p>
        </w:tc>
        <w:tc>
          <w:tcPr>
            <w:tcW w:w="1567" w:type="dxa"/>
          </w:tcPr>
          <w:p w:rsidR="002E5B46" w:rsidRDefault="002E5B46" w:rsidP="00F37B9B">
            <w:pPr>
              <w:jc w:val="center"/>
            </w:pPr>
            <w:r>
              <w:t>2,2</w:t>
            </w:r>
          </w:p>
        </w:tc>
        <w:tc>
          <w:tcPr>
            <w:tcW w:w="1152" w:type="dxa"/>
          </w:tcPr>
          <w:p w:rsidR="002E5B46" w:rsidRDefault="002E5B46" w:rsidP="00F37B9B">
            <w:pPr>
              <w:jc w:val="center"/>
            </w:pPr>
            <w:r>
              <w:t>2,2</w:t>
            </w:r>
          </w:p>
        </w:tc>
      </w:tr>
      <w:tr w:rsidR="002E5B46" w:rsidTr="00426139">
        <w:trPr>
          <w:trHeight w:val="268"/>
        </w:trPr>
        <w:tc>
          <w:tcPr>
            <w:tcW w:w="2076" w:type="dxa"/>
          </w:tcPr>
          <w:p w:rsidR="002E5B46" w:rsidRDefault="002E5B46" w:rsidP="00F37B9B">
            <w:pPr>
              <w:jc w:val="center"/>
            </w:pPr>
          </w:p>
        </w:tc>
        <w:tc>
          <w:tcPr>
            <w:tcW w:w="3139" w:type="dxa"/>
            <w:gridSpan w:val="3"/>
          </w:tcPr>
          <w:p w:rsidR="002E5B46" w:rsidRDefault="002E5B46" w:rsidP="00F37B9B">
            <w:pPr>
              <w:jc w:val="center"/>
            </w:pPr>
            <w:r w:rsidRPr="008E384D">
              <w:rPr>
                <w:b/>
                <w:i/>
              </w:rPr>
              <w:t>201</w:t>
            </w:r>
            <w:r>
              <w:rPr>
                <w:b/>
                <w:i/>
              </w:rPr>
              <w:t>6</w:t>
            </w:r>
            <w:r w:rsidRPr="008E384D">
              <w:rPr>
                <w:b/>
                <w:i/>
              </w:rPr>
              <w:t xml:space="preserve"> год</w:t>
            </w:r>
          </w:p>
        </w:tc>
        <w:tc>
          <w:tcPr>
            <w:tcW w:w="4129" w:type="dxa"/>
            <w:gridSpan w:val="3"/>
          </w:tcPr>
          <w:p w:rsidR="002E5B46" w:rsidRPr="000C7245" w:rsidRDefault="002E5B46" w:rsidP="00F37B9B">
            <w:pPr>
              <w:jc w:val="center"/>
              <w:rPr>
                <w:b/>
                <w:i/>
              </w:rPr>
            </w:pPr>
            <w:r w:rsidRPr="000C7245">
              <w:rPr>
                <w:b/>
                <w:i/>
              </w:rPr>
              <w:t>2017 год</w:t>
            </w:r>
          </w:p>
        </w:tc>
      </w:tr>
      <w:tr w:rsidR="002E5B46" w:rsidTr="00426139">
        <w:trPr>
          <w:trHeight w:val="255"/>
        </w:trPr>
        <w:tc>
          <w:tcPr>
            <w:tcW w:w="2076" w:type="dxa"/>
          </w:tcPr>
          <w:p w:rsidR="002E5B46" w:rsidRDefault="002E5B46" w:rsidP="00F37B9B">
            <w:pPr>
              <w:jc w:val="center"/>
            </w:pPr>
            <w:r>
              <w:t>Районный</w:t>
            </w:r>
          </w:p>
        </w:tc>
        <w:tc>
          <w:tcPr>
            <w:tcW w:w="1048" w:type="dxa"/>
          </w:tcPr>
          <w:p w:rsidR="002E5B46" w:rsidRDefault="002E5B46" w:rsidP="00F37B9B">
            <w:pPr>
              <w:jc w:val="center"/>
            </w:pPr>
            <w:r>
              <w:t>3,8</w:t>
            </w:r>
          </w:p>
        </w:tc>
        <w:tc>
          <w:tcPr>
            <w:tcW w:w="1051" w:type="dxa"/>
          </w:tcPr>
          <w:p w:rsidR="002E5B46" w:rsidRDefault="002E5B46" w:rsidP="00F37B9B">
            <w:pPr>
              <w:jc w:val="center"/>
            </w:pPr>
            <w:r>
              <w:t>0</w:t>
            </w:r>
          </w:p>
        </w:tc>
        <w:tc>
          <w:tcPr>
            <w:tcW w:w="1040" w:type="dxa"/>
          </w:tcPr>
          <w:p w:rsidR="002E5B46" w:rsidRDefault="002E5B46" w:rsidP="00F37B9B">
            <w:pPr>
              <w:jc w:val="center"/>
            </w:pPr>
            <w:r>
              <w:t>7,9</w:t>
            </w:r>
          </w:p>
        </w:tc>
        <w:tc>
          <w:tcPr>
            <w:tcW w:w="1410" w:type="dxa"/>
          </w:tcPr>
          <w:p w:rsidR="002E5B46" w:rsidRDefault="002E5B46" w:rsidP="00F37B9B">
            <w:pPr>
              <w:jc w:val="center"/>
            </w:pPr>
            <w:r>
              <w:t>4,5</w:t>
            </w:r>
          </w:p>
        </w:tc>
        <w:tc>
          <w:tcPr>
            <w:tcW w:w="1567" w:type="dxa"/>
          </w:tcPr>
          <w:p w:rsidR="002E5B46" w:rsidRDefault="002E5B46" w:rsidP="00F37B9B">
            <w:pPr>
              <w:jc w:val="center"/>
            </w:pPr>
            <w:r>
              <w:t>0</w:t>
            </w:r>
          </w:p>
        </w:tc>
        <w:tc>
          <w:tcPr>
            <w:tcW w:w="1152" w:type="dxa"/>
          </w:tcPr>
          <w:p w:rsidR="002E5B46" w:rsidRDefault="002E5B46" w:rsidP="00F37B9B">
            <w:pPr>
              <w:jc w:val="center"/>
            </w:pPr>
            <w:r>
              <w:t>9,3</w:t>
            </w:r>
          </w:p>
        </w:tc>
      </w:tr>
      <w:tr w:rsidR="002E5B46" w:rsidTr="00426139">
        <w:trPr>
          <w:trHeight w:val="268"/>
        </w:trPr>
        <w:tc>
          <w:tcPr>
            <w:tcW w:w="2076" w:type="dxa"/>
          </w:tcPr>
          <w:p w:rsidR="002E5B46" w:rsidRDefault="002E5B46" w:rsidP="00F37B9B">
            <w:pPr>
              <w:jc w:val="center"/>
            </w:pPr>
            <w:r>
              <w:t>областной</w:t>
            </w:r>
          </w:p>
        </w:tc>
        <w:tc>
          <w:tcPr>
            <w:tcW w:w="1048" w:type="dxa"/>
          </w:tcPr>
          <w:p w:rsidR="002E5B46" w:rsidRDefault="002E5B46" w:rsidP="00F37B9B">
            <w:pPr>
              <w:jc w:val="center"/>
            </w:pPr>
            <w:r>
              <w:t>3,1</w:t>
            </w:r>
          </w:p>
        </w:tc>
        <w:tc>
          <w:tcPr>
            <w:tcW w:w="1051" w:type="dxa"/>
          </w:tcPr>
          <w:p w:rsidR="002E5B46" w:rsidRDefault="002E5B46" w:rsidP="00F37B9B">
            <w:pPr>
              <w:jc w:val="center"/>
            </w:pPr>
            <w:r>
              <w:t>3,3</w:t>
            </w:r>
          </w:p>
        </w:tc>
        <w:tc>
          <w:tcPr>
            <w:tcW w:w="1040" w:type="dxa"/>
          </w:tcPr>
          <w:p w:rsidR="002E5B46" w:rsidRDefault="002E5B46" w:rsidP="00F37B9B">
            <w:pPr>
              <w:jc w:val="center"/>
            </w:pPr>
            <w:r>
              <w:t>2,6</w:t>
            </w:r>
          </w:p>
        </w:tc>
        <w:tc>
          <w:tcPr>
            <w:tcW w:w="1410" w:type="dxa"/>
          </w:tcPr>
          <w:p w:rsidR="002E5B46" w:rsidRDefault="002E5B46" w:rsidP="00F37B9B">
            <w:pPr>
              <w:jc w:val="center"/>
            </w:pPr>
            <w:r>
              <w:t>2,0</w:t>
            </w:r>
          </w:p>
        </w:tc>
        <w:tc>
          <w:tcPr>
            <w:tcW w:w="1567" w:type="dxa"/>
          </w:tcPr>
          <w:p w:rsidR="002E5B46" w:rsidRDefault="002E5B46" w:rsidP="00F37B9B">
            <w:pPr>
              <w:jc w:val="center"/>
            </w:pPr>
            <w:r>
              <w:t>1,6</w:t>
            </w:r>
          </w:p>
        </w:tc>
        <w:tc>
          <w:tcPr>
            <w:tcW w:w="1152" w:type="dxa"/>
          </w:tcPr>
          <w:p w:rsidR="002E5B46" w:rsidRDefault="002E5B46" w:rsidP="00F37B9B">
            <w:pPr>
              <w:jc w:val="center"/>
            </w:pPr>
            <w:r>
              <w:t>3,2</w:t>
            </w:r>
          </w:p>
        </w:tc>
      </w:tr>
      <w:tr w:rsidR="002E5B46" w:rsidTr="00426139">
        <w:trPr>
          <w:trHeight w:val="268"/>
        </w:trPr>
        <w:tc>
          <w:tcPr>
            <w:tcW w:w="2076" w:type="dxa"/>
          </w:tcPr>
          <w:p w:rsidR="002E5B46" w:rsidRDefault="002E5B46" w:rsidP="00F37B9B">
            <w:pPr>
              <w:jc w:val="center"/>
            </w:pPr>
          </w:p>
        </w:tc>
        <w:tc>
          <w:tcPr>
            <w:tcW w:w="3139" w:type="dxa"/>
            <w:gridSpan w:val="3"/>
          </w:tcPr>
          <w:p w:rsidR="002E5B46" w:rsidRPr="00DA2758" w:rsidRDefault="002E5B46" w:rsidP="00F37B9B">
            <w:pPr>
              <w:jc w:val="center"/>
              <w:rPr>
                <w:b/>
                <w:i/>
              </w:rPr>
            </w:pPr>
            <w:r w:rsidRPr="00DA2758">
              <w:rPr>
                <w:b/>
                <w:i/>
              </w:rPr>
              <w:t>2018</w:t>
            </w:r>
            <w:r>
              <w:rPr>
                <w:b/>
                <w:i/>
              </w:rPr>
              <w:t xml:space="preserve"> год</w:t>
            </w:r>
          </w:p>
        </w:tc>
        <w:tc>
          <w:tcPr>
            <w:tcW w:w="4129" w:type="dxa"/>
            <w:gridSpan w:val="3"/>
          </w:tcPr>
          <w:p w:rsidR="002E5B46" w:rsidRPr="00F82CFF" w:rsidRDefault="002E5B46" w:rsidP="00F37B9B">
            <w:pPr>
              <w:jc w:val="center"/>
              <w:rPr>
                <w:b/>
                <w:i/>
              </w:rPr>
            </w:pPr>
            <w:r w:rsidRPr="00F82CFF">
              <w:rPr>
                <w:b/>
                <w:i/>
              </w:rPr>
              <w:t>2019 год</w:t>
            </w:r>
          </w:p>
        </w:tc>
      </w:tr>
      <w:tr w:rsidR="002E5B46" w:rsidTr="00426139">
        <w:trPr>
          <w:trHeight w:val="268"/>
        </w:trPr>
        <w:tc>
          <w:tcPr>
            <w:tcW w:w="2076" w:type="dxa"/>
          </w:tcPr>
          <w:p w:rsidR="002E5B46" w:rsidRDefault="002E5B46" w:rsidP="00F37B9B">
            <w:pPr>
              <w:jc w:val="center"/>
            </w:pPr>
            <w:r>
              <w:t>Районный</w:t>
            </w:r>
          </w:p>
        </w:tc>
        <w:tc>
          <w:tcPr>
            <w:tcW w:w="1048" w:type="dxa"/>
          </w:tcPr>
          <w:p w:rsidR="002E5B46" w:rsidRDefault="002E5B46" w:rsidP="00F37B9B">
            <w:pPr>
              <w:jc w:val="center"/>
            </w:pPr>
            <w:r>
              <w:t>4,2</w:t>
            </w:r>
          </w:p>
        </w:tc>
        <w:tc>
          <w:tcPr>
            <w:tcW w:w="1051" w:type="dxa"/>
          </w:tcPr>
          <w:p w:rsidR="002E5B46" w:rsidRDefault="002E5B46" w:rsidP="00F37B9B">
            <w:pPr>
              <w:jc w:val="center"/>
            </w:pPr>
            <w:r>
              <w:t>7,9</w:t>
            </w:r>
          </w:p>
        </w:tc>
        <w:tc>
          <w:tcPr>
            <w:tcW w:w="1040" w:type="dxa"/>
          </w:tcPr>
          <w:p w:rsidR="002E5B46" w:rsidRDefault="002E5B46" w:rsidP="00F37B9B">
            <w:pPr>
              <w:jc w:val="center"/>
            </w:pPr>
            <w:r>
              <w:t>0</w:t>
            </w:r>
          </w:p>
        </w:tc>
        <w:tc>
          <w:tcPr>
            <w:tcW w:w="1410" w:type="dxa"/>
          </w:tcPr>
          <w:p w:rsidR="002E5B46" w:rsidRDefault="002E5B46" w:rsidP="00F37B9B">
            <w:pPr>
              <w:jc w:val="center"/>
            </w:pPr>
            <w:r>
              <w:t>0</w:t>
            </w:r>
          </w:p>
        </w:tc>
        <w:tc>
          <w:tcPr>
            <w:tcW w:w="1567" w:type="dxa"/>
          </w:tcPr>
          <w:p w:rsidR="002E5B46" w:rsidRDefault="002E5B46" w:rsidP="00F37B9B">
            <w:pPr>
              <w:jc w:val="center"/>
            </w:pPr>
            <w:r>
              <w:t>0</w:t>
            </w:r>
          </w:p>
        </w:tc>
        <w:tc>
          <w:tcPr>
            <w:tcW w:w="1152" w:type="dxa"/>
          </w:tcPr>
          <w:p w:rsidR="002E5B46" w:rsidRDefault="002E5B46" w:rsidP="00F37B9B">
            <w:pPr>
              <w:jc w:val="center"/>
            </w:pPr>
            <w:r>
              <w:t>0</w:t>
            </w:r>
          </w:p>
        </w:tc>
      </w:tr>
      <w:tr w:rsidR="002E5B46" w:rsidTr="00426139">
        <w:trPr>
          <w:trHeight w:val="268"/>
        </w:trPr>
        <w:tc>
          <w:tcPr>
            <w:tcW w:w="2076" w:type="dxa"/>
          </w:tcPr>
          <w:p w:rsidR="002E5B46" w:rsidRDefault="002E5B46" w:rsidP="00F37B9B">
            <w:pPr>
              <w:jc w:val="center"/>
            </w:pPr>
            <w:r>
              <w:t>областной</w:t>
            </w:r>
          </w:p>
        </w:tc>
        <w:tc>
          <w:tcPr>
            <w:tcW w:w="1048" w:type="dxa"/>
          </w:tcPr>
          <w:p w:rsidR="002E5B46" w:rsidRDefault="002E5B46" w:rsidP="00F37B9B">
            <w:pPr>
              <w:jc w:val="center"/>
            </w:pPr>
            <w:r>
              <w:t>2,1</w:t>
            </w:r>
          </w:p>
        </w:tc>
        <w:tc>
          <w:tcPr>
            <w:tcW w:w="1051" w:type="dxa"/>
          </w:tcPr>
          <w:p w:rsidR="002E5B46" w:rsidRDefault="002E5B46" w:rsidP="00F37B9B">
            <w:pPr>
              <w:jc w:val="center"/>
            </w:pPr>
            <w:r>
              <w:t>1,8</w:t>
            </w:r>
          </w:p>
        </w:tc>
        <w:tc>
          <w:tcPr>
            <w:tcW w:w="1040" w:type="dxa"/>
          </w:tcPr>
          <w:p w:rsidR="002E5B46" w:rsidRDefault="002E5B46" w:rsidP="00F37B9B">
            <w:pPr>
              <w:jc w:val="center"/>
            </w:pPr>
            <w:r>
              <w:t>3,1</w:t>
            </w:r>
          </w:p>
        </w:tc>
        <w:tc>
          <w:tcPr>
            <w:tcW w:w="1410" w:type="dxa"/>
          </w:tcPr>
          <w:p w:rsidR="002E5B46" w:rsidRDefault="002E5B46" w:rsidP="00F37B9B">
            <w:pPr>
              <w:jc w:val="center"/>
            </w:pPr>
            <w:r>
              <w:t>1,5</w:t>
            </w:r>
          </w:p>
        </w:tc>
        <w:tc>
          <w:tcPr>
            <w:tcW w:w="1567" w:type="dxa"/>
          </w:tcPr>
          <w:p w:rsidR="002E5B46" w:rsidRDefault="002E5B46" w:rsidP="00F37B9B">
            <w:pPr>
              <w:jc w:val="center"/>
            </w:pPr>
            <w:r>
              <w:t>1,8</w:t>
            </w:r>
          </w:p>
        </w:tc>
        <w:tc>
          <w:tcPr>
            <w:tcW w:w="1152" w:type="dxa"/>
          </w:tcPr>
          <w:p w:rsidR="002E5B46" w:rsidRDefault="002E5B46" w:rsidP="00F37B9B">
            <w:pPr>
              <w:jc w:val="center"/>
            </w:pPr>
            <w:r>
              <w:t>0,5</w:t>
            </w:r>
          </w:p>
        </w:tc>
      </w:tr>
    </w:tbl>
    <w:p w:rsidR="002E5B46" w:rsidRDefault="002E5B46" w:rsidP="00D0045B">
      <w:pPr>
        <w:rPr>
          <w:sz w:val="28"/>
          <w:szCs w:val="28"/>
        </w:rPr>
      </w:pPr>
    </w:p>
    <w:p w:rsidR="005838A0" w:rsidRDefault="005838A0" w:rsidP="00D0045B">
      <w:pPr>
        <w:jc w:val="center"/>
        <w:rPr>
          <w:sz w:val="28"/>
          <w:szCs w:val="28"/>
        </w:rPr>
      </w:pPr>
    </w:p>
    <w:p w:rsidR="005838A0" w:rsidRDefault="005838A0" w:rsidP="00D0045B">
      <w:pPr>
        <w:jc w:val="center"/>
        <w:rPr>
          <w:sz w:val="28"/>
          <w:szCs w:val="28"/>
        </w:rPr>
      </w:pPr>
    </w:p>
    <w:p w:rsidR="005838A0" w:rsidRDefault="005838A0" w:rsidP="00D0045B">
      <w:pPr>
        <w:jc w:val="center"/>
        <w:rPr>
          <w:sz w:val="28"/>
          <w:szCs w:val="28"/>
        </w:rPr>
      </w:pPr>
    </w:p>
    <w:p w:rsidR="005838A0" w:rsidRDefault="005838A0" w:rsidP="00D0045B">
      <w:pPr>
        <w:jc w:val="center"/>
        <w:rPr>
          <w:sz w:val="28"/>
          <w:szCs w:val="28"/>
        </w:rPr>
      </w:pPr>
    </w:p>
    <w:p w:rsidR="005838A0" w:rsidRDefault="005838A0" w:rsidP="00D0045B">
      <w:pPr>
        <w:jc w:val="center"/>
        <w:rPr>
          <w:sz w:val="28"/>
          <w:szCs w:val="28"/>
        </w:rPr>
      </w:pPr>
    </w:p>
    <w:p w:rsidR="005838A0" w:rsidRDefault="005838A0" w:rsidP="00D0045B">
      <w:pPr>
        <w:jc w:val="center"/>
        <w:rPr>
          <w:sz w:val="28"/>
          <w:szCs w:val="28"/>
        </w:rPr>
      </w:pPr>
    </w:p>
    <w:p w:rsidR="005838A0" w:rsidRDefault="005838A0" w:rsidP="00D0045B">
      <w:pPr>
        <w:jc w:val="center"/>
        <w:rPr>
          <w:sz w:val="28"/>
          <w:szCs w:val="28"/>
        </w:rPr>
      </w:pPr>
    </w:p>
    <w:p w:rsidR="005838A0" w:rsidRDefault="005838A0" w:rsidP="00D0045B">
      <w:pPr>
        <w:jc w:val="center"/>
        <w:rPr>
          <w:sz w:val="28"/>
          <w:szCs w:val="28"/>
        </w:rPr>
      </w:pPr>
    </w:p>
    <w:p w:rsidR="005838A0" w:rsidRDefault="005838A0" w:rsidP="00D0045B">
      <w:pPr>
        <w:jc w:val="center"/>
        <w:rPr>
          <w:sz w:val="28"/>
          <w:szCs w:val="28"/>
        </w:rPr>
      </w:pPr>
    </w:p>
    <w:p w:rsidR="005838A0" w:rsidRDefault="005838A0" w:rsidP="00D0045B">
      <w:pPr>
        <w:jc w:val="center"/>
        <w:rPr>
          <w:sz w:val="28"/>
          <w:szCs w:val="28"/>
        </w:rPr>
      </w:pPr>
    </w:p>
    <w:p w:rsidR="005838A0" w:rsidRDefault="005838A0" w:rsidP="00D0045B">
      <w:pPr>
        <w:jc w:val="center"/>
        <w:rPr>
          <w:sz w:val="28"/>
          <w:szCs w:val="28"/>
        </w:rPr>
      </w:pPr>
    </w:p>
    <w:p w:rsidR="005838A0" w:rsidRDefault="005838A0" w:rsidP="00D0045B">
      <w:pPr>
        <w:jc w:val="center"/>
        <w:rPr>
          <w:sz w:val="28"/>
          <w:szCs w:val="28"/>
        </w:rPr>
      </w:pPr>
    </w:p>
    <w:p w:rsidR="002E5B46" w:rsidRPr="00D44995" w:rsidRDefault="002E5B46" w:rsidP="00D0045B">
      <w:pPr>
        <w:jc w:val="center"/>
        <w:rPr>
          <w:b/>
        </w:rPr>
      </w:pPr>
      <w:r w:rsidRPr="00D44995">
        <w:rPr>
          <w:b/>
        </w:rPr>
        <w:lastRenderedPageBreak/>
        <w:t>Динамика показателя младенческой смертности на фоне республик</w:t>
      </w:r>
      <w:r>
        <w:rPr>
          <w:b/>
        </w:rPr>
        <w:t>анского и областного показателей</w:t>
      </w:r>
    </w:p>
    <w:p w:rsidR="002E5B46" w:rsidRDefault="003559BC" w:rsidP="00AC1C56">
      <w:pPr>
        <w:jc w:val="center"/>
        <w:rPr>
          <w:sz w:val="28"/>
          <w:szCs w:val="28"/>
        </w:rPr>
      </w:pPr>
      <w:r w:rsidRPr="008E2333">
        <w:rPr>
          <w:noProof/>
          <w:sz w:val="28"/>
          <w:szCs w:val="28"/>
        </w:rPr>
        <w:drawing>
          <wp:inline distT="0" distB="0" distL="0" distR="0">
            <wp:extent cx="6162675" cy="3781425"/>
            <wp:effectExtent l="0" t="0" r="0" b="0"/>
            <wp:docPr id="16" name="Объект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E5B46" w:rsidRDefault="002E5B46" w:rsidP="00160D71">
      <w:pPr>
        <w:ind w:firstLine="546"/>
        <w:jc w:val="both"/>
        <w:rPr>
          <w:sz w:val="28"/>
          <w:szCs w:val="28"/>
        </w:rPr>
      </w:pPr>
      <w:r>
        <w:rPr>
          <w:sz w:val="28"/>
          <w:szCs w:val="28"/>
        </w:rPr>
        <w:tab/>
      </w:r>
      <w:r w:rsidRPr="005A5FEC">
        <w:rPr>
          <w:sz w:val="28"/>
          <w:szCs w:val="28"/>
        </w:rPr>
        <w:t xml:space="preserve">Совершенствование перинатальной помощи, включая подготовку кадров, усиление мероприятий по антенатальной охране плода, пренатальной диагностике наследственных и врожденных заболеваний позволило снизить </w:t>
      </w:r>
      <w:r w:rsidRPr="005A5FEC">
        <w:rPr>
          <w:spacing w:val="-3"/>
          <w:sz w:val="28"/>
          <w:szCs w:val="28"/>
        </w:rPr>
        <w:t xml:space="preserve">показатель младенческая </w:t>
      </w:r>
      <w:r w:rsidRPr="005A5FEC">
        <w:rPr>
          <w:sz w:val="28"/>
          <w:szCs w:val="28"/>
        </w:rPr>
        <w:t xml:space="preserve">смертность с </w:t>
      </w:r>
      <w:r>
        <w:rPr>
          <w:sz w:val="28"/>
          <w:szCs w:val="28"/>
        </w:rPr>
        <w:t xml:space="preserve">4,2 </w:t>
      </w:r>
      <w:r w:rsidRPr="005A5FEC">
        <w:rPr>
          <w:sz w:val="28"/>
          <w:szCs w:val="28"/>
        </w:rPr>
        <w:t xml:space="preserve"> в 201</w:t>
      </w:r>
      <w:r>
        <w:rPr>
          <w:sz w:val="28"/>
          <w:szCs w:val="28"/>
        </w:rPr>
        <w:t>8</w:t>
      </w:r>
      <w:r w:rsidRPr="005A5FEC">
        <w:rPr>
          <w:sz w:val="28"/>
          <w:szCs w:val="28"/>
        </w:rPr>
        <w:t xml:space="preserve">г до </w:t>
      </w:r>
      <w:r>
        <w:rPr>
          <w:sz w:val="28"/>
          <w:szCs w:val="28"/>
        </w:rPr>
        <w:t>0</w:t>
      </w:r>
      <w:r w:rsidRPr="005A5FEC">
        <w:rPr>
          <w:sz w:val="28"/>
          <w:szCs w:val="28"/>
        </w:rPr>
        <w:t xml:space="preserve"> на 1000 ро</w:t>
      </w:r>
      <w:r w:rsidR="00797CBF">
        <w:rPr>
          <w:sz w:val="28"/>
          <w:szCs w:val="28"/>
        </w:rPr>
        <w:t>д</w:t>
      </w:r>
      <w:r w:rsidR="00804D5B">
        <w:rPr>
          <w:sz w:val="28"/>
          <w:szCs w:val="28"/>
        </w:rPr>
        <w:t>ившихся живыми и мертвыми в 2019</w:t>
      </w:r>
      <w:r w:rsidRPr="005A5FEC">
        <w:rPr>
          <w:sz w:val="28"/>
          <w:szCs w:val="28"/>
        </w:rPr>
        <w:t xml:space="preserve">г, что соответствует Целевому показателю регионального комплекса мероприятий по реализации в </w:t>
      </w:r>
      <w:r>
        <w:rPr>
          <w:sz w:val="28"/>
          <w:szCs w:val="28"/>
        </w:rPr>
        <w:t xml:space="preserve">Белыничском </w:t>
      </w:r>
      <w:r w:rsidRPr="005A5FEC">
        <w:rPr>
          <w:sz w:val="28"/>
          <w:szCs w:val="28"/>
        </w:rPr>
        <w:t>районе Государственной программы «Здоровье народа и демографическая безопасность Республики Беларусь»</w:t>
      </w:r>
      <w:r>
        <w:rPr>
          <w:sz w:val="28"/>
          <w:szCs w:val="28"/>
        </w:rPr>
        <w:t>.</w:t>
      </w:r>
    </w:p>
    <w:p w:rsidR="002E5B46" w:rsidRDefault="002E5B46" w:rsidP="00D0045B">
      <w:pPr>
        <w:jc w:val="both"/>
        <w:rPr>
          <w:sz w:val="28"/>
          <w:szCs w:val="28"/>
        </w:rPr>
      </w:pPr>
      <w:r>
        <w:rPr>
          <w:sz w:val="28"/>
          <w:szCs w:val="28"/>
        </w:rPr>
        <w:t xml:space="preserve">       В 2016 году причинами младенческой смертности явились врожденные аномалии, в 2017 году – прочие причины, в 2018 году из всех причин преобладают состояния, возникшие в перинатальном периоде – 40,9%.</w:t>
      </w:r>
    </w:p>
    <w:p w:rsidR="002E5B46" w:rsidRPr="00EB282B" w:rsidRDefault="002E5B46" w:rsidP="00EB282B">
      <w:pPr>
        <w:jc w:val="right"/>
        <w:rPr>
          <w:b/>
        </w:rPr>
      </w:pPr>
      <w:r w:rsidRPr="00EB282B">
        <w:rPr>
          <w:b/>
        </w:rPr>
        <w:t>Таблица 9</w:t>
      </w:r>
    </w:p>
    <w:p w:rsidR="002E5B46" w:rsidRPr="00EB282B" w:rsidRDefault="002E5B46" w:rsidP="00D0045B">
      <w:pPr>
        <w:jc w:val="center"/>
        <w:rPr>
          <w:b/>
        </w:rPr>
      </w:pPr>
      <w:r w:rsidRPr="00EB282B">
        <w:rPr>
          <w:b/>
        </w:rPr>
        <w:t>Коэффициенты младенческой смертности по основным классам причин смерти (умершие в возрасте до 1 года на 1 000 родившихся).</w:t>
      </w:r>
    </w:p>
    <w:p w:rsidR="002E5B46" w:rsidRDefault="002E5B46" w:rsidP="00160D71">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22"/>
        <w:gridCol w:w="890"/>
        <w:gridCol w:w="982"/>
        <w:gridCol w:w="982"/>
        <w:gridCol w:w="889"/>
        <w:gridCol w:w="948"/>
        <w:gridCol w:w="948"/>
        <w:gridCol w:w="865"/>
      </w:tblGrid>
      <w:tr w:rsidR="00797CBF" w:rsidTr="00797CBF">
        <w:tc>
          <w:tcPr>
            <w:tcW w:w="2922" w:type="dxa"/>
          </w:tcPr>
          <w:p w:rsidR="00797CBF" w:rsidRDefault="00797CBF" w:rsidP="00F37B9B">
            <w:pPr>
              <w:jc w:val="center"/>
              <w:rPr>
                <w:b/>
              </w:rPr>
            </w:pPr>
            <w:r>
              <w:rPr>
                <w:b/>
              </w:rPr>
              <w:t>Причины смерти</w:t>
            </w:r>
          </w:p>
        </w:tc>
        <w:tc>
          <w:tcPr>
            <w:tcW w:w="890" w:type="dxa"/>
          </w:tcPr>
          <w:p w:rsidR="00797CBF" w:rsidRDefault="00797CBF" w:rsidP="00F37B9B">
            <w:pPr>
              <w:jc w:val="center"/>
              <w:rPr>
                <w:b/>
              </w:rPr>
            </w:pPr>
            <w:r>
              <w:rPr>
                <w:b/>
              </w:rPr>
              <w:t>2014</w:t>
            </w:r>
          </w:p>
        </w:tc>
        <w:tc>
          <w:tcPr>
            <w:tcW w:w="982" w:type="dxa"/>
          </w:tcPr>
          <w:p w:rsidR="00797CBF" w:rsidRDefault="00797CBF" w:rsidP="00F37B9B">
            <w:pPr>
              <w:jc w:val="center"/>
              <w:rPr>
                <w:b/>
              </w:rPr>
            </w:pPr>
            <w:r>
              <w:rPr>
                <w:b/>
              </w:rPr>
              <w:t>2015</w:t>
            </w:r>
          </w:p>
        </w:tc>
        <w:tc>
          <w:tcPr>
            <w:tcW w:w="982" w:type="dxa"/>
          </w:tcPr>
          <w:p w:rsidR="00797CBF" w:rsidRDefault="00797CBF" w:rsidP="00F37B9B">
            <w:pPr>
              <w:jc w:val="center"/>
              <w:rPr>
                <w:b/>
              </w:rPr>
            </w:pPr>
            <w:r>
              <w:rPr>
                <w:b/>
              </w:rPr>
              <w:t>2016 г.</w:t>
            </w:r>
          </w:p>
        </w:tc>
        <w:tc>
          <w:tcPr>
            <w:tcW w:w="889" w:type="dxa"/>
          </w:tcPr>
          <w:p w:rsidR="00797CBF" w:rsidRDefault="00797CBF" w:rsidP="00F37B9B">
            <w:pPr>
              <w:jc w:val="center"/>
              <w:rPr>
                <w:b/>
              </w:rPr>
            </w:pPr>
            <w:r>
              <w:rPr>
                <w:b/>
              </w:rPr>
              <w:t>2017 г.</w:t>
            </w:r>
          </w:p>
        </w:tc>
        <w:tc>
          <w:tcPr>
            <w:tcW w:w="948" w:type="dxa"/>
          </w:tcPr>
          <w:p w:rsidR="00797CBF" w:rsidRDefault="00797CBF" w:rsidP="00F37B9B">
            <w:pPr>
              <w:jc w:val="center"/>
              <w:rPr>
                <w:b/>
              </w:rPr>
            </w:pPr>
            <w:r>
              <w:rPr>
                <w:b/>
              </w:rPr>
              <w:t>2018г.</w:t>
            </w:r>
          </w:p>
        </w:tc>
        <w:tc>
          <w:tcPr>
            <w:tcW w:w="948" w:type="dxa"/>
          </w:tcPr>
          <w:p w:rsidR="00797CBF" w:rsidRDefault="00797CBF" w:rsidP="00F37B9B">
            <w:pPr>
              <w:jc w:val="center"/>
              <w:rPr>
                <w:b/>
              </w:rPr>
            </w:pPr>
            <w:r>
              <w:rPr>
                <w:b/>
              </w:rPr>
              <w:t>2019г.</w:t>
            </w:r>
          </w:p>
        </w:tc>
        <w:tc>
          <w:tcPr>
            <w:tcW w:w="783" w:type="dxa"/>
          </w:tcPr>
          <w:p w:rsidR="00797CBF" w:rsidRDefault="00797CBF" w:rsidP="00F37B9B">
            <w:pPr>
              <w:jc w:val="center"/>
              <w:rPr>
                <w:b/>
              </w:rPr>
            </w:pPr>
            <w:r>
              <w:rPr>
                <w:b/>
              </w:rPr>
              <w:t>2020г.</w:t>
            </w:r>
          </w:p>
        </w:tc>
      </w:tr>
      <w:tr w:rsidR="00797CBF" w:rsidTr="00797CBF">
        <w:tc>
          <w:tcPr>
            <w:tcW w:w="2922" w:type="dxa"/>
          </w:tcPr>
          <w:p w:rsidR="00797CBF" w:rsidRDefault="00797CBF" w:rsidP="00F37B9B">
            <w:r>
              <w:t>ВСЕГО:</w:t>
            </w:r>
          </w:p>
          <w:p w:rsidR="00797CBF" w:rsidRDefault="00797CBF" w:rsidP="00F37B9B">
            <w:r>
              <w:t>в том числе:</w:t>
            </w:r>
          </w:p>
        </w:tc>
        <w:tc>
          <w:tcPr>
            <w:tcW w:w="890" w:type="dxa"/>
          </w:tcPr>
          <w:p w:rsidR="00797CBF" w:rsidRDefault="00797CBF" w:rsidP="00F37B9B">
            <w:pPr>
              <w:jc w:val="center"/>
            </w:pPr>
            <w:r>
              <w:t>0</w:t>
            </w:r>
          </w:p>
        </w:tc>
        <w:tc>
          <w:tcPr>
            <w:tcW w:w="982" w:type="dxa"/>
          </w:tcPr>
          <w:p w:rsidR="00797CBF" w:rsidRDefault="00797CBF" w:rsidP="00F37B9B">
            <w:pPr>
              <w:jc w:val="center"/>
            </w:pPr>
            <w:r>
              <w:t>0</w:t>
            </w:r>
          </w:p>
        </w:tc>
        <w:tc>
          <w:tcPr>
            <w:tcW w:w="982" w:type="dxa"/>
          </w:tcPr>
          <w:p w:rsidR="00797CBF" w:rsidRDefault="00797CBF" w:rsidP="00F37B9B">
            <w:pPr>
              <w:jc w:val="center"/>
            </w:pPr>
            <w:r>
              <w:t>3,8</w:t>
            </w:r>
          </w:p>
        </w:tc>
        <w:tc>
          <w:tcPr>
            <w:tcW w:w="889" w:type="dxa"/>
          </w:tcPr>
          <w:p w:rsidR="00797CBF" w:rsidRDefault="00797CBF" w:rsidP="00F37B9B">
            <w:pPr>
              <w:jc w:val="center"/>
            </w:pPr>
            <w:r>
              <w:t>4,5</w:t>
            </w:r>
          </w:p>
        </w:tc>
        <w:tc>
          <w:tcPr>
            <w:tcW w:w="948" w:type="dxa"/>
          </w:tcPr>
          <w:p w:rsidR="00797CBF" w:rsidRDefault="00797CBF" w:rsidP="00F37B9B">
            <w:pPr>
              <w:jc w:val="center"/>
            </w:pPr>
            <w:r>
              <w:t>4,2</w:t>
            </w:r>
          </w:p>
        </w:tc>
        <w:tc>
          <w:tcPr>
            <w:tcW w:w="948" w:type="dxa"/>
          </w:tcPr>
          <w:p w:rsidR="00797CBF" w:rsidRDefault="00797CBF" w:rsidP="00F37B9B">
            <w:pPr>
              <w:jc w:val="center"/>
            </w:pPr>
            <w:r>
              <w:t>0</w:t>
            </w:r>
          </w:p>
          <w:p w:rsidR="00797CBF" w:rsidRDefault="00797CBF" w:rsidP="00F37B9B">
            <w:pPr>
              <w:jc w:val="center"/>
            </w:pPr>
          </w:p>
        </w:tc>
        <w:tc>
          <w:tcPr>
            <w:tcW w:w="783" w:type="dxa"/>
          </w:tcPr>
          <w:p w:rsidR="00797CBF" w:rsidRDefault="00797CBF" w:rsidP="00F37B9B">
            <w:pPr>
              <w:jc w:val="center"/>
            </w:pPr>
            <w:r>
              <w:t>0</w:t>
            </w:r>
          </w:p>
        </w:tc>
      </w:tr>
      <w:tr w:rsidR="00797CBF" w:rsidTr="00797CBF">
        <w:tc>
          <w:tcPr>
            <w:tcW w:w="2922" w:type="dxa"/>
          </w:tcPr>
          <w:p w:rsidR="00797CBF" w:rsidRDefault="00797CBF" w:rsidP="00F37B9B">
            <w:r>
              <w:t>Болезни органов дыхания</w:t>
            </w:r>
          </w:p>
        </w:tc>
        <w:tc>
          <w:tcPr>
            <w:tcW w:w="890" w:type="dxa"/>
          </w:tcPr>
          <w:p w:rsidR="00797CBF" w:rsidRDefault="00797CBF" w:rsidP="00F37B9B">
            <w:pPr>
              <w:jc w:val="center"/>
            </w:pPr>
            <w:r>
              <w:t>-</w:t>
            </w:r>
          </w:p>
        </w:tc>
        <w:tc>
          <w:tcPr>
            <w:tcW w:w="982" w:type="dxa"/>
          </w:tcPr>
          <w:p w:rsidR="00797CBF" w:rsidRDefault="00797CBF" w:rsidP="00F37B9B">
            <w:pPr>
              <w:jc w:val="center"/>
            </w:pPr>
            <w:r>
              <w:t>-</w:t>
            </w:r>
          </w:p>
        </w:tc>
        <w:tc>
          <w:tcPr>
            <w:tcW w:w="982" w:type="dxa"/>
          </w:tcPr>
          <w:p w:rsidR="00797CBF" w:rsidRDefault="00797CBF" w:rsidP="00F37B9B">
            <w:pPr>
              <w:jc w:val="center"/>
            </w:pPr>
            <w:r>
              <w:t>-</w:t>
            </w:r>
          </w:p>
        </w:tc>
        <w:tc>
          <w:tcPr>
            <w:tcW w:w="889" w:type="dxa"/>
          </w:tcPr>
          <w:p w:rsidR="00797CBF" w:rsidRDefault="00797CBF" w:rsidP="00F37B9B">
            <w:pPr>
              <w:jc w:val="center"/>
            </w:pPr>
            <w:r>
              <w:t>-</w:t>
            </w:r>
          </w:p>
        </w:tc>
        <w:tc>
          <w:tcPr>
            <w:tcW w:w="948" w:type="dxa"/>
          </w:tcPr>
          <w:p w:rsidR="00797CBF" w:rsidRDefault="00797CBF" w:rsidP="00F37B9B">
            <w:pPr>
              <w:jc w:val="center"/>
            </w:pPr>
            <w:r>
              <w:t>0</w:t>
            </w:r>
          </w:p>
        </w:tc>
        <w:tc>
          <w:tcPr>
            <w:tcW w:w="948" w:type="dxa"/>
          </w:tcPr>
          <w:p w:rsidR="00797CBF" w:rsidRDefault="00797CBF" w:rsidP="00F37B9B">
            <w:pPr>
              <w:jc w:val="center"/>
            </w:pPr>
          </w:p>
        </w:tc>
        <w:tc>
          <w:tcPr>
            <w:tcW w:w="783" w:type="dxa"/>
          </w:tcPr>
          <w:p w:rsidR="00797CBF" w:rsidRDefault="00797CBF" w:rsidP="00F37B9B">
            <w:pPr>
              <w:jc w:val="center"/>
            </w:pPr>
          </w:p>
        </w:tc>
      </w:tr>
      <w:tr w:rsidR="00797CBF" w:rsidTr="00797CBF">
        <w:tc>
          <w:tcPr>
            <w:tcW w:w="2922" w:type="dxa"/>
          </w:tcPr>
          <w:p w:rsidR="00797CBF" w:rsidRDefault="00797CBF" w:rsidP="00F37B9B">
            <w:r>
              <w:t>Врожденные аномалии</w:t>
            </w:r>
          </w:p>
        </w:tc>
        <w:tc>
          <w:tcPr>
            <w:tcW w:w="890" w:type="dxa"/>
          </w:tcPr>
          <w:p w:rsidR="00797CBF" w:rsidRDefault="00797CBF" w:rsidP="00F37B9B">
            <w:pPr>
              <w:jc w:val="center"/>
            </w:pPr>
            <w:r>
              <w:t>-</w:t>
            </w:r>
          </w:p>
        </w:tc>
        <w:tc>
          <w:tcPr>
            <w:tcW w:w="982" w:type="dxa"/>
          </w:tcPr>
          <w:p w:rsidR="00797CBF" w:rsidRDefault="00797CBF" w:rsidP="00F37B9B">
            <w:pPr>
              <w:jc w:val="center"/>
            </w:pPr>
            <w:r>
              <w:t>-</w:t>
            </w:r>
          </w:p>
        </w:tc>
        <w:tc>
          <w:tcPr>
            <w:tcW w:w="982" w:type="dxa"/>
          </w:tcPr>
          <w:p w:rsidR="00797CBF" w:rsidRDefault="00797CBF" w:rsidP="00F37B9B">
            <w:pPr>
              <w:jc w:val="center"/>
            </w:pPr>
            <w:r>
              <w:t>3,8</w:t>
            </w:r>
          </w:p>
        </w:tc>
        <w:tc>
          <w:tcPr>
            <w:tcW w:w="889" w:type="dxa"/>
          </w:tcPr>
          <w:p w:rsidR="00797CBF" w:rsidRDefault="00797CBF" w:rsidP="00F37B9B">
            <w:pPr>
              <w:jc w:val="center"/>
            </w:pPr>
            <w:r>
              <w:t>-</w:t>
            </w:r>
          </w:p>
        </w:tc>
        <w:tc>
          <w:tcPr>
            <w:tcW w:w="948" w:type="dxa"/>
          </w:tcPr>
          <w:p w:rsidR="00797CBF" w:rsidRDefault="00797CBF" w:rsidP="00F37B9B">
            <w:pPr>
              <w:jc w:val="center"/>
            </w:pPr>
            <w:r>
              <w:t>0,2</w:t>
            </w:r>
          </w:p>
        </w:tc>
        <w:tc>
          <w:tcPr>
            <w:tcW w:w="948" w:type="dxa"/>
          </w:tcPr>
          <w:p w:rsidR="00797CBF" w:rsidRDefault="00797CBF" w:rsidP="00F37B9B">
            <w:pPr>
              <w:jc w:val="center"/>
            </w:pPr>
          </w:p>
        </w:tc>
        <w:tc>
          <w:tcPr>
            <w:tcW w:w="783" w:type="dxa"/>
          </w:tcPr>
          <w:p w:rsidR="00797CBF" w:rsidRDefault="00797CBF" w:rsidP="00F37B9B">
            <w:pPr>
              <w:jc w:val="center"/>
            </w:pPr>
          </w:p>
        </w:tc>
      </w:tr>
      <w:tr w:rsidR="00797CBF" w:rsidTr="00797CBF">
        <w:tc>
          <w:tcPr>
            <w:tcW w:w="2922" w:type="dxa"/>
          </w:tcPr>
          <w:p w:rsidR="00797CBF" w:rsidRDefault="00797CBF" w:rsidP="00F37B9B">
            <w:r>
              <w:t>Несчастные случаи, отравления, травмы</w:t>
            </w:r>
          </w:p>
        </w:tc>
        <w:tc>
          <w:tcPr>
            <w:tcW w:w="890" w:type="dxa"/>
          </w:tcPr>
          <w:p w:rsidR="00797CBF" w:rsidRDefault="00797CBF" w:rsidP="00F37B9B">
            <w:pPr>
              <w:jc w:val="center"/>
            </w:pPr>
            <w:r>
              <w:t>-</w:t>
            </w:r>
          </w:p>
        </w:tc>
        <w:tc>
          <w:tcPr>
            <w:tcW w:w="982" w:type="dxa"/>
          </w:tcPr>
          <w:p w:rsidR="00797CBF" w:rsidRDefault="00797CBF" w:rsidP="00F37B9B">
            <w:pPr>
              <w:jc w:val="center"/>
            </w:pPr>
            <w:r>
              <w:t>-</w:t>
            </w:r>
          </w:p>
        </w:tc>
        <w:tc>
          <w:tcPr>
            <w:tcW w:w="982" w:type="dxa"/>
          </w:tcPr>
          <w:p w:rsidR="00797CBF" w:rsidRDefault="00797CBF" w:rsidP="00F37B9B">
            <w:pPr>
              <w:jc w:val="center"/>
            </w:pPr>
          </w:p>
          <w:p w:rsidR="00797CBF" w:rsidRDefault="00797CBF" w:rsidP="00F37B9B">
            <w:pPr>
              <w:jc w:val="center"/>
            </w:pPr>
            <w:r>
              <w:t>-</w:t>
            </w:r>
          </w:p>
        </w:tc>
        <w:tc>
          <w:tcPr>
            <w:tcW w:w="889" w:type="dxa"/>
          </w:tcPr>
          <w:p w:rsidR="00797CBF" w:rsidRDefault="00797CBF" w:rsidP="00F37B9B">
            <w:pPr>
              <w:jc w:val="center"/>
            </w:pPr>
          </w:p>
          <w:p w:rsidR="00797CBF" w:rsidRDefault="00797CBF" w:rsidP="00F37B9B">
            <w:pPr>
              <w:jc w:val="center"/>
            </w:pPr>
            <w:r>
              <w:t>-</w:t>
            </w:r>
          </w:p>
        </w:tc>
        <w:tc>
          <w:tcPr>
            <w:tcW w:w="948" w:type="dxa"/>
          </w:tcPr>
          <w:p w:rsidR="00797CBF" w:rsidRDefault="00797CBF" w:rsidP="00F37B9B">
            <w:pPr>
              <w:jc w:val="center"/>
            </w:pPr>
            <w:r>
              <w:t>0</w:t>
            </w:r>
          </w:p>
        </w:tc>
        <w:tc>
          <w:tcPr>
            <w:tcW w:w="948" w:type="dxa"/>
          </w:tcPr>
          <w:p w:rsidR="00797CBF" w:rsidRDefault="00797CBF" w:rsidP="00F37B9B">
            <w:pPr>
              <w:jc w:val="center"/>
            </w:pPr>
          </w:p>
        </w:tc>
        <w:tc>
          <w:tcPr>
            <w:tcW w:w="783" w:type="dxa"/>
          </w:tcPr>
          <w:p w:rsidR="00797CBF" w:rsidRDefault="00797CBF" w:rsidP="00F37B9B">
            <w:pPr>
              <w:jc w:val="center"/>
            </w:pPr>
          </w:p>
        </w:tc>
      </w:tr>
      <w:tr w:rsidR="00797CBF" w:rsidTr="00797CBF">
        <w:tc>
          <w:tcPr>
            <w:tcW w:w="2922" w:type="dxa"/>
          </w:tcPr>
          <w:p w:rsidR="00797CBF" w:rsidRDefault="00797CBF" w:rsidP="00F37B9B">
            <w:r>
              <w:t>Состояния, возникающие в перинатальном периоде</w:t>
            </w:r>
          </w:p>
        </w:tc>
        <w:tc>
          <w:tcPr>
            <w:tcW w:w="890" w:type="dxa"/>
          </w:tcPr>
          <w:p w:rsidR="00797CBF" w:rsidRDefault="00797CBF" w:rsidP="00F37B9B">
            <w:pPr>
              <w:jc w:val="center"/>
            </w:pPr>
            <w:r>
              <w:t>-</w:t>
            </w:r>
          </w:p>
        </w:tc>
        <w:tc>
          <w:tcPr>
            <w:tcW w:w="982" w:type="dxa"/>
          </w:tcPr>
          <w:p w:rsidR="00797CBF" w:rsidRDefault="00797CBF" w:rsidP="00F37B9B">
            <w:pPr>
              <w:jc w:val="center"/>
            </w:pPr>
            <w:r>
              <w:t>-</w:t>
            </w:r>
          </w:p>
        </w:tc>
        <w:tc>
          <w:tcPr>
            <w:tcW w:w="982" w:type="dxa"/>
          </w:tcPr>
          <w:p w:rsidR="00797CBF" w:rsidRDefault="00797CBF" w:rsidP="00F37B9B">
            <w:pPr>
              <w:jc w:val="center"/>
            </w:pPr>
          </w:p>
          <w:p w:rsidR="00797CBF" w:rsidRDefault="00797CBF" w:rsidP="00F37B9B">
            <w:pPr>
              <w:jc w:val="center"/>
            </w:pPr>
            <w:r>
              <w:t>-</w:t>
            </w:r>
          </w:p>
        </w:tc>
        <w:tc>
          <w:tcPr>
            <w:tcW w:w="889" w:type="dxa"/>
          </w:tcPr>
          <w:p w:rsidR="00797CBF" w:rsidRDefault="00797CBF" w:rsidP="00F37B9B">
            <w:pPr>
              <w:jc w:val="center"/>
            </w:pPr>
          </w:p>
          <w:p w:rsidR="00797CBF" w:rsidRDefault="00797CBF" w:rsidP="00F37B9B">
            <w:pPr>
              <w:jc w:val="center"/>
            </w:pPr>
            <w:r>
              <w:t>-</w:t>
            </w:r>
          </w:p>
        </w:tc>
        <w:tc>
          <w:tcPr>
            <w:tcW w:w="948" w:type="dxa"/>
          </w:tcPr>
          <w:p w:rsidR="00797CBF" w:rsidRDefault="00797CBF" w:rsidP="00F37B9B">
            <w:pPr>
              <w:jc w:val="center"/>
            </w:pPr>
            <w:r>
              <w:t>0,87</w:t>
            </w:r>
          </w:p>
        </w:tc>
        <w:tc>
          <w:tcPr>
            <w:tcW w:w="948" w:type="dxa"/>
          </w:tcPr>
          <w:p w:rsidR="00797CBF" w:rsidRDefault="00797CBF" w:rsidP="00F37B9B">
            <w:pPr>
              <w:jc w:val="center"/>
            </w:pPr>
          </w:p>
        </w:tc>
        <w:tc>
          <w:tcPr>
            <w:tcW w:w="783" w:type="dxa"/>
          </w:tcPr>
          <w:p w:rsidR="00797CBF" w:rsidRDefault="00797CBF" w:rsidP="00F37B9B">
            <w:pPr>
              <w:jc w:val="center"/>
            </w:pPr>
          </w:p>
        </w:tc>
      </w:tr>
      <w:tr w:rsidR="00797CBF" w:rsidTr="00797CBF">
        <w:tc>
          <w:tcPr>
            <w:tcW w:w="2922" w:type="dxa"/>
          </w:tcPr>
          <w:p w:rsidR="00797CBF" w:rsidRDefault="00797CBF" w:rsidP="00F37B9B">
            <w:r>
              <w:t>Прочие</w:t>
            </w:r>
          </w:p>
        </w:tc>
        <w:tc>
          <w:tcPr>
            <w:tcW w:w="890" w:type="dxa"/>
          </w:tcPr>
          <w:p w:rsidR="00797CBF" w:rsidRDefault="00797CBF" w:rsidP="00F37B9B">
            <w:pPr>
              <w:jc w:val="center"/>
            </w:pPr>
            <w:r>
              <w:t>-</w:t>
            </w:r>
          </w:p>
        </w:tc>
        <w:tc>
          <w:tcPr>
            <w:tcW w:w="982" w:type="dxa"/>
          </w:tcPr>
          <w:p w:rsidR="00797CBF" w:rsidRDefault="00797CBF" w:rsidP="00F37B9B">
            <w:pPr>
              <w:jc w:val="center"/>
            </w:pPr>
            <w:r>
              <w:t>-</w:t>
            </w:r>
          </w:p>
        </w:tc>
        <w:tc>
          <w:tcPr>
            <w:tcW w:w="982" w:type="dxa"/>
          </w:tcPr>
          <w:p w:rsidR="00797CBF" w:rsidRDefault="00797CBF" w:rsidP="00F37B9B">
            <w:pPr>
              <w:jc w:val="center"/>
            </w:pPr>
            <w:r>
              <w:t>-</w:t>
            </w:r>
          </w:p>
        </w:tc>
        <w:tc>
          <w:tcPr>
            <w:tcW w:w="889" w:type="dxa"/>
          </w:tcPr>
          <w:p w:rsidR="00797CBF" w:rsidRDefault="00797CBF" w:rsidP="00F37B9B">
            <w:pPr>
              <w:jc w:val="center"/>
            </w:pPr>
            <w:r>
              <w:t>4,5</w:t>
            </w:r>
          </w:p>
        </w:tc>
        <w:tc>
          <w:tcPr>
            <w:tcW w:w="948" w:type="dxa"/>
          </w:tcPr>
          <w:p w:rsidR="00797CBF" w:rsidRDefault="00797CBF" w:rsidP="00F37B9B">
            <w:pPr>
              <w:jc w:val="center"/>
            </w:pPr>
            <w:r>
              <w:t>0,58</w:t>
            </w:r>
          </w:p>
        </w:tc>
        <w:tc>
          <w:tcPr>
            <w:tcW w:w="948" w:type="dxa"/>
          </w:tcPr>
          <w:p w:rsidR="00797CBF" w:rsidRDefault="00797CBF" w:rsidP="00F37B9B">
            <w:pPr>
              <w:jc w:val="center"/>
            </w:pPr>
          </w:p>
        </w:tc>
        <w:tc>
          <w:tcPr>
            <w:tcW w:w="783" w:type="dxa"/>
          </w:tcPr>
          <w:p w:rsidR="00797CBF" w:rsidRDefault="00797CBF" w:rsidP="00F37B9B">
            <w:pPr>
              <w:jc w:val="center"/>
            </w:pPr>
          </w:p>
        </w:tc>
      </w:tr>
      <w:tr w:rsidR="00797CBF" w:rsidTr="00797CBF">
        <w:tc>
          <w:tcPr>
            <w:tcW w:w="2922" w:type="dxa"/>
          </w:tcPr>
          <w:p w:rsidR="00797CBF" w:rsidRDefault="00797CBF" w:rsidP="00F37B9B">
            <w:r>
              <w:t>Показатель по области</w:t>
            </w:r>
          </w:p>
        </w:tc>
        <w:tc>
          <w:tcPr>
            <w:tcW w:w="890" w:type="dxa"/>
          </w:tcPr>
          <w:p w:rsidR="00797CBF" w:rsidRDefault="00797CBF" w:rsidP="00F37B9B">
            <w:pPr>
              <w:jc w:val="center"/>
            </w:pPr>
            <w:r>
              <w:t>3,0</w:t>
            </w:r>
          </w:p>
        </w:tc>
        <w:tc>
          <w:tcPr>
            <w:tcW w:w="982" w:type="dxa"/>
          </w:tcPr>
          <w:p w:rsidR="00797CBF" w:rsidRDefault="00797CBF" w:rsidP="00F37B9B">
            <w:pPr>
              <w:jc w:val="center"/>
            </w:pPr>
            <w:r>
              <w:t>2,2</w:t>
            </w:r>
          </w:p>
        </w:tc>
        <w:tc>
          <w:tcPr>
            <w:tcW w:w="982" w:type="dxa"/>
          </w:tcPr>
          <w:p w:rsidR="00797CBF" w:rsidRDefault="00797CBF" w:rsidP="00F37B9B">
            <w:pPr>
              <w:jc w:val="center"/>
            </w:pPr>
            <w:r>
              <w:t>3,1</w:t>
            </w:r>
          </w:p>
        </w:tc>
        <w:tc>
          <w:tcPr>
            <w:tcW w:w="889" w:type="dxa"/>
          </w:tcPr>
          <w:p w:rsidR="00797CBF" w:rsidRDefault="00797CBF" w:rsidP="00F37B9B">
            <w:pPr>
              <w:jc w:val="center"/>
            </w:pPr>
            <w:r>
              <w:t>2,0</w:t>
            </w:r>
          </w:p>
        </w:tc>
        <w:tc>
          <w:tcPr>
            <w:tcW w:w="948" w:type="dxa"/>
          </w:tcPr>
          <w:p w:rsidR="00797CBF" w:rsidRDefault="00797CBF" w:rsidP="00F37B9B">
            <w:pPr>
              <w:jc w:val="center"/>
            </w:pPr>
            <w:r>
              <w:t>2,1</w:t>
            </w:r>
          </w:p>
        </w:tc>
        <w:tc>
          <w:tcPr>
            <w:tcW w:w="948" w:type="dxa"/>
          </w:tcPr>
          <w:p w:rsidR="00797CBF" w:rsidRDefault="00797CBF" w:rsidP="00F37B9B">
            <w:pPr>
              <w:jc w:val="center"/>
            </w:pPr>
            <w:r>
              <w:t>1,5</w:t>
            </w:r>
          </w:p>
        </w:tc>
        <w:tc>
          <w:tcPr>
            <w:tcW w:w="783" w:type="dxa"/>
          </w:tcPr>
          <w:p w:rsidR="00797CBF" w:rsidRDefault="00797CBF" w:rsidP="00F37B9B">
            <w:pPr>
              <w:jc w:val="center"/>
            </w:pPr>
          </w:p>
        </w:tc>
      </w:tr>
    </w:tbl>
    <w:p w:rsidR="002E5B46" w:rsidRDefault="002E5B46" w:rsidP="00D0045B"/>
    <w:p w:rsidR="002E5B46" w:rsidRDefault="002E5B46" w:rsidP="00D0045B">
      <w:pPr>
        <w:jc w:val="both"/>
        <w:rPr>
          <w:sz w:val="28"/>
          <w:szCs w:val="28"/>
        </w:rPr>
      </w:pPr>
      <w:r>
        <w:rPr>
          <w:sz w:val="28"/>
          <w:szCs w:val="28"/>
        </w:rPr>
        <w:lastRenderedPageBreak/>
        <w:tab/>
        <w:t xml:space="preserve">Статистически установлено, что в течение последних 10 лет общий показатель  смертности  превышает показатель рождаемости. </w:t>
      </w:r>
    </w:p>
    <w:p w:rsidR="00804D5B" w:rsidRDefault="002E5B46" w:rsidP="00804D5B">
      <w:pPr>
        <w:jc w:val="both"/>
        <w:rPr>
          <w:sz w:val="28"/>
          <w:szCs w:val="28"/>
        </w:rPr>
      </w:pPr>
      <w:r>
        <w:rPr>
          <w:sz w:val="28"/>
          <w:szCs w:val="28"/>
        </w:rPr>
        <w:tab/>
      </w:r>
      <w:r w:rsidR="00804D5B">
        <w:rPr>
          <w:sz w:val="28"/>
          <w:szCs w:val="28"/>
        </w:rPr>
        <w:t xml:space="preserve">В период с 2015 по 2019 год показатель общей смертности колеблется в пределах от 19,3 до 21,3 на 1000 населения. В 2019 году показатель общей смертности района  в  составил  21,2  на 1 000 населения, что значительно выше среднеобластного (14,0). </w:t>
      </w:r>
    </w:p>
    <w:p w:rsidR="00804D5B" w:rsidRPr="00EB282B" w:rsidRDefault="00804D5B" w:rsidP="00804D5B">
      <w:pPr>
        <w:jc w:val="right"/>
        <w:rPr>
          <w:b/>
        </w:rPr>
      </w:pPr>
      <w:r w:rsidRPr="00EB282B">
        <w:rPr>
          <w:b/>
        </w:rPr>
        <w:t>Таблица 10</w:t>
      </w:r>
    </w:p>
    <w:p w:rsidR="00804D5B" w:rsidRPr="00EB282B" w:rsidRDefault="00804D5B" w:rsidP="00804D5B">
      <w:pPr>
        <w:jc w:val="center"/>
        <w:outlineLvl w:val="0"/>
        <w:rPr>
          <w:b/>
        </w:rPr>
      </w:pPr>
      <w:r w:rsidRPr="00EB282B">
        <w:rPr>
          <w:b/>
        </w:rPr>
        <w:t>Структура  смертности населения  Белыничского района</w:t>
      </w:r>
    </w:p>
    <w:p w:rsidR="00804D5B" w:rsidRPr="00EB282B" w:rsidRDefault="00804D5B" w:rsidP="00804D5B">
      <w:pPr>
        <w:jc w:val="cente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48"/>
        <w:gridCol w:w="846"/>
        <w:gridCol w:w="846"/>
        <w:gridCol w:w="846"/>
        <w:gridCol w:w="846"/>
        <w:gridCol w:w="846"/>
        <w:gridCol w:w="846"/>
        <w:gridCol w:w="846"/>
        <w:gridCol w:w="846"/>
        <w:gridCol w:w="846"/>
        <w:gridCol w:w="846"/>
      </w:tblGrid>
      <w:tr w:rsidR="00804D5B" w:rsidTr="00D607C2">
        <w:tc>
          <w:tcPr>
            <w:tcW w:w="1548" w:type="dxa"/>
          </w:tcPr>
          <w:p w:rsidR="00804D5B" w:rsidRDefault="00804D5B" w:rsidP="00D607C2">
            <w:pPr>
              <w:jc w:val="center"/>
            </w:pPr>
            <w:r>
              <w:t>Наименование причин</w:t>
            </w:r>
          </w:p>
          <w:p w:rsidR="00804D5B" w:rsidRDefault="00804D5B" w:rsidP="00D607C2">
            <w:pPr>
              <w:jc w:val="center"/>
            </w:pPr>
            <w:r>
              <w:t>смерти</w:t>
            </w:r>
          </w:p>
        </w:tc>
        <w:tc>
          <w:tcPr>
            <w:tcW w:w="4230" w:type="dxa"/>
            <w:gridSpan w:val="5"/>
          </w:tcPr>
          <w:p w:rsidR="00804D5B" w:rsidRDefault="00804D5B" w:rsidP="00D607C2">
            <w:pPr>
              <w:jc w:val="center"/>
            </w:pPr>
            <w:r>
              <w:t>Все население</w:t>
            </w:r>
          </w:p>
        </w:tc>
        <w:tc>
          <w:tcPr>
            <w:tcW w:w="4230" w:type="dxa"/>
            <w:gridSpan w:val="5"/>
          </w:tcPr>
          <w:p w:rsidR="00804D5B" w:rsidRDefault="00804D5B" w:rsidP="00D607C2">
            <w:pPr>
              <w:jc w:val="center"/>
            </w:pPr>
            <w:r>
              <w:t xml:space="preserve">Трудоспособное </w:t>
            </w:r>
          </w:p>
          <w:p w:rsidR="00804D5B" w:rsidRDefault="00804D5B" w:rsidP="00D607C2">
            <w:pPr>
              <w:jc w:val="center"/>
            </w:pPr>
            <w:r>
              <w:t>население</w:t>
            </w:r>
          </w:p>
        </w:tc>
      </w:tr>
      <w:tr w:rsidR="00804D5B" w:rsidTr="00D607C2">
        <w:tc>
          <w:tcPr>
            <w:tcW w:w="1548" w:type="dxa"/>
          </w:tcPr>
          <w:p w:rsidR="00804D5B" w:rsidRDefault="00804D5B" w:rsidP="00D607C2">
            <w:pPr>
              <w:rPr>
                <w:sz w:val="20"/>
                <w:szCs w:val="20"/>
              </w:rPr>
            </w:pPr>
          </w:p>
        </w:tc>
        <w:tc>
          <w:tcPr>
            <w:tcW w:w="846" w:type="dxa"/>
          </w:tcPr>
          <w:p w:rsidR="00804D5B" w:rsidRPr="00F321D1" w:rsidRDefault="00804D5B" w:rsidP="00D607C2">
            <w:pPr>
              <w:jc w:val="center"/>
            </w:pPr>
            <w:r>
              <w:rPr>
                <w:sz w:val="22"/>
                <w:szCs w:val="22"/>
              </w:rPr>
              <w:t>2015 г</w:t>
            </w:r>
          </w:p>
        </w:tc>
        <w:tc>
          <w:tcPr>
            <w:tcW w:w="846" w:type="dxa"/>
          </w:tcPr>
          <w:p w:rsidR="00804D5B" w:rsidRPr="00F321D1" w:rsidRDefault="00804D5B" w:rsidP="00D607C2">
            <w:pPr>
              <w:jc w:val="center"/>
            </w:pPr>
            <w:r>
              <w:rPr>
                <w:sz w:val="22"/>
                <w:szCs w:val="22"/>
              </w:rPr>
              <w:t>2016 г</w:t>
            </w:r>
          </w:p>
        </w:tc>
        <w:tc>
          <w:tcPr>
            <w:tcW w:w="846" w:type="dxa"/>
          </w:tcPr>
          <w:p w:rsidR="00804D5B" w:rsidRPr="00F321D1" w:rsidRDefault="00804D5B" w:rsidP="00D607C2">
            <w:pPr>
              <w:jc w:val="center"/>
            </w:pPr>
            <w:r>
              <w:rPr>
                <w:sz w:val="22"/>
                <w:szCs w:val="22"/>
              </w:rPr>
              <w:t>2017 г</w:t>
            </w:r>
          </w:p>
        </w:tc>
        <w:tc>
          <w:tcPr>
            <w:tcW w:w="846" w:type="dxa"/>
          </w:tcPr>
          <w:p w:rsidR="00804D5B" w:rsidRPr="00F321D1" w:rsidRDefault="00804D5B" w:rsidP="00D607C2">
            <w:pPr>
              <w:jc w:val="center"/>
            </w:pPr>
            <w:r>
              <w:rPr>
                <w:sz w:val="22"/>
                <w:szCs w:val="22"/>
              </w:rPr>
              <w:t>2018г</w:t>
            </w:r>
          </w:p>
        </w:tc>
        <w:tc>
          <w:tcPr>
            <w:tcW w:w="846" w:type="dxa"/>
          </w:tcPr>
          <w:p w:rsidR="00804D5B" w:rsidRPr="00F321D1" w:rsidRDefault="00804D5B" w:rsidP="00D607C2">
            <w:pPr>
              <w:jc w:val="center"/>
            </w:pPr>
            <w:r>
              <w:rPr>
                <w:sz w:val="22"/>
                <w:szCs w:val="22"/>
              </w:rPr>
              <w:t>2019г</w:t>
            </w:r>
          </w:p>
        </w:tc>
        <w:tc>
          <w:tcPr>
            <w:tcW w:w="846" w:type="dxa"/>
          </w:tcPr>
          <w:p w:rsidR="00804D5B" w:rsidRPr="00F321D1" w:rsidRDefault="00804D5B" w:rsidP="00D607C2">
            <w:pPr>
              <w:jc w:val="center"/>
            </w:pPr>
            <w:r>
              <w:rPr>
                <w:sz w:val="22"/>
                <w:szCs w:val="22"/>
              </w:rPr>
              <w:t>2015 г</w:t>
            </w:r>
          </w:p>
        </w:tc>
        <w:tc>
          <w:tcPr>
            <w:tcW w:w="846" w:type="dxa"/>
          </w:tcPr>
          <w:p w:rsidR="00804D5B" w:rsidRPr="00F321D1" w:rsidRDefault="00804D5B" w:rsidP="00D607C2">
            <w:pPr>
              <w:jc w:val="center"/>
            </w:pPr>
            <w:r>
              <w:rPr>
                <w:sz w:val="22"/>
                <w:szCs w:val="22"/>
              </w:rPr>
              <w:t>2016 г</w:t>
            </w:r>
          </w:p>
        </w:tc>
        <w:tc>
          <w:tcPr>
            <w:tcW w:w="846" w:type="dxa"/>
          </w:tcPr>
          <w:p w:rsidR="00804D5B" w:rsidRPr="00F321D1" w:rsidRDefault="00804D5B" w:rsidP="00D607C2">
            <w:pPr>
              <w:jc w:val="center"/>
            </w:pPr>
            <w:r>
              <w:rPr>
                <w:sz w:val="22"/>
                <w:szCs w:val="22"/>
              </w:rPr>
              <w:t>2017 г</w:t>
            </w:r>
          </w:p>
        </w:tc>
        <w:tc>
          <w:tcPr>
            <w:tcW w:w="846" w:type="dxa"/>
          </w:tcPr>
          <w:p w:rsidR="00804D5B" w:rsidRPr="00F321D1" w:rsidRDefault="00804D5B" w:rsidP="00D607C2">
            <w:pPr>
              <w:jc w:val="center"/>
            </w:pPr>
            <w:r>
              <w:rPr>
                <w:sz w:val="22"/>
                <w:szCs w:val="22"/>
              </w:rPr>
              <w:t>2018г</w:t>
            </w:r>
          </w:p>
        </w:tc>
        <w:tc>
          <w:tcPr>
            <w:tcW w:w="846" w:type="dxa"/>
          </w:tcPr>
          <w:p w:rsidR="00804D5B" w:rsidRPr="00F321D1" w:rsidRDefault="00804D5B" w:rsidP="00D607C2">
            <w:pPr>
              <w:jc w:val="center"/>
            </w:pPr>
            <w:r>
              <w:rPr>
                <w:sz w:val="22"/>
                <w:szCs w:val="22"/>
              </w:rPr>
              <w:t>2019г</w:t>
            </w:r>
          </w:p>
        </w:tc>
      </w:tr>
      <w:tr w:rsidR="00804D5B" w:rsidTr="00D607C2">
        <w:trPr>
          <w:trHeight w:val="685"/>
        </w:trPr>
        <w:tc>
          <w:tcPr>
            <w:tcW w:w="1548" w:type="dxa"/>
          </w:tcPr>
          <w:p w:rsidR="00804D5B" w:rsidRDefault="00804D5B" w:rsidP="00D607C2">
            <w:pPr>
              <w:rPr>
                <w:sz w:val="20"/>
                <w:szCs w:val="20"/>
              </w:rPr>
            </w:pPr>
            <w:r>
              <w:rPr>
                <w:sz w:val="20"/>
                <w:szCs w:val="20"/>
              </w:rPr>
              <w:t>Болезни системы кровообращен.</w:t>
            </w:r>
          </w:p>
        </w:tc>
        <w:tc>
          <w:tcPr>
            <w:tcW w:w="846" w:type="dxa"/>
          </w:tcPr>
          <w:p w:rsidR="00804D5B" w:rsidRDefault="00804D5B" w:rsidP="00D607C2">
            <w:pPr>
              <w:jc w:val="center"/>
            </w:pPr>
          </w:p>
          <w:p w:rsidR="00804D5B" w:rsidRDefault="00804D5B" w:rsidP="00D607C2">
            <w:pPr>
              <w:jc w:val="center"/>
            </w:pPr>
            <w:r>
              <w:t>60,8</w:t>
            </w:r>
          </w:p>
        </w:tc>
        <w:tc>
          <w:tcPr>
            <w:tcW w:w="846" w:type="dxa"/>
          </w:tcPr>
          <w:p w:rsidR="00804D5B" w:rsidRDefault="00804D5B" w:rsidP="00D607C2">
            <w:pPr>
              <w:jc w:val="center"/>
            </w:pPr>
          </w:p>
          <w:p w:rsidR="00804D5B" w:rsidRDefault="00804D5B" w:rsidP="00D607C2">
            <w:pPr>
              <w:jc w:val="center"/>
            </w:pPr>
            <w:r>
              <w:t>56,5</w:t>
            </w:r>
          </w:p>
        </w:tc>
        <w:tc>
          <w:tcPr>
            <w:tcW w:w="846" w:type="dxa"/>
          </w:tcPr>
          <w:p w:rsidR="00804D5B" w:rsidRDefault="00804D5B" w:rsidP="00D607C2">
            <w:pPr>
              <w:jc w:val="center"/>
            </w:pPr>
          </w:p>
          <w:p w:rsidR="00804D5B" w:rsidRDefault="00804D5B" w:rsidP="00D607C2">
            <w:pPr>
              <w:jc w:val="center"/>
            </w:pPr>
            <w:r>
              <w:t>56,9</w:t>
            </w:r>
          </w:p>
        </w:tc>
        <w:tc>
          <w:tcPr>
            <w:tcW w:w="846" w:type="dxa"/>
          </w:tcPr>
          <w:p w:rsidR="00804D5B" w:rsidRDefault="00804D5B" w:rsidP="00D607C2">
            <w:pPr>
              <w:jc w:val="center"/>
            </w:pPr>
          </w:p>
          <w:p w:rsidR="00804D5B" w:rsidRPr="00BB0CD4" w:rsidRDefault="00804D5B" w:rsidP="00D607C2">
            <w:pPr>
              <w:jc w:val="center"/>
            </w:pPr>
            <w:r>
              <w:t>60,2</w:t>
            </w:r>
          </w:p>
        </w:tc>
        <w:tc>
          <w:tcPr>
            <w:tcW w:w="846" w:type="dxa"/>
          </w:tcPr>
          <w:p w:rsidR="00804D5B" w:rsidRDefault="00804D5B" w:rsidP="00D607C2">
            <w:pPr>
              <w:jc w:val="center"/>
            </w:pPr>
          </w:p>
          <w:p w:rsidR="00804D5B" w:rsidRDefault="00804D5B" w:rsidP="00D607C2">
            <w:pPr>
              <w:jc w:val="center"/>
            </w:pPr>
            <w:r>
              <w:t>53,3</w:t>
            </w:r>
          </w:p>
          <w:p w:rsidR="00804D5B" w:rsidRPr="00904F3C" w:rsidRDefault="00804D5B" w:rsidP="00D607C2">
            <w:pPr>
              <w:jc w:val="center"/>
            </w:pPr>
          </w:p>
        </w:tc>
        <w:tc>
          <w:tcPr>
            <w:tcW w:w="846" w:type="dxa"/>
          </w:tcPr>
          <w:p w:rsidR="00804D5B" w:rsidRDefault="00804D5B" w:rsidP="00D607C2">
            <w:pPr>
              <w:jc w:val="center"/>
            </w:pPr>
          </w:p>
          <w:p w:rsidR="00804D5B" w:rsidRDefault="00804D5B" w:rsidP="00D607C2">
            <w:pPr>
              <w:jc w:val="center"/>
            </w:pPr>
            <w:r>
              <w:t>27,3</w:t>
            </w:r>
          </w:p>
        </w:tc>
        <w:tc>
          <w:tcPr>
            <w:tcW w:w="846" w:type="dxa"/>
          </w:tcPr>
          <w:p w:rsidR="00804D5B" w:rsidRDefault="00804D5B" w:rsidP="00D607C2">
            <w:pPr>
              <w:jc w:val="center"/>
            </w:pPr>
          </w:p>
          <w:p w:rsidR="00804D5B" w:rsidRDefault="00804D5B" w:rsidP="00D607C2">
            <w:pPr>
              <w:jc w:val="center"/>
            </w:pPr>
            <w:r>
              <w:t>33,9</w:t>
            </w:r>
          </w:p>
        </w:tc>
        <w:tc>
          <w:tcPr>
            <w:tcW w:w="846" w:type="dxa"/>
          </w:tcPr>
          <w:p w:rsidR="00804D5B" w:rsidRDefault="00804D5B" w:rsidP="00D607C2">
            <w:pPr>
              <w:jc w:val="center"/>
            </w:pPr>
          </w:p>
          <w:p w:rsidR="00804D5B" w:rsidRDefault="00804D5B" w:rsidP="00D607C2">
            <w:pPr>
              <w:jc w:val="center"/>
            </w:pPr>
            <w:r>
              <w:t>29,1</w:t>
            </w:r>
          </w:p>
        </w:tc>
        <w:tc>
          <w:tcPr>
            <w:tcW w:w="846" w:type="dxa"/>
          </w:tcPr>
          <w:p w:rsidR="00804D5B" w:rsidRDefault="00804D5B" w:rsidP="00D607C2">
            <w:pPr>
              <w:jc w:val="center"/>
            </w:pPr>
          </w:p>
          <w:p w:rsidR="00804D5B" w:rsidRPr="00BB0CD4" w:rsidRDefault="00804D5B" w:rsidP="00D607C2">
            <w:pPr>
              <w:jc w:val="center"/>
            </w:pPr>
            <w:r>
              <w:t>35,1</w:t>
            </w:r>
          </w:p>
        </w:tc>
        <w:tc>
          <w:tcPr>
            <w:tcW w:w="846" w:type="dxa"/>
          </w:tcPr>
          <w:p w:rsidR="00804D5B" w:rsidRDefault="00804D5B" w:rsidP="00D607C2">
            <w:pPr>
              <w:jc w:val="center"/>
            </w:pPr>
          </w:p>
          <w:p w:rsidR="00804D5B" w:rsidRPr="00F870AF" w:rsidRDefault="00804D5B" w:rsidP="00D607C2">
            <w:pPr>
              <w:jc w:val="center"/>
            </w:pPr>
            <w:r>
              <w:t>26,2</w:t>
            </w:r>
          </w:p>
        </w:tc>
      </w:tr>
      <w:tr w:rsidR="00804D5B" w:rsidTr="00D607C2">
        <w:trPr>
          <w:trHeight w:val="723"/>
        </w:trPr>
        <w:tc>
          <w:tcPr>
            <w:tcW w:w="1548" w:type="dxa"/>
          </w:tcPr>
          <w:p w:rsidR="00804D5B" w:rsidRDefault="00804D5B" w:rsidP="00D607C2">
            <w:pPr>
              <w:rPr>
                <w:sz w:val="20"/>
                <w:szCs w:val="20"/>
              </w:rPr>
            </w:pPr>
            <w:r>
              <w:rPr>
                <w:sz w:val="20"/>
                <w:szCs w:val="20"/>
              </w:rPr>
              <w:t>Новообра</w:t>
            </w:r>
          </w:p>
          <w:p w:rsidR="00804D5B" w:rsidRDefault="00804D5B" w:rsidP="00D607C2">
            <w:pPr>
              <w:rPr>
                <w:sz w:val="20"/>
                <w:szCs w:val="20"/>
              </w:rPr>
            </w:pPr>
            <w:r>
              <w:rPr>
                <w:sz w:val="20"/>
                <w:szCs w:val="20"/>
              </w:rPr>
              <w:t>зования</w:t>
            </w:r>
          </w:p>
        </w:tc>
        <w:tc>
          <w:tcPr>
            <w:tcW w:w="846" w:type="dxa"/>
          </w:tcPr>
          <w:p w:rsidR="00804D5B" w:rsidRDefault="00804D5B" w:rsidP="00D607C2">
            <w:pPr>
              <w:jc w:val="center"/>
            </w:pPr>
          </w:p>
          <w:p w:rsidR="00804D5B" w:rsidRDefault="00804D5B" w:rsidP="00D607C2">
            <w:pPr>
              <w:jc w:val="center"/>
            </w:pPr>
            <w:r>
              <w:t>9,2</w:t>
            </w:r>
          </w:p>
        </w:tc>
        <w:tc>
          <w:tcPr>
            <w:tcW w:w="846" w:type="dxa"/>
          </w:tcPr>
          <w:p w:rsidR="00804D5B" w:rsidRDefault="00804D5B" w:rsidP="00D607C2">
            <w:pPr>
              <w:jc w:val="center"/>
            </w:pPr>
          </w:p>
          <w:p w:rsidR="00804D5B" w:rsidRDefault="00804D5B" w:rsidP="00D607C2">
            <w:pPr>
              <w:jc w:val="center"/>
            </w:pPr>
            <w:r>
              <w:t>10,0</w:t>
            </w:r>
          </w:p>
        </w:tc>
        <w:tc>
          <w:tcPr>
            <w:tcW w:w="846" w:type="dxa"/>
          </w:tcPr>
          <w:p w:rsidR="00804D5B" w:rsidRDefault="00804D5B" w:rsidP="00D607C2">
            <w:pPr>
              <w:jc w:val="center"/>
            </w:pPr>
          </w:p>
          <w:p w:rsidR="00804D5B" w:rsidRDefault="00804D5B" w:rsidP="00D607C2">
            <w:pPr>
              <w:jc w:val="center"/>
            </w:pPr>
            <w:r>
              <w:t>10,8</w:t>
            </w:r>
          </w:p>
        </w:tc>
        <w:tc>
          <w:tcPr>
            <w:tcW w:w="846" w:type="dxa"/>
          </w:tcPr>
          <w:p w:rsidR="00804D5B" w:rsidRDefault="00804D5B" w:rsidP="00D607C2">
            <w:pPr>
              <w:jc w:val="center"/>
            </w:pPr>
          </w:p>
          <w:p w:rsidR="00804D5B" w:rsidRPr="00BB0CD4" w:rsidRDefault="00804D5B" w:rsidP="00D607C2">
            <w:pPr>
              <w:jc w:val="center"/>
            </w:pPr>
            <w:r>
              <w:t>16,7</w:t>
            </w:r>
          </w:p>
        </w:tc>
        <w:tc>
          <w:tcPr>
            <w:tcW w:w="846" w:type="dxa"/>
          </w:tcPr>
          <w:p w:rsidR="00804D5B" w:rsidRDefault="00804D5B" w:rsidP="00D607C2">
            <w:pPr>
              <w:jc w:val="center"/>
            </w:pPr>
          </w:p>
          <w:p w:rsidR="00804D5B" w:rsidRPr="00904F3C" w:rsidRDefault="00804D5B" w:rsidP="00D607C2">
            <w:pPr>
              <w:jc w:val="center"/>
            </w:pPr>
            <w:r>
              <w:t>15,0</w:t>
            </w:r>
          </w:p>
        </w:tc>
        <w:tc>
          <w:tcPr>
            <w:tcW w:w="846" w:type="dxa"/>
          </w:tcPr>
          <w:p w:rsidR="00804D5B" w:rsidRDefault="00804D5B" w:rsidP="00D607C2">
            <w:pPr>
              <w:jc w:val="center"/>
            </w:pPr>
          </w:p>
          <w:p w:rsidR="00804D5B" w:rsidRDefault="00804D5B" w:rsidP="00D607C2">
            <w:pPr>
              <w:jc w:val="center"/>
            </w:pPr>
            <w:r>
              <w:t>24,2</w:t>
            </w:r>
          </w:p>
        </w:tc>
        <w:tc>
          <w:tcPr>
            <w:tcW w:w="846" w:type="dxa"/>
          </w:tcPr>
          <w:p w:rsidR="00804D5B" w:rsidRDefault="00804D5B" w:rsidP="00D607C2">
            <w:pPr>
              <w:jc w:val="center"/>
            </w:pPr>
          </w:p>
          <w:p w:rsidR="00804D5B" w:rsidRDefault="00804D5B" w:rsidP="00D607C2">
            <w:pPr>
              <w:jc w:val="center"/>
            </w:pPr>
            <w:r>
              <w:t>23,7</w:t>
            </w:r>
          </w:p>
        </w:tc>
        <w:tc>
          <w:tcPr>
            <w:tcW w:w="846" w:type="dxa"/>
          </w:tcPr>
          <w:p w:rsidR="00804D5B" w:rsidRDefault="00804D5B" w:rsidP="00D607C2">
            <w:pPr>
              <w:jc w:val="center"/>
            </w:pPr>
          </w:p>
          <w:p w:rsidR="00804D5B" w:rsidRDefault="00804D5B" w:rsidP="00D607C2">
            <w:pPr>
              <w:jc w:val="center"/>
            </w:pPr>
            <w:r>
              <w:t>12,7</w:t>
            </w:r>
          </w:p>
        </w:tc>
        <w:tc>
          <w:tcPr>
            <w:tcW w:w="846" w:type="dxa"/>
          </w:tcPr>
          <w:p w:rsidR="00804D5B" w:rsidRDefault="00804D5B" w:rsidP="00D607C2">
            <w:pPr>
              <w:jc w:val="center"/>
            </w:pPr>
          </w:p>
          <w:p w:rsidR="00804D5B" w:rsidRPr="00BB0CD4" w:rsidRDefault="00804D5B" w:rsidP="00D607C2">
            <w:pPr>
              <w:jc w:val="center"/>
            </w:pPr>
            <w:r>
              <w:t>27,3</w:t>
            </w:r>
          </w:p>
        </w:tc>
        <w:tc>
          <w:tcPr>
            <w:tcW w:w="846" w:type="dxa"/>
          </w:tcPr>
          <w:p w:rsidR="00804D5B" w:rsidRDefault="00804D5B" w:rsidP="00D607C2">
            <w:pPr>
              <w:jc w:val="center"/>
            </w:pPr>
          </w:p>
          <w:p w:rsidR="00804D5B" w:rsidRPr="00F870AF" w:rsidRDefault="00804D5B" w:rsidP="00D607C2">
            <w:pPr>
              <w:jc w:val="center"/>
            </w:pPr>
            <w:r>
              <w:t>18,0</w:t>
            </w:r>
          </w:p>
        </w:tc>
      </w:tr>
      <w:tr w:rsidR="00804D5B" w:rsidTr="00D607C2">
        <w:trPr>
          <w:trHeight w:val="718"/>
        </w:trPr>
        <w:tc>
          <w:tcPr>
            <w:tcW w:w="1548" w:type="dxa"/>
          </w:tcPr>
          <w:p w:rsidR="00804D5B" w:rsidRDefault="00804D5B" w:rsidP="00D607C2">
            <w:pPr>
              <w:rPr>
                <w:sz w:val="20"/>
                <w:szCs w:val="20"/>
              </w:rPr>
            </w:pPr>
            <w:r>
              <w:rPr>
                <w:sz w:val="20"/>
                <w:szCs w:val="20"/>
              </w:rPr>
              <w:t>Травмы и отравления</w:t>
            </w:r>
          </w:p>
        </w:tc>
        <w:tc>
          <w:tcPr>
            <w:tcW w:w="846" w:type="dxa"/>
          </w:tcPr>
          <w:p w:rsidR="00804D5B" w:rsidRDefault="00804D5B" w:rsidP="00D607C2">
            <w:pPr>
              <w:jc w:val="center"/>
            </w:pPr>
          </w:p>
          <w:p w:rsidR="00804D5B" w:rsidRDefault="00804D5B" w:rsidP="00D607C2">
            <w:pPr>
              <w:jc w:val="center"/>
            </w:pPr>
            <w:r>
              <w:t>8,0</w:t>
            </w:r>
          </w:p>
        </w:tc>
        <w:tc>
          <w:tcPr>
            <w:tcW w:w="846" w:type="dxa"/>
          </w:tcPr>
          <w:p w:rsidR="00804D5B" w:rsidRDefault="00804D5B" w:rsidP="00D607C2">
            <w:pPr>
              <w:jc w:val="center"/>
            </w:pPr>
          </w:p>
          <w:p w:rsidR="00804D5B" w:rsidRDefault="00804D5B" w:rsidP="00D607C2">
            <w:pPr>
              <w:jc w:val="center"/>
            </w:pPr>
            <w:r>
              <w:t>9,3</w:t>
            </w:r>
          </w:p>
        </w:tc>
        <w:tc>
          <w:tcPr>
            <w:tcW w:w="846" w:type="dxa"/>
          </w:tcPr>
          <w:p w:rsidR="00804D5B" w:rsidRDefault="00804D5B" w:rsidP="00D607C2">
            <w:pPr>
              <w:jc w:val="center"/>
            </w:pPr>
          </w:p>
          <w:p w:rsidR="00804D5B" w:rsidRDefault="00804D5B" w:rsidP="00D607C2">
            <w:pPr>
              <w:jc w:val="center"/>
            </w:pPr>
            <w:r>
              <w:t>8,9</w:t>
            </w:r>
          </w:p>
        </w:tc>
        <w:tc>
          <w:tcPr>
            <w:tcW w:w="846" w:type="dxa"/>
          </w:tcPr>
          <w:p w:rsidR="00804D5B" w:rsidRDefault="00804D5B" w:rsidP="00D607C2">
            <w:pPr>
              <w:jc w:val="center"/>
            </w:pPr>
          </w:p>
          <w:p w:rsidR="00804D5B" w:rsidRPr="00BB0CD4" w:rsidRDefault="00804D5B" w:rsidP="00D607C2">
            <w:pPr>
              <w:jc w:val="center"/>
            </w:pPr>
            <w:r>
              <w:t>8,2</w:t>
            </w:r>
          </w:p>
        </w:tc>
        <w:tc>
          <w:tcPr>
            <w:tcW w:w="846" w:type="dxa"/>
          </w:tcPr>
          <w:p w:rsidR="00804D5B" w:rsidRDefault="00804D5B" w:rsidP="00D607C2">
            <w:pPr>
              <w:jc w:val="center"/>
            </w:pPr>
          </w:p>
          <w:p w:rsidR="00804D5B" w:rsidRPr="00904F3C" w:rsidRDefault="00804D5B" w:rsidP="00D607C2">
            <w:pPr>
              <w:jc w:val="center"/>
            </w:pPr>
            <w:r>
              <w:t>7,6</w:t>
            </w:r>
          </w:p>
        </w:tc>
        <w:tc>
          <w:tcPr>
            <w:tcW w:w="846" w:type="dxa"/>
          </w:tcPr>
          <w:p w:rsidR="00804D5B" w:rsidRDefault="00804D5B" w:rsidP="00D607C2">
            <w:pPr>
              <w:jc w:val="center"/>
            </w:pPr>
          </w:p>
          <w:p w:rsidR="00804D5B" w:rsidRDefault="00804D5B" w:rsidP="00D607C2">
            <w:pPr>
              <w:jc w:val="center"/>
            </w:pPr>
            <w:r>
              <w:t>33,3</w:t>
            </w:r>
          </w:p>
        </w:tc>
        <w:tc>
          <w:tcPr>
            <w:tcW w:w="846" w:type="dxa"/>
          </w:tcPr>
          <w:p w:rsidR="00804D5B" w:rsidRDefault="00804D5B" w:rsidP="00D607C2">
            <w:pPr>
              <w:jc w:val="center"/>
            </w:pPr>
          </w:p>
          <w:p w:rsidR="00804D5B" w:rsidRDefault="00804D5B" w:rsidP="00D607C2">
            <w:pPr>
              <w:jc w:val="center"/>
            </w:pPr>
            <w:r>
              <w:t>27,1</w:t>
            </w:r>
          </w:p>
        </w:tc>
        <w:tc>
          <w:tcPr>
            <w:tcW w:w="846" w:type="dxa"/>
          </w:tcPr>
          <w:p w:rsidR="00804D5B" w:rsidRDefault="00804D5B" w:rsidP="00D607C2">
            <w:pPr>
              <w:jc w:val="center"/>
            </w:pPr>
          </w:p>
          <w:p w:rsidR="00804D5B" w:rsidRDefault="00804D5B" w:rsidP="00D607C2">
            <w:pPr>
              <w:jc w:val="center"/>
            </w:pPr>
            <w:r>
              <w:t>49,1</w:t>
            </w:r>
          </w:p>
        </w:tc>
        <w:tc>
          <w:tcPr>
            <w:tcW w:w="846" w:type="dxa"/>
          </w:tcPr>
          <w:p w:rsidR="00804D5B" w:rsidRDefault="00804D5B" w:rsidP="00D607C2">
            <w:pPr>
              <w:jc w:val="center"/>
            </w:pPr>
          </w:p>
          <w:p w:rsidR="00804D5B" w:rsidRPr="00BB0CD4" w:rsidRDefault="00804D5B" w:rsidP="00D607C2">
            <w:pPr>
              <w:jc w:val="center"/>
            </w:pPr>
            <w:r>
              <w:t>20,8</w:t>
            </w:r>
          </w:p>
        </w:tc>
        <w:tc>
          <w:tcPr>
            <w:tcW w:w="846" w:type="dxa"/>
          </w:tcPr>
          <w:p w:rsidR="00804D5B" w:rsidRDefault="00804D5B" w:rsidP="00D607C2">
            <w:pPr>
              <w:jc w:val="center"/>
            </w:pPr>
          </w:p>
          <w:p w:rsidR="00804D5B" w:rsidRPr="00F870AF" w:rsidRDefault="00804D5B" w:rsidP="00D607C2">
            <w:pPr>
              <w:jc w:val="center"/>
            </w:pPr>
            <w:r>
              <w:t>31,1</w:t>
            </w:r>
          </w:p>
        </w:tc>
      </w:tr>
      <w:tr w:rsidR="00804D5B" w:rsidTr="00D607C2">
        <w:trPr>
          <w:trHeight w:val="685"/>
        </w:trPr>
        <w:tc>
          <w:tcPr>
            <w:tcW w:w="1548" w:type="dxa"/>
          </w:tcPr>
          <w:p w:rsidR="00804D5B" w:rsidRDefault="00804D5B" w:rsidP="00D607C2">
            <w:pPr>
              <w:rPr>
                <w:sz w:val="20"/>
                <w:szCs w:val="20"/>
              </w:rPr>
            </w:pPr>
            <w:r>
              <w:rPr>
                <w:sz w:val="20"/>
                <w:szCs w:val="20"/>
              </w:rPr>
              <w:t>Болезни органов дыхания</w:t>
            </w:r>
          </w:p>
        </w:tc>
        <w:tc>
          <w:tcPr>
            <w:tcW w:w="846" w:type="dxa"/>
          </w:tcPr>
          <w:p w:rsidR="00804D5B" w:rsidRDefault="00804D5B" w:rsidP="00D607C2">
            <w:pPr>
              <w:jc w:val="center"/>
            </w:pPr>
          </w:p>
          <w:p w:rsidR="00804D5B" w:rsidRDefault="00804D5B" w:rsidP="00D607C2">
            <w:pPr>
              <w:jc w:val="center"/>
            </w:pPr>
            <w:r>
              <w:t>1,2</w:t>
            </w:r>
          </w:p>
        </w:tc>
        <w:tc>
          <w:tcPr>
            <w:tcW w:w="846" w:type="dxa"/>
          </w:tcPr>
          <w:p w:rsidR="00804D5B" w:rsidRDefault="00804D5B" w:rsidP="00D607C2">
            <w:pPr>
              <w:jc w:val="center"/>
            </w:pPr>
          </w:p>
          <w:p w:rsidR="00804D5B" w:rsidRDefault="00804D5B" w:rsidP="00D607C2">
            <w:pPr>
              <w:jc w:val="center"/>
            </w:pPr>
            <w:r>
              <w:t>1,0</w:t>
            </w:r>
          </w:p>
        </w:tc>
        <w:tc>
          <w:tcPr>
            <w:tcW w:w="846" w:type="dxa"/>
          </w:tcPr>
          <w:p w:rsidR="00804D5B" w:rsidRDefault="00804D5B" w:rsidP="00D607C2">
            <w:pPr>
              <w:jc w:val="center"/>
            </w:pPr>
          </w:p>
          <w:p w:rsidR="00804D5B" w:rsidRDefault="00804D5B" w:rsidP="00D607C2">
            <w:pPr>
              <w:jc w:val="center"/>
            </w:pPr>
            <w:r>
              <w:t>1,1</w:t>
            </w:r>
          </w:p>
        </w:tc>
        <w:tc>
          <w:tcPr>
            <w:tcW w:w="846" w:type="dxa"/>
          </w:tcPr>
          <w:p w:rsidR="00804D5B" w:rsidRDefault="00804D5B" w:rsidP="00D607C2">
            <w:pPr>
              <w:jc w:val="center"/>
            </w:pPr>
          </w:p>
          <w:p w:rsidR="00804D5B" w:rsidRPr="00BB0CD4" w:rsidRDefault="00804D5B" w:rsidP="00D607C2">
            <w:pPr>
              <w:jc w:val="center"/>
            </w:pPr>
            <w:r>
              <w:t>2,3</w:t>
            </w:r>
          </w:p>
        </w:tc>
        <w:tc>
          <w:tcPr>
            <w:tcW w:w="846" w:type="dxa"/>
          </w:tcPr>
          <w:p w:rsidR="00804D5B" w:rsidRDefault="00804D5B" w:rsidP="00D607C2">
            <w:pPr>
              <w:jc w:val="center"/>
            </w:pPr>
          </w:p>
          <w:p w:rsidR="00804D5B" w:rsidRPr="00904F3C" w:rsidRDefault="00804D5B" w:rsidP="00D607C2">
            <w:pPr>
              <w:jc w:val="center"/>
            </w:pPr>
            <w:r>
              <w:t>2,9</w:t>
            </w:r>
          </w:p>
        </w:tc>
        <w:tc>
          <w:tcPr>
            <w:tcW w:w="846" w:type="dxa"/>
          </w:tcPr>
          <w:p w:rsidR="00804D5B" w:rsidRDefault="00804D5B" w:rsidP="00D607C2">
            <w:pPr>
              <w:jc w:val="center"/>
            </w:pPr>
          </w:p>
          <w:p w:rsidR="00804D5B" w:rsidRDefault="00804D5B" w:rsidP="00D607C2">
            <w:pPr>
              <w:jc w:val="center"/>
            </w:pPr>
            <w:r>
              <w:t>1,5</w:t>
            </w:r>
          </w:p>
        </w:tc>
        <w:tc>
          <w:tcPr>
            <w:tcW w:w="846" w:type="dxa"/>
          </w:tcPr>
          <w:p w:rsidR="00804D5B" w:rsidRDefault="00804D5B" w:rsidP="00D607C2">
            <w:pPr>
              <w:jc w:val="center"/>
            </w:pPr>
          </w:p>
          <w:p w:rsidR="00804D5B" w:rsidRDefault="00804D5B" w:rsidP="00D607C2">
            <w:pPr>
              <w:jc w:val="center"/>
            </w:pPr>
            <w:r>
              <w:t>0</w:t>
            </w:r>
          </w:p>
        </w:tc>
        <w:tc>
          <w:tcPr>
            <w:tcW w:w="846" w:type="dxa"/>
          </w:tcPr>
          <w:p w:rsidR="00804D5B" w:rsidRDefault="00804D5B" w:rsidP="00D607C2">
            <w:pPr>
              <w:jc w:val="center"/>
            </w:pPr>
          </w:p>
          <w:p w:rsidR="00804D5B" w:rsidRDefault="00804D5B" w:rsidP="00D607C2">
            <w:pPr>
              <w:jc w:val="center"/>
            </w:pPr>
            <w:r>
              <w:t>1,8</w:t>
            </w:r>
          </w:p>
        </w:tc>
        <w:tc>
          <w:tcPr>
            <w:tcW w:w="846" w:type="dxa"/>
          </w:tcPr>
          <w:p w:rsidR="00804D5B" w:rsidRDefault="00804D5B" w:rsidP="00D607C2">
            <w:pPr>
              <w:jc w:val="center"/>
            </w:pPr>
          </w:p>
          <w:p w:rsidR="00804D5B" w:rsidRPr="00BB0CD4" w:rsidRDefault="00804D5B" w:rsidP="00D607C2">
            <w:pPr>
              <w:jc w:val="center"/>
            </w:pPr>
            <w:r>
              <w:t>6,5</w:t>
            </w:r>
          </w:p>
        </w:tc>
        <w:tc>
          <w:tcPr>
            <w:tcW w:w="846" w:type="dxa"/>
          </w:tcPr>
          <w:p w:rsidR="00804D5B" w:rsidRDefault="00804D5B" w:rsidP="00D607C2">
            <w:pPr>
              <w:jc w:val="center"/>
            </w:pPr>
          </w:p>
          <w:p w:rsidR="00804D5B" w:rsidRPr="00F870AF" w:rsidRDefault="00804D5B" w:rsidP="00D607C2">
            <w:pPr>
              <w:jc w:val="center"/>
            </w:pPr>
            <w:r>
              <w:t>6,6</w:t>
            </w:r>
          </w:p>
        </w:tc>
      </w:tr>
      <w:tr w:rsidR="00804D5B" w:rsidTr="00D607C2">
        <w:trPr>
          <w:trHeight w:val="685"/>
        </w:trPr>
        <w:tc>
          <w:tcPr>
            <w:tcW w:w="1548" w:type="dxa"/>
          </w:tcPr>
          <w:p w:rsidR="00804D5B" w:rsidRDefault="00804D5B" w:rsidP="00D607C2">
            <w:pPr>
              <w:rPr>
                <w:sz w:val="20"/>
                <w:szCs w:val="20"/>
              </w:rPr>
            </w:pPr>
            <w:r>
              <w:rPr>
                <w:sz w:val="20"/>
                <w:szCs w:val="20"/>
              </w:rPr>
              <w:t>Болезни органов пищеварения</w:t>
            </w:r>
          </w:p>
        </w:tc>
        <w:tc>
          <w:tcPr>
            <w:tcW w:w="846" w:type="dxa"/>
          </w:tcPr>
          <w:p w:rsidR="00804D5B" w:rsidRDefault="00804D5B" w:rsidP="00D607C2">
            <w:pPr>
              <w:jc w:val="center"/>
            </w:pPr>
          </w:p>
          <w:p w:rsidR="00804D5B" w:rsidRDefault="00804D5B" w:rsidP="00D607C2">
            <w:pPr>
              <w:jc w:val="center"/>
            </w:pPr>
            <w:r>
              <w:t>1,5</w:t>
            </w:r>
          </w:p>
        </w:tc>
        <w:tc>
          <w:tcPr>
            <w:tcW w:w="846" w:type="dxa"/>
          </w:tcPr>
          <w:p w:rsidR="00804D5B" w:rsidRDefault="00804D5B" w:rsidP="00D607C2">
            <w:pPr>
              <w:jc w:val="center"/>
            </w:pPr>
          </w:p>
          <w:p w:rsidR="00804D5B" w:rsidRDefault="00804D5B" w:rsidP="00D607C2">
            <w:pPr>
              <w:jc w:val="center"/>
            </w:pPr>
            <w:r>
              <w:t>1,5</w:t>
            </w:r>
          </w:p>
        </w:tc>
        <w:tc>
          <w:tcPr>
            <w:tcW w:w="846" w:type="dxa"/>
          </w:tcPr>
          <w:p w:rsidR="00804D5B" w:rsidRDefault="00804D5B" w:rsidP="00D607C2">
            <w:pPr>
              <w:jc w:val="center"/>
            </w:pPr>
          </w:p>
          <w:p w:rsidR="00804D5B" w:rsidRDefault="00804D5B" w:rsidP="00D607C2">
            <w:pPr>
              <w:jc w:val="center"/>
            </w:pPr>
            <w:r>
              <w:t>1,7</w:t>
            </w:r>
          </w:p>
        </w:tc>
        <w:tc>
          <w:tcPr>
            <w:tcW w:w="846" w:type="dxa"/>
          </w:tcPr>
          <w:p w:rsidR="00804D5B" w:rsidRDefault="00804D5B" w:rsidP="00D607C2">
            <w:pPr>
              <w:jc w:val="center"/>
            </w:pPr>
          </w:p>
          <w:p w:rsidR="00804D5B" w:rsidRPr="00BB0CD4" w:rsidRDefault="00804D5B" w:rsidP="00D607C2">
            <w:pPr>
              <w:jc w:val="center"/>
            </w:pPr>
            <w:r>
              <w:t>1,3</w:t>
            </w:r>
          </w:p>
        </w:tc>
        <w:tc>
          <w:tcPr>
            <w:tcW w:w="846" w:type="dxa"/>
          </w:tcPr>
          <w:p w:rsidR="00804D5B" w:rsidRDefault="00804D5B" w:rsidP="00D607C2">
            <w:pPr>
              <w:jc w:val="center"/>
            </w:pPr>
          </w:p>
          <w:p w:rsidR="00804D5B" w:rsidRPr="00904F3C" w:rsidRDefault="00804D5B" w:rsidP="00D607C2">
            <w:pPr>
              <w:jc w:val="center"/>
            </w:pPr>
            <w:r>
              <w:t>2,6</w:t>
            </w:r>
          </w:p>
        </w:tc>
        <w:tc>
          <w:tcPr>
            <w:tcW w:w="846" w:type="dxa"/>
          </w:tcPr>
          <w:p w:rsidR="00804D5B" w:rsidRDefault="00804D5B" w:rsidP="00D607C2">
            <w:pPr>
              <w:jc w:val="center"/>
            </w:pPr>
          </w:p>
          <w:p w:rsidR="00804D5B" w:rsidRDefault="00804D5B" w:rsidP="00D607C2">
            <w:pPr>
              <w:jc w:val="center"/>
            </w:pPr>
            <w:r>
              <w:t>3,0</w:t>
            </w:r>
          </w:p>
        </w:tc>
        <w:tc>
          <w:tcPr>
            <w:tcW w:w="846" w:type="dxa"/>
          </w:tcPr>
          <w:p w:rsidR="00804D5B" w:rsidRDefault="00804D5B" w:rsidP="00D607C2">
            <w:pPr>
              <w:jc w:val="center"/>
            </w:pPr>
          </w:p>
          <w:p w:rsidR="00804D5B" w:rsidRDefault="00804D5B" w:rsidP="00D607C2">
            <w:pPr>
              <w:jc w:val="center"/>
            </w:pPr>
            <w:r>
              <w:t>5,1</w:t>
            </w:r>
          </w:p>
        </w:tc>
        <w:tc>
          <w:tcPr>
            <w:tcW w:w="846" w:type="dxa"/>
          </w:tcPr>
          <w:p w:rsidR="00804D5B" w:rsidRDefault="00804D5B" w:rsidP="00D607C2">
            <w:pPr>
              <w:jc w:val="center"/>
            </w:pPr>
          </w:p>
          <w:p w:rsidR="00804D5B" w:rsidRDefault="00804D5B" w:rsidP="00D607C2">
            <w:pPr>
              <w:jc w:val="center"/>
            </w:pPr>
            <w:r>
              <w:t>7,3</w:t>
            </w:r>
          </w:p>
        </w:tc>
        <w:tc>
          <w:tcPr>
            <w:tcW w:w="846" w:type="dxa"/>
          </w:tcPr>
          <w:p w:rsidR="00804D5B" w:rsidRDefault="00804D5B" w:rsidP="00D607C2">
            <w:pPr>
              <w:jc w:val="center"/>
            </w:pPr>
          </w:p>
          <w:p w:rsidR="00804D5B" w:rsidRPr="00BB0CD4" w:rsidRDefault="00804D5B" w:rsidP="00D607C2">
            <w:pPr>
              <w:jc w:val="center"/>
            </w:pPr>
            <w:r>
              <w:t>2,6</w:t>
            </w:r>
          </w:p>
        </w:tc>
        <w:tc>
          <w:tcPr>
            <w:tcW w:w="846" w:type="dxa"/>
          </w:tcPr>
          <w:p w:rsidR="00804D5B" w:rsidRDefault="00804D5B" w:rsidP="00D607C2">
            <w:pPr>
              <w:jc w:val="center"/>
            </w:pPr>
          </w:p>
          <w:p w:rsidR="00804D5B" w:rsidRPr="00F870AF" w:rsidRDefault="00804D5B" w:rsidP="00D607C2">
            <w:pPr>
              <w:jc w:val="center"/>
            </w:pPr>
            <w:r>
              <w:t>6,6</w:t>
            </w:r>
          </w:p>
        </w:tc>
      </w:tr>
      <w:tr w:rsidR="00804D5B" w:rsidTr="00D607C2">
        <w:tc>
          <w:tcPr>
            <w:tcW w:w="1548" w:type="dxa"/>
          </w:tcPr>
          <w:p w:rsidR="00804D5B" w:rsidRDefault="00804D5B" w:rsidP="00D607C2">
            <w:pPr>
              <w:rPr>
                <w:sz w:val="20"/>
                <w:szCs w:val="20"/>
              </w:rPr>
            </w:pPr>
            <w:r>
              <w:rPr>
                <w:sz w:val="20"/>
                <w:szCs w:val="20"/>
              </w:rPr>
              <w:t>Прочие</w:t>
            </w:r>
          </w:p>
        </w:tc>
        <w:tc>
          <w:tcPr>
            <w:tcW w:w="846" w:type="dxa"/>
          </w:tcPr>
          <w:p w:rsidR="00804D5B" w:rsidRDefault="00804D5B" w:rsidP="00D607C2">
            <w:pPr>
              <w:jc w:val="center"/>
            </w:pPr>
            <w:r>
              <w:t>19,3</w:t>
            </w:r>
          </w:p>
        </w:tc>
        <w:tc>
          <w:tcPr>
            <w:tcW w:w="846" w:type="dxa"/>
          </w:tcPr>
          <w:p w:rsidR="00804D5B" w:rsidRDefault="00804D5B" w:rsidP="00D607C2">
            <w:pPr>
              <w:jc w:val="center"/>
            </w:pPr>
            <w:r>
              <w:t>21,7</w:t>
            </w:r>
          </w:p>
        </w:tc>
        <w:tc>
          <w:tcPr>
            <w:tcW w:w="846" w:type="dxa"/>
          </w:tcPr>
          <w:p w:rsidR="00804D5B" w:rsidRDefault="00804D5B" w:rsidP="00D607C2">
            <w:pPr>
              <w:jc w:val="center"/>
            </w:pPr>
            <w:r>
              <w:t>20,6</w:t>
            </w:r>
          </w:p>
        </w:tc>
        <w:tc>
          <w:tcPr>
            <w:tcW w:w="846" w:type="dxa"/>
          </w:tcPr>
          <w:p w:rsidR="00804D5B" w:rsidRDefault="00804D5B" w:rsidP="00D607C2">
            <w:pPr>
              <w:jc w:val="center"/>
            </w:pPr>
            <w:r>
              <w:t>11,3</w:t>
            </w:r>
          </w:p>
        </w:tc>
        <w:tc>
          <w:tcPr>
            <w:tcW w:w="846" w:type="dxa"/>
          </w:tcPr>
          <w:p w:rsidR="00804D5B" w:rsidRDefault="00804D5B" w:rsidP="00D607C2">
            <w:pPr>
              <w:jc w:val="center"/>
            </w:pPr>
            <w:r>
              <w:t>18,6</w:t>
            </w:r>
          </w:p>
        </w:tc>
        <w:tc>
          <w:tcPr>
            <w:tcW w:w="846" w:type="dxa"/>
          </w:tcPr>
          <w:p w:rsidR="00804D5B" w:rsidRDefault="00804D5B" w:rsidP="00D607C2">
            <w:pPr>
              <w:jc w:val="center"/>
            </w:pPr>
            <w:r>
              <w:t>10,7</w:t>
            </w:r>
          </w:p>
        </w:tc>
        <w:tc>
          <w:tcPr>
            <w:tcW w:w="846" w:type="dxa"/>
          </w:tcPr>
          <w:p w:rsidR="00804D5B" w:rsidRDefault="00804D5B" w:rsidP="00D607C2">
            <w:pPr>
              <w:jc w:val="center"/>
            </w:pPr>
            <w:r>
              <w:t>6,6</w:t>
            </w:r>
          </w:p>
        </w:tc>
        <w:tc>
          <w:tcPr>
            <w:tcW w:w="846" w:type="dxa"/>
          </w:tcPr>
          <w:p w:rsidR="00804D5B" w:rsidRDefault="00804D5B" w:rsidP="00D607C2">
            <w:pPr>
              <w:jc w:val="center"/>
            </w:pPr>
            <w:r>
              <w:t>0</w:t>
            </w:r>
          </w:p>
        </w:tc>
        <w:tc>
          <w:tcPr>
            <w:tcW w:w="846" w:type="dxa"/>
          </w:tcPr>
          <w:p w:rsidR="00804D5B" w:rsidRDefault="00804D5B" w:rsidP="00D607C2">
            <w:pPr>
              <w:jc w:val="center"/>
            </w:pPr>
            <w:r>
              <w:t>7,7</w:t>
            </w:r>
          </w:p>
        </w:tc>
        <w:tc>
          <w:tcPr>
            <w:tcW w:w="846" w:type="dxa"/>
          </w:tcPr>
          <w:p w:rsidR="00804D5B" w:rsidRDefault="00804D5B" w:rsidP="00D607C2">
            <w:pPr>
              <w:jc w:val="center"/>
            </w:pPr>
            <w:r>
              <w:t>11,5</w:t>
            </w:r>
          </w:p>
        </w:tc>
      </w:tr>
    </w:tbl>
    <w:p w:rsidR="00804D5B" w:rsidRDefault="00804D5B" w:rsidP="00804D5B">
      <w:pPr>
        <w:jc w:val="center"/>
        <w:outlineLvl w:val="0"/>
        <w:rPr>
          <w:b/>
          <w:i/>
        </w:rPr>
      </w:pPr>
    </w:p>
    <w:p w:rsidR="00804D5B" w:rsidRPr="00132CF5" w:rsidRDefault="00804D5B" w:rsidP="00804D5B">
      <w:pPr>
        <w:jc w:val="center"/>
        <w:outlineLvl w:val="0"/>
        <w:rPr>
          <w:b/>
          <w:i/>
        </w:rPr>
      </w:pPr>
      <w:r w:rsidRPr="00132CF5">
        <w:rPr>
          <w:b/>
          <w:i/>
        </w:rPr>
        <w:t>Структура общей смертности населения</w:t>
      </w:r>
    </w:p>
    <w:p w:rsidR="00804D5B" w:rsidRPr="00132CF5" w:rsidRDefault="00804D5B" w:rsidP="00804D5B">
      <w:pPr>
        <w:jc w:val="center"/>
        <w:rPr>
          <w:b/>
          <w:i/>
        </w:rPr>
      </w:pPr>
      <w:r w:rsidRPr="00132CF5">
        <w:rPr>
          <w:b/>
          <w:i/>
        </w:rPr>
        <w:t>Белыничского района   в 2019 году</w:t>
      </w:r>
    </w:p>
    <w:p w:rsidR="00804D5B" w:rsidRDefault="00804D5B" w:rsidP="00804D5B">
      <w:pPr>
        <w:jc w:val="center"/>
        <w:rPr>
          <w:sz w:val="28"/>
          <w:szCs w:val="28"/>
        </w:rPr>
      </w:pPr>
      <w:r w:rsidRPr="008E2333">
        <w:rPr>
          <w:noProof/>
          <w:sz w:val="28"/>
          <w:szCs w:val="28"/>
        </w:rPr>
        <w:drawing>
          <wp:inline distT="0" distB="0" distL="0" distR="0">
            <wp:extent cx="6029325" cy="2619375"/>
            <wp:effectExtent l="0" t="0" r="0" b="0"/>
            <wp:docPr id="38" name="Диаграмма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04D5B" w:rsidRDefault="00804D5B" w:rsidP="00804D5B">
      <w:pPr>
        <w:jc w:val="both"/>
        <w:rPr>
          <w:sz w:val="28"/>
          <w:szCs w:val="28"/>
        </w:rPr>
      </w:pPr>
      <w:r>
        <w:rPr>
          <w:sz w:val="28"/>
          <w:szCs w:val="28"/>
        </w:rPr>
        <w:tab/>
        <w:t>В структуре общей смертности на первом месте находится смертность от болезней системы кровообращения, показатель, в этом классе причин показатель составляет 1125  на 100 000 населения. В сравнении с прошлым годом наблюдается снижение.На этот класс причин приходится 53,3% всех смертей. (  2018 году – 60,2%)</w:t>
      </w:r>
    </w:p>
    <w:p w:rsidR="005838A0" w:rsidRDefault="00804D5B" w:rsidP="00804D5B">
      <w:pPr>
        <w:ind w:firstLine="708"/>
        <w:jc w:val="both"/>
        <w:rPr>
          <w:sz w:val="28"/>
          <w:szCs w:val="28"/>
        </w:rPr>
      </w:pPr>
      <w:r>
        <w:rPr>
          <w:sz w:val="28"/>
          <w:szCs w:val="28"/>
        </w:rPr>
        <w:t xml:space="preserve">На втором месте смертность от новообразований (показатель 315,9 на 100 000 населения).  </w:t>
      </w:r>
    </w:p>
    <w:p w:rsidR="00804D5B" w:rsidRDefault="00804D5B" w:rsidP="005838A0">
      <w:pPr>
        <w:jc w:val="both"/>
        <w:rPr>
          <w:sz w:val="28"/>
          <w:szCs w:val="28"/>
        </w:rPr>
      </w:pPr>
      <w:r>
        <w:rPr>
          <w:sz w:val="28"/>
          <w:szCs w:val="28"/>
        </w:rPr>
        <w:lastRenderedPageBreak/>
        <w:t>На их долю приходится 15,0 %  от всех причин смертности( в 2018 году – 16,7%). В этом классе причин по-прежнему 100% составляют злокачественные новообразования.</w:t>
      </w:r>
    </w:p>
    <w:p w:rsidR="00804D5B" w:rsidRDefault="00804D5B" w:rsidP="00804D5B">
      <w:pPr>
        <w:ind w:firstLine="708"/>
        <w:jc w:val="both"/>
        <w:rPr>
          <w:sz w:val="28"/>
          <w:szCs w:val="28"/>
        </w:rPr>
      </w:pPr>
      <w:r>
        <w:rPr>
          <w:sz w:val="28"/>
          <w:szCs w:val="28"/>
        </w:rPr>
        <w:t>На третьем месте – смертность от травм, несчастных случаев и других внешних воздействий (показатель 160,7 на 100 000 населения).  На долю данного класса в структуре смертности населения приходится 7,6% (в 2018 году – 8,2).</w:t>
      </w:r>
    </w:p>
    <w:p w:rsidR="00804D5B" w:rsidRDefault="00804D5B" w:rsidP="00804D5B">
      <w:pPr>
        <w:widowControl w:val="0"/>
        <w:ind w:firstLine="540"/>
        <w:jc w:val="both"/>
        <w:rPr>
          <w:sz w:val="28"/>
          <w:szCs w:val="28"/>
        </w:rPr>
      </w:pPr>
      <w:r w:rsidRPr="00983D14">
        <w:rPr>
          <w:sz w:val="28"/>
          <w:szCs w:val="28"/>
        </w:rPr>
        <w:t xml:space="preserve">Общая смертность </w:t>
      </w:r>
      <w:r w:rsidRPr="00BE0169">
        <w:rPr>
          <w:sz w:val="28"/>
          <w:szCs w:val="28"/>
        </w:rPr>
        <w:t xml:space="preserve">сельского населения </w:t>
      </w:r>
      <w:r>
        <w:rPr>
          <w:sz w:val="28"/>
          <w:szCs w:val="28"/>
        </w:rPr>
        <w:t xml:space="preserve">в районе </w:t>
      </w:r>
      <w:r w:rsidRPr="00BE0169">
        <w:rPr>
          <w:sz w:val="28"/>
          <w:szCs w:val="28"/>
        </w:rPr>
        <w:t xml:space="preserve">значительно </w:t>
      </w:r>
      <w:r>
        <w:rPr>
          <w:sz w:val="28"/>
          <w:szCs w:val="28"/>
        </w:rPr>
        <w:t xml:space="preserve">превышает смертность </w:t>
      </w:r>
      <w:r w:rsidRPr="00BE0169">
        <w:rPr>
          <w:sz w:val="28"/>
          <w:szCs w:val="28"/>
        </w:rPr>
        <w:t xml:space="preserve"> городского: в 201</w:t>
      </w:r>
      <w:r>
        <w:rPr>
          <w:sz w:val="28"/>
          <w:szCs w:val="28"/>
        </w:rPr>
        <w:t>9</w:t>
      </w:r>
      <w:r w:rsidRPr="00BE0169">
        <w:rPr>
          <w:sz w:val="28"/>
          <w:szCs w:val="28"/>
        </w:rPr>
        <w:t>г. 2</w:t>
      </w:r>
      <w:r>
        <w:rPr>
          <w:sz w:val="28"/>
          <w:szCs w:val="28"/>
        </w:rPr>
        <w:t>7</w:t>
      </w:r>
      <w:r w:rsidRPr="00BE0169">
        <w:rPr>
          <w:sz w:val="28"/>
          <w:szCs w:val="28"/>
        </w:rPr>
        <w:t>,</w:t>
      </w:r>
      <w:r>
        <w:rPr>
          <w:sz w:val="28"/>
          <w:szCs w:val="28"/>
        </w:rPr>
        <w:t>3</w:t>
      </w:r>
      <w:r w:rsidRPr="00BE0169">
        <w:rPr>
          <w:sz w:val="28"/>
          <w:szCs w:val="28"/>
        </w:rPr>
        <w:t xml:space="preserve"> и </w:t>
      </w:r>
      <w:r>
        <w:rPr>
          <w:sz w:val="28"/>
          <w:szCs w:val="28"/>
        </w:rPr>
        <w:t xml:space="preserve">16,1на 1000 </w:t>
      </w:r>
      <w:r w:rsidRPr="00BE0169">
        <w:rPr>
          <w:sz w:val="28"/>
          <w:szCs w:val="28"/>
        </w:rPr>
        <w:t>соответстве</w:t>
      </w:r>
      <w:r>
        <w:rPr>
          <w:sz w:val="28"/>
          <w:szCs w:val="28"/>
        </w:rPr>
        <w:t xml:space="preserve">нно </w:t>
      </w:r>
      <w:r w:rsidRPr="00BE0169">
        <w:rPr>
          <w:sz w:val="28"/>
          <w:szCs w:val="28"/>
        </w:rPr>
        <w:t>(по Могилёвской области: 2</w:t>
      </w:r>
      <w:r>
        <w:rPr>
          <w:sz w:val="28"/>
          <w:szCs w:val="28"/>
        </w:rPr>
        <w:t>3</w:t>
      </w:r>
      <w:r w:rsidRPr="00BE0169">
        <w:rPr>
          <w:sz w:val="28"/>
          <w:szCs w:val="28"/>
        </w:rPr>
        <w:t>,</w:t>
      </w:r>
      <w:r>
        <w:rPr>
          <w:sz w:val="28"/>
          <w:szCs w:val="28"/>
        </w:rPr>
        <w:t>3</w:t>
      </w:r>
      <w:r w:rsidRPr="00BE0169">
        <w:rPr>
          <w:sz w:val="28"/>
          <w:szCs w:val="28"/>
        </w:rPr>
        <w:t xml:space="preserve"> и 1</w:t>
      </w:r>
      <w:r>
        <w:rPr>
          <w:sz w:val="28"/>
          <w:szCs w:val="28"/>
        </w:rPr>
        <w:t>1</w:t>
      </w:r>
      <w:r w:rsidRPr="00BE0169">
        <w:rPr>
          <w:sz w:val="28"/>
          <w:szCs w:val="28"/>
        </w:rPr>
        <w:t>,</w:t>
      </w:r>
      <w:r>
        <w:rPr>
          <w:sz w:val="28"/>
          <w:szCs w:val="28"/>
        </w:rPr>
        <w:t>6 на 1000 соответственно</w:t>
      </w:r>
      <w:r w:rsidRPr="00BE0169">
        <w:rPr>
          <w:sz w:val="28"/>
          <w:szCs w:val="28"/>
        </w:rPr>
        <w:t>).</w:t>
      </w:r>
    </w:p>
    <w:p w:rsidR="00804D5B" w:rsidRDefault="00804D5B" w:rsidP="00804D5B">
      <w:pPr>
        <w:jc w:val="both"/>
        <w:rPr>
          <w:b/>
        </w:rPr>
      </w:pPr>
      <w:r>
        <w:rPr>
          <w:b/>
        </w:rPr>
        <w:t>Динамика смертности городского и сельского населения Белыничского района (на 1000).</w:t>
      </w:r>
    </w:p>
    <w:p w:rsidR="00804D5B" w:rsidRPr="00114CE0" w:rsidRDefault="00804D5B" w:rsidP="00804D5B">
      <w:pPr>
        <w:jc w:val="both"/>
        <w:rPr>
          <w:sz w:val="28"/>
        </w:rPr>
      </w:pPr>
      <w:r>
        <w:rPr>
          <w:noProof/>
        </w:rPr>
        <w:drawing>
          <wp:inline distT="0" distB="0" distL="0" distR="0">
            <wp:extent cx="5895975" cy="20955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95975" cy="2095500"/>
                    </a:xfrm>
                    <a:prstGeom prst="rect">
                      <a:avLst/>
                    </a:prstGeom>
                    <a:noFill/>
                    <a:ln>
                      <a:noFill/>
                    </a:ln>
                  </pic:spPr>
                </pic:pic>
              </a:graphicData>
            </a:graphic>
          </wp:inline>
        </w:drawing>
      </w:r>
    </w:p>
    <w:p w:rsidR="00804D5B" w:rsidRDefault="00804D5B" w:rsidP="00804D5B">
      <w:pPr>
        <w:ind w:firstLine="708"/>
        <w:jc w:val="both"/>
        <w:rPr>
          <w:sz w:val="28"/>
          <w:szCs w:val="28"/>
        </w:rPr>
      </w:pPr>
    </w:p>
    <w:p w:rsidR="00804D5B" w:rsidRDefault="00804D5B" w:rsidP="00804D5B">
      <w:pPr>
        <w:ind w:firstLine="708"/>
        <w:jc w:val="both"/>
        <w:rPr>
          <w:sz w:val="28"/>
          <w:szCs w:val="28"/>
        </w:rPr>
      </w:pPr>
      <w:r>
        <w:rPr>
          <w:sz w:val="28"/>
          <w:szCs w:val="28"/>
        </w:rPr>
        <w:t>На протяжении 2015-2019г.г. общая смертность населения по сельским советам Белыничского района изменяется с определенной периодичностью. Факторы, оказывающие влияние на общую смертность населения в разрезе сельских советов, можно выделить такие как социально-экономические, бытовые и т.д.</w:t>
      </w:r>
    </w:p>
    <w:p w:rsidR="00804D5B" w:rsidRPr="00AC1C56" w:rsidRDefault="00804D5B" w:rsidP="00804D5B">
      <w:pPr>
        <w:ind w:firstLine="708"/>
        <w:jc w:val="both"/>
        <w:rPr>
          <w:b/>
        </w:rPr>
      </w:pPr>
      <w:r w:rsidRPr="00AC1C56">
        <w:rPr>
          <w:b/>
        </w:rPr>
        <w:t>Общая смертность населения  Белыничского района 2015-2019 в разрезе сельских советов</w:t>
      </w:r>
    </w:p>
    <w:p w:rsidR="00804D5B" w:rsidRDefault="00804D5B" w:rsidP="00804D5B">
      <w:pPr>
        <w:jc w:val="both"/>
        <w:rPr>
          <w:sz w:val="28"/>
          <w:szCs w:val="28"/>
        </w:rPr>
      </w:pPr>
      <w:r>
        <w:rPr>
          <w:noProof/>
          <w:sz w:val="28"/>
          <w:szCs w:val="28"/>
        </w:rPr>
        <w:drawing>
          <wp:inline distT="0" distB="0" distL="0" distR="0">
            <wp:extent cx="5350510" cy="2907665"/>
            <wp:effectExtent l="0" t="0" r="21590" b="26035"/>
            <wp:docPr id="36" name="Диаграмма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804D5B" w:rsidRDefault="00804D5B" w:rsidP="00804D5B">
      <w:pPr>
        <w:ind w:firstLine="708"/>
        <w:jc w:val="both"/>
        <w:rPr>
          <w:sz w:val="28"/>
          <w:szCs w:val="28"/>
        </w:rPr>
      </w:pPr>
      <w:r>
        <w:rPr>
          <w:sz w:val="28"/>
          <w:szCs w:val="28"/>
        </w:rPr>
        <w:t>Самые высокие показатели смертности в 2019 году в разрезе с/с отмечались в Ланьковском с/с и Техтинском с/с (Приложение 1).</w:t>
      </w:r>
    </w:p>
    <w:p w:rsidR="00804D5B" w:rsidRDefault="00804D5B" w:rsidP="00804D5B">
      <w:pPr>
        <w:ind w:firstLine="720"/>
        <w:jc w:val="both"/>
        <w:rPr>
          <w:sz w:val="28"/>
        </w:rPr>
      </w:pPr>
      <w:r>
        <w:rPr>
          <w:sz w:val="28"/>
        </w:rPr>
        <w:lastRenderedPageBreak/>
        <w:t>Показатель с</w:t>
      </w:r>
      <w:r w:rsidRPr="007D2A2B">
        <w:rPr>
          <w:sz w:val="28"/>
        </w:rPr>
        <w:t>мертност</w:t>
      </w:r>
      <w:r>
        <w:rPr>
          <w:sz w:val="28"/>
        </w:rPr>
        <w:t>и</w:t>
      </w:r>
      <w:r w:rsidRPr="007D2A2B">
        <w:rPr>
          <w:sz w:val="28"/>
        </w:rPr>
        <w:t xml:space="preserve"> населения в трудоспособном возраст</w:t>
      </w:r>
      <w:r>
        <w:rPr>
          <w:sz w:val="28"/>
        </w:rPr>
        <w:t>е в районе в 2019 году регистрировался ниже,чем в 2018 году, составил  6,6 на 1000 (2018</w:t>
      </w:r>
      <w:r w:rsidRPr="007D2A2B">
        <w:rPr>
          <w:sz w:val="28"/>
        </w:rPr>
        <w:t xml:space="preserve">г. -   </w:t>
      </w:r>
      <w:r>
        <w:rPr>
          <w:sz w:val="28"/>
        </w:rPr>
        <w:t>8</w:t>
      </w:r>
      <w:r w:rsidRPr="007D2A2B">
        <w:rPr>
          <w:sz w:val="28"/>
        </w:rPr>
        <w:t>,</w:t>
      </w:r>
      <w:r>
        <w:rPr>
          <w:sz w:val="28"/>
        </w:rPr>
        <w:t>4</w:t>
      </w:r>
      <w:r w:rsidRPr="007D2A2B">
        <w:rPr>
          <w:sz w:val="28"/>
        </w:rPr>
        <w:t xml:space="preserve">  на 1000</w:t>
      </w:r>
      <w:r>
        <w:rPr>
          <w:sz w:val="28"/>
        </w:rPr>
        <w:t xml:space="preserve">), однако выше </w:t>
      </w:r>
      <w:r w:rsidRPr="002A1D9C">
        <w:rPr>
          <w:sz w:val="28"/>
          <w:szCs w:val="28"/>
        </w:rPr>
        <w:t xml:space="preserve"> средн</w:t>
      </w:r>
      <w:r>
        <w:rPr>
          <w:sz w:val="28"/>
          <w:szCs w:val="28"/>
        </w:rPr>
        <w:t xml:space="preserve">их </w:t>
      </w:r>
      <w:r w:rsidRPr="002A1D9C">
        <w:rPr>
          <w:sz w:val="28"/>
          <w:szCs w:val="28"/>
        </w:rPr>
        <w:t xml:space="preserve">областных значений </w:t>
      </w:r>
      <w:r>
        <w:rPr>
          <w:sz w:val="28"/>
        </w:rPr>
        <w:t>(2019г.- 4,9 на 1000;2018 год- 4,7 на 1000).Среднегодовой темп прироста за период 2015-2019гг. составил 3,4%.</w:t>
      </w:r>
    </w:p>
    <w:p w:rsidR="00804D5B" w:rsidRDefault="00804D5B" w:rsidP="00804D5B">
      <w:pPr>
        <w:ind w:firstLine="720"/>
        <w:jc w:val="both"/>
        <w:rPr>
          <w:sz w:val="28"/>
        </w:rPr>
      </w:pPr>
    </w:p>
    <w:p w:rsidR="00804D5B" w:rsidRDefault="00804D5B" w:rsidP="00804D5B">
      <w:pPr>
        <w:jc w:val="both"/>
        <w:rPr>
          <w:b/>
        </w:rPr>
      </w:pPr>
      <w:r>
        <w:rPr>
          <w:b/>
        </w:rPr>
        <w:t>Динамика смертности населения в трудоспособном возрасте в Белыничском районе (на 1000).</w:t>
      </w:r>
    </w:p>
    <w:p w:rsidR="00804D5B" w:rsidRPr="009E5E26" w:rsidRDefault="00804D5B" w:rsidP="00804D5B">
      <w:pPr>
        <w:jc w:val="both"/>
        <w:rPr>
          <w:sz w:val="28"/>
        </w:rPr>
      </w:pPr>
      <w:r>
        <w:rPr>
          <w:noProof/>
        </w:rPr>
        <w:drawing>
          <wp:inline distT="0" distB="0" distL="0" distR="0">
            <wp:extent cx="5895975" cy="2409825"/>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95975" cy="2409825"/>
                    </a:xfrm>
                    <a:prstGeom prst="rect">
                      <a:avLst/>
                    </a:prstGeom>
                    <a:noFill/>
                    <a:ln>
                      <a:noFill/>
                    </a:ln>
                  </pic:spPr>
                </pic:pic>
              </a:graphicData>
            </a:graphic>
          </wp:inline>
        </w:drawing>
      </w:r>
    </w:p>
    <w:p w:rsidR="00804D5B" w:rsidRDefault="00804D5B" w:rsidP="00804D5B">
      <w:pPr>
        <w:ind w:firstLine="600"/>
        <w:jc w:val="both"/>
        <w:rPr>
          <w:sz w:val="28"/>
          <w:szCs w:val="28"/>
        </w:rPr>
      </w:pPr>
    </w:p>
    <w:p w:rsidR="00804D5B" w:rsidRDefault="00804D5B" w:rsidP="00804D5B">
      <w:pPr>
        <w:ind w:firstLine="600"/>
        <w:jc w:val="both"/>
        <w:rPr>
          <w:b/>
          <w:i/>
          <w:sz w:val="28"/>
          <w:szCs w:val="28"/>
        </w:rPr>
      </w:pPr>
      <w:r>
        <w:rPr>
          <w:sz w:val="28"/>
          <w:szCs w:val="28"/>
        </w:rPr>
        <w:t>Структура смертности трудоспособного населения отличается от структуры смертности всего населения.</w:t>
      </w:r>
    </w:p>
    <w:p w:rsidR="00804D5B" w:rsidRDefault="00804D5B" w:rsidP="00804D5B">
      <w:pPr>
        <w:jc w:val="center"/>
        <w:outlineLvl w:val="0"/>
        <w:rPr>
          <w:sz w:val="28"/>
          <w:szCs w:val="28"/>
        </w:rPr>
      </w:pPr>
      <w:r>
        <w:rPr>
          <w:b/>
          <w:i/>
          <w:sz w:val="28"/>
          <w:szCs w:val="28"/>
        </w:rPr>
        <w:t>Структура смертности трудоспособного населения в 2019 году.</w:t>
      </w:r>
    </w:p>
    <w:p w:rsidR="00804D5B" w:rsidRDefault="00804D5B" w:rsidP="00804D5B">
      <w:pPr>
        <w:jc w:val="center"/>
        <w:rPr>
          <w:sz w:val="28"/>
          <w:szCs w:val="28"/>
        </w:rPr>
      </w:pPr>
      <w:r w:rsidRPr="008E2333">
        <w:rPr>
          <w:noProof/>
          <w:sz w:val="28"/>
          <w:szCs w:val="28"/>
        </w:rPr>
        <w:drawing>
          <wp:inline distT="0" distB="0" distL="0" distR="0">
            <wp:extent cx="5495925" cy="2238375"/>
            <wp:effectExtent l="0" t="0" r="0" b="0"/>
            <wp:docPr id="32" name="Диаграмма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804D5B" w:rsidRDefault="00804D5B" w:rsidP="00804D5B">
      <w:pPr>
        <w:rPr>
          <w:sz w:val="28"/>
          <w:szCs w:val="28"/>
        </w:rPr>
      </w:pPr>
    </w:p>
    <w:p w:rsidR="00804D5B" w:rsidRDefault="00804D5B" w:rsidP="00804D5B">
      <w:pPr>
        <w:ind w:firstLine="709"/>
        <w:jc w:val="both"/>
        <w:rPr>
          <w:sz w:val="28"/>
          <w:szCs w:val="28"/>
        </w:rPr>
      </w:pPr>
      <w:r>
        <w:rPr>
          <w:sz w:val="28"/>
          <w:szCs w:val="28"/>
        </w:rPr>
        <w:t>На первом месте в структуре смертности трудоспособного населения находятся внешние причины смерти – 19 случаев(211,4 на 100 000)- 31% от всех причин. На втором – болезни системы кровообращения - 16 случаев(178,0 на 100 000) 26% от всех причин.</w:t>
      </w:r>
    </w:p>
    <w:p w:rsidR="00804D5B" w:rsidRDefault="00804D5B" w:rsidP="00804D5B">
      <w:pPr>
        <w:ind w:firstLine="709"/>
        <w:jc w:val="both"/>
        <w:rPr>
          <w:sz w:val="28"/>
          <w:szCs w:val="28"/>
        </w:rPr>
      </w:pPr>
      <w:r>
        <w:rPr>
          <w:sz w:val="28"/>
          <w:szCs w:val="28"/>
        </w:rPr>
        <w:t>На третьем – новообразования – 11 случаев(122,4 на 100 000) 18% от общего числа. В 100% случаев всего класса составляют злокачественные новообразования.</w:t>
      </w:r>
    </w:p>
    <w:p w:rsidR="00804D5B" w:rsidRDefault="00804D5B" w:rsidP="00804D5B">
      <w:pPr>
        <w:ind w:firstLine="720"/>
        <w:jc w:val="both"/>
        <w:rPr>
          <w:sz w:val="28"/>
        </w:rPr>
      </w:pPr>
      <w:r>
        <w:rPr>
          <w:sz w:val="28"/>
          <w:szCs w:val="28"/>
        </w:rPr>
        <w:t>Смертность от внешних причин  в трудоспособном возрасте в сельской местности в 3 раза выше,чем в городской (3,7 на 1000 и 1,7 на 1000 соответственно).</w:t>
      </w:r>
    </w:p>
    <w:p w:rsidR="00804D5B" w:rsidRDefault="00804D5B" w:rsidP="00804D5B">
      <w:pPr>
        <w:ind w:firstLine="720"/>
        <w:jc w:val="both"/>
        <w:rPr>
          <w:sz w:val="28"/>
        </w:rPr>
      </w:pPr>
      <w:r>
        <w:rPr>
          <w:sz w:val="28"/>
        </w:rPr>
        <w:lastRenderedPageBreak/>
        <w:t>В структуре смертности сельских жителей в трудоспособном возрасте  от внешних причин в 2019 году превалировало случайное отравление алкоголем (21,4%), а также смертность в результате самоубийства; случайного механического удушения; случайных падений (14,29%).</w:t>
      </w:r>
    </w:p>
    <w:p w:rsidR="00804D5B" w:rsidRDefault="00804D5B" w:rsidP="00804D5B">
      <w:pPr>
        <w:jc w:val="both"/>
        <w:rPr>
          <w:b/>
        </w:rPr>
      </w:pPr>
    </w:p>
    <w:p w:rsidR="00804D5B" w:rsidRDefault="00804D5B" w:rsidP="00804D5B">
      <w:pPr>
        <w:jc w:val="both"/>
        <w:rPr>
          <w:b/>
        </w:rPr>
      </w:pPr>
      <w:r>
        <w:rPr>
          <w:b/>
        </w:rPr>
        <w:t>Структура  смертности сельского населения Белыничского района  в трудоспособном возрасте от внешних причин в 2019 году (%).</w:t>
      </w:r>
    </w:p>
    <w:p w:rsidR="00804D5B" w:rsidRPr="005133EA" w:rsidRDefault="00804D5B" w:rsidP="00804D5B">
      <w:pPr>
        <w:jc w:val="both"/>
        <w:rPr>
          <w:sz w:val="28"/>
        </w:rPr>
      </w:pPr>
      <w:r>
        <w:rPr>
          <w:noProof/>
        </w:rPr>
        <w:drawing>
          <wp:inline distT="0" distB="0" distL="0" distR="0">
            <wp:extent cx="5895975" cy="25527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95975" cy="2552700"/>
                    </a:xfrm>
                    <a:prstGeom prst="rect">
                      <a:avLst/>
                    </a:prstGeom>
                    <a:noFill/>
                    <a:ln>
                      <a:noFill/>
                    </a:ln>
                  </pic:spPr>
                </pic:pic>
              </a:graphicData>
            </a:graphic>
          </wp:inline>
        </w:drawing>
      </w:r>
    </w:p>
    <w:p w:rsidR="00804D5B" w:rsidRPr="0066563A" w:rsidRDefault="00804D5B" w:rsidP="00804D5B">
      <w:pPr>
        <w:ind w:firstLine="540"/>
        <w:jc w:val="both"/>
        <w:rPr>
          <w:sz w:val="28"/>
          <w:szCs w:val="28"/>
        </w:rPr>
      </w:pPr>
      <w:r w:rsidRPr="00332E95">
        <w:rPr>
          <w:sz w:val="28"/>
          <w:szCs w:val="28"/>
        </w:rPr>
        <w:t>Следует принимать во внимание, что внешние причины относятся к категории предотвратимых причин смертности.</w:t>
      </w:r>
    </w:p>
    <w:p w:rsidR="00804D5B" w:rsidRDefault="00804D5B" w:rsidP="00804D5B">
      <w:pPr>
        <w:ind w:firstLine="709"/>
        <w:jc w:val="both"/>
        <w:rPr>
          <w:color w:val="000000"/>
          <w:sz w:val="28"/>
          <w:szCs w:val="28"/>
        </w:rPr>
      </w:pPr>
      <w:r>
        <w:rPr>
          <w:b/>
          <w:sz w:val="28"/>
          <w:szCs w:val="28"/>
          <w:lang w:eastAsia="en-US"/>
        </w:rPr>
        <w:t xml:space="preserve">Выводы: </w:t>
      </w:r>
      <w:r w:rsidRPr="00756FC8">
        <w:rPr>
          <w:sz w:val="28"/>
          <w:szCs w:val="28"/>
          <w:lang w:eastAsia="en-US"/>
        </w:rPr>
        <w:t xml:space="preserve">Согласно оценочным критериям, предложенным экспертами ВОЗ, уровень рождаемости в </w:t>
      </w:r>
      <w:r>
        <w:rPr>
          <w:sz w:val="28"/>
          <w:szCs w:val="28"/>
          <w:lang w:eastAsia="en-US"/>
        </w:rPr>
        <w:t>Белыничском районе</w:t>
      </w:r>
      <w:r w:rsidRPr="00756FC8">
        <w:rPr>
          <w:sz w:val="28"/>
          <w:szCs w:val="28"/>
          <w:lang w:eastAsia="en-US"/>
        </w:rPr>
        <w:t xml:space="preserve"> (за последние </w:t>
      </w:r>
      <w:r>
        <w:rPr>
          <w:sz w:val="28"/>
          <w:szCs w:val="28"/>
          <w:lang w:eastAsia="en-US"/>
        </w:rPr>
        <w:t xml:space="preserve">5 лет колеблется в пределах 9,9-13,5 </w:t>
      </w:r>
      <w:r w:rsidRPr="00756FC8">
        <w:rPr>
          <w:sz w:val="28"/>
          <w:szCs w:val="28"/>
          <w:lang w:eastAsia="en-US"/>
        </w:rPr>
        <w:t>‰)</w:t>
      </w:r>
      <w:r>
        <w:rPr>
          <w:sz w:val="28"/>
          <w:szCs w:val="28"/>
          <w:lang w:eastAsia="en-US"/>
        </w:rPr>
        <w:t>,</w:t>
      </w:r>
      <w:r w:rsidRPr="00756FC8">
        <w:rPr>
          <w:sz w:val="28"/>
          <w:szCs w:val="28"/>
          <w:lang w:eastAsia="en-US"/>
        </w:rPr>
        <w:t xml:space="preserve"> мож</w:t>
      </w:r>
      <w:r>
        <w:rPr>
          <w:sz w:val="28"/>
          <w:szCs w:val="28"/>
          <w:lang w:eastAsia="en-US"/>
        </w:rPr>
        <w:t>но оценить как низкий (до 15‰).</w:t>
      </w:r>
      <w:r>
        <w:rPr>
          <w:color w:val="000000"/>
          <w:sz w:val="28"/>
          <w:szCs w:val="28"/>
        </w:rPr>
        <w:t>Среднегодовой темп прироста показателя рождаемости за период 2015-2019гг. составил (-5,83%)</w:t>
      </w:r>
    </w:p>
    <w:p w:rsidR="00804D5B" w:rsidRPr="000F3BBB" w:rsidRDefault="00804D5B" w:rsidP="00804D5B">
      <w:pPr>
        <w:jc w:val="both"/>
        <w:rPr>
          <w:b/>
          <w:sz w:val="28"/>
          <w:szCs w:val="28"/>
          <w:lang w:eastAsia="en-US"/>
        </w:rPr>
      </w:pPr>
      <w:r>
        <w:rPr>
          <w:sz w:val="28"/>
          <w:szCs w:val="28"/>
          <w:lang w:eastAsia="en-US"/>
        </w:rPr>
        <w:t xml:space="preserve">        У</w:t>
      </w:r>
      <w:r w:rsidRPr="00756FC8">
        <w:rPr>
          <w:sz w:val="28"/>
          <w:szCs w:val="28"/>
          <w:lang w:eastAsia="en-US"/>
        </w:rPr>
        <w:t>ровень смертности</w:t>
      </w:r>
      <w:r>
        <w:rPr>
          <w:sz w:val="28"/>
          <w:szCs w:val="28"/>
          <w:lang w:eastAsia="en-US"/>
        </w:rPr>
        <w:t xml:space="preserve"> в Белыничском районе </w:t>
      </w:r>
      <w:r w:rsidRPr="00756FC8">
        <w:rPr>
          <w:sz w:val="28"/>
          <w:szCs w:val="28"/>
          <w:lang w:eastAsia="en-US"/>
        </w:rPr>
        <w:t>за последни</w:t>
      </w:r>
      <w:r>
        <w:rPr>
          <w:sz w:val="28"/>
          <w:szCs w:val="28"/>
          <w:lang w:eastAsia="en-US"/>
        </w:rPr>
        <w:t xml:space="preserve">е 5 лет колеблется в пределах 19,3-21,3‰, выраженная тенденция динамики показателя отсутствует. </w:t>
      </w:r>
    </w:p>
    <w:p w:rsidR="00804D5B" w:rsidRDefault="00804D5B" w:rsidP="00804D5B">
      <w:pPr>
        <w:autoSpaceDE w:val="0"/>
        <w:autoSpaceDN w:val="0"/>
        <w:adjustRightInd w:val="0"/>
        <w:jc w:val="both"/>
        <w:rPr>
          <w:sz w:val="28"/>
          <w:szCs w:val="28"/>
          <w:lang w:eastAsia="en-US"/>
        </w:rPr>
      </w:pPr>
      <w:r w:rsidRPr="00756FC8">
        <w:rPr>
          <w:sz w:val="28"/>
          <w:szCs w:val="28"/>
          <w:lang w:eastAsia="en-US"/>
        </w:rPr>
        <w:t xml:space="preserve">В структуре по полу в </w:t>
      </w:r>
      <w:r>
        <w:rPr>
          <w:sz w:val="28"/>
          <w:szCs w:val="28"/>
          <w:lang w:eastAsia="en-US"/>
        </w:rPr>
        <w:t xml:space="preserve">районе преобладают женщины. </w:t>
      </w:r>
      <w:r w:rsidRPr="00756FC8">
        <w:rPr>
          <w:sz w:val="28"/>
          <w:szCs w:val="28"/>
          <w:lang w:eastAsia="en-US"/>
        </w:rPr>
        <w:t xml:space="preserve">В возрастной структуре преобладает удельный вес второй возрастной группы (население трудоспособного возраста). При сравнении удельного веса </w:t>
      </w:r>
      <w:r w:rsidRPr="00756FC8">
        <w:rPr>
          <w:sz w:val="28"/>
          <w:szCs w:val="28"/>
          <w:lang w:val="be-BY" w:eastAsia="en-US"/>
        </w:rPr>
        <w:t xml:space="preserve">І (нетрудоспособное население 0-15 лет) </w:t>
      </w:r>
      <w:r w:rsidRPr="00756FC8">
        <w:rPr>
          <w:sz w:val="28"/>
          <w:szCs w:val="28"/>
          <w:lang w:eastAsia="en-US"/>
        </w:rPr>
        <w:t xml:space="preserve">и </w:t>
      </w:r>
      <w:r w:rsidRPr="00756FC8">
        <w:rPr>
          <w:sz w:val="28"/>
          <w:szCs w:val="28"/>
          <w:lang w:val="be-BY" w:eastAsia="en-US"/>
        </w:rPr>
        <w:t xml:space="preserve">ІІІ (население старше трудоспособного возраста) групп преобладает удельный вес ІІІ </w:t>
      </w:r>
      <w:r w:rsidRPr="00756FC8">
        <w:rPr>
          <w:sz w:val="28"/>
          <w:szCs w:val="28"/>
          <w:lang w:eastAsia="en-US"/>
        </w:rPr>
        <w:t>группы, что свидетельствует о регрессивном типе возрастной структуры.</w:t>
      </w:r>
    </w:p>
    <w:p w:rsidR="00804D5B" w:rsidRDefault="00804D5B" w:rsidP="00804D5B">
      <w:pPr>
        <w:autoSpaceDE w:val="0"/>
        <w:autoSpaceDN w:val="0"/>
        <w:adjustRightInd w:val="0"/>
        <w:jc w:val="both"/>
        <w:rPr>
          <w:sz w:val="28"/>
          <w:szCs w:val="28"/>
          <w:lang w:eastAsia="en-US"/>
        </w:rPr>
      </w:pPr>
      <w:r w:rsidRPr="00756FC8">
        <w:rPr>
          <w:sz w:val="28"/>
          <w:szCs w:val="28"/>
          <w:lang w:eastAsia="en-US"/>
        </w:rPr>
        <w:t xml:space="preserve">На протяжении анализируемого периода в </w:t>
      </w:r>
      <w:r>
        <w:rPr>
          <w:sz w:val="28"/>
          <w:szCs w:val="28"/>
          <w:lang w:eastAsia="en-US"/>
        </w:rPr>
        <w:t>Белыничском районе</w:t>
      </w:r>
      <w:r w:rsidRPr="00756FC8">
        <w:rPr>
          <w:sz w:val="28"/>
          <w:szCs w:val="28"/>
          <w:lang w:eastAsia="en-US"/>
        </w:rPr>
        <w:t xml:space="preserve"> наблюдается </w:t>
      </w:r>
      <w:r>
        <w:rPr>
          <w:sz w:val="28"/>
          <w:szCs w:val="28"/>
          <w:lang w:eastAsia="en-US"/>
        </w:rPr>
        <w:t xml:space="preserve">отрицательный </w:t>
      </w:r>
      <w:r w:rsidRPr="00756FC8">
        <w:rPr>
          <w:sz w:val="28"/>
          <w:szCs w:val="28"/>
          <w:lang w:eastAsia="en-US"/>
        </w:rPr>
        <w:t>естественный прирост населения (колеб</w:t>
      </w:r>
      <w:r>
        <w:rPr>
          <w:sz w:val="28"/>
          <w:szCs w:val="28"/>
          <w:lang w:eastAsia="en-US"/>
        </w:rPr>
        <w:t xml:space="preserve">лется в пределах от -7,8 ‰ до -11,3 </w:t>
      </w:r>
      <w:r w:rsidRPr="00756FC8">
        <w:rPr>
          <w:sz w:val="28"/>
          <w:szCs w:val="28"/>
          <w:lang w:eastAsia="en-US"/>
        </w:rPr>
        <w:t xml:space="preserve">‰). </w:t>
      </w:r>
    </w:p>
    <w:p w:rsidR="00804D5B" w:rsidRPr="000708BB" w:rsidRDefault="00804D5B" w:rsidP="00804D5B">
      <w:pPr>
        <w:autoSpaceDE w:val="0"/>
        <w:autoSpaceDN w:val="0"/>
        <w:adjustRightInd w:val="0"/>
        <w:jc w:val="both"/>
        <w:rPr>
          <w:sz w:val="28"/>
          <w:szCs w:val="28"/>
          <w:lang w:eastAsia="en-US"/>
        </w:rPr>
      </w:pPr>
      <w:r w:rsidRPr="00756FC8">
        <w:rPr>
          <w:sz w:val="28"/>
          <w:szCs w:val="28"/>
          <w:lang w:eastAsia="en-US"/>
        </w:rPr>
        <w:t xml:space="preserve">Таким образом, демографическая ситуация в </w:t>
      </w:r>
      <w:r>
        <w:rPr>
          <w:sz w:val="28"/>
          <w:szCs w:val="28"/>
          <w:lang w:eastAsia="en-US"/>
        </w:rPr>
        <w:t>Белыничском районе</w:t>
      </w:r>
      <w:r w:rsidRPr="00756FC8">
        <w:rPr>
          <w:sz w:val="28"/>
          <w:szCs w:val="28"/>
          <w:lang w:eastAsia="en-US"/>
        </w:rPr>
        <w:t xml:space="preserve"> оценивается как неблагоприятная.</w:t>
      </w:r>
    </w:p>
    <w:p w:rsidR="00804D5B" w:rsidRDefault="00804D5B" w:rsidP="00804D5B">
      <w:pPr>
        <w:ind w:firstLine="708"/>
        <w:jc w:val="both"/>
        <w:rPr>
          <w:sz w:val="28"/>
          <w:szCs w:val="28"/>
        </w:rPr>
      </w:pPr>
      <w:r w:rsidRPr="001C003D">
        <w:rPr>
          <w:sz w:val="28"/>
          <w:szCs w:val="28"/>
        </w:rPr>
        <w:t xml:space="preserve">Факторы, определяющие ускорение темпов падения рождаемости, снижение количества зарегистрированных браков, рост разводов имеют экономическую основу: влияние на рождаемость уровня жизни населения, формирование и развитие у молодежи новых типов репродуктивного поведения, связанных с изменением стиля и образа жизни, изменение положения женщин в обществе, потеря мужчиной роли главы семьи и </w:t>
      </w:r>
      <w:r w:rsidRPr="001C003D">
        <w:rPr>
          <w:sz w:val="28"/>
          <w:szCs w:val="28"/>
        </w:rPr>
        <w:lastRenderedPageBreak/>
        <w:t>«кормильца», «массовая культура», дающая простор личным интересам  индивидуума, противоположным интересам семьи, общества. Поэтому целесообразно проводить работу по повышению гендерной грамотности и ценности семейных отношений среди учащихся среднего общего и среднего специального образования как ценностного демографического потенциала через доступную консультативную помощь в «Школе ма</w:t>
      </w:r>
      <w:r>
        <w:rPr>
          <w:sz w:val="28"/>
          <w:szCs w:val="28"/>
        </w:rPr>
        <w:t>теринства» на базе УЗ «Белыничская</w:t>
      </w:r>
      <w:r w:rsidRPr="001C003D">
        <w:rPr>
          <w:sz w:val="28"/>
          <w:szCs w:val="28"/>
        </w:rPr>
        <w:t xml:space="preserve"> ЦРБ,   в подростковом клубе «Будущее в наших руках» на базе детской консультации.</w:t>
      </w:r>
    </w:p>
    <w:p w:rsidR="00804D5B" w:rsidRPr="00A72308" w:rsidRDefault="00804D5B" w:rsidP="00804D5B">
      <w:pPr>
        <w:autoSpaceDE w:val="0"/>
        <w:autoSpaceDN w:val="0"/>
        <w:adjustRightInd w:val="0"/>
        <w:jc w:val="both"/>
        <w:rPr>
          <w:sz w:val="28"/>
          <w:szCs w:val="28"/>
          <w:lang w:eastAsia="en-US"/>
        </w:rPr>
      </w:pPr>
      <w:r w:rsidRPr="00A72308">
        <w:rPr>
          <w:sz w:val="28"/>
          <w:szCs w:val="28"/>
          <w:lang w:eastAsia="en-US"/>
        </w:rPr>
        <w:t xml:space="preserve">Устойчивое развитие в области здравоохранения и усиления его профилактической направленности при широком вовлечении людей в здоровый образ жизни отражены в Цели устойчивого развития №3 «Обеспечение здорового образа жизни и содействие благополучию для всех в любом возрасте». </w:t>
      </w:r>
    </w:p>
    <w:p w:rsidR="00804D5B" w:rsidRPr="00A72308" w:rsidRDefault="00804D5B" w:rsidP="00804D5B">
      <w:pPr>
        <w:autoSpaceDE w:val="0"/>
        <w:autoSpaceDN w:val="0"/>
        <w:adjustRightInd w:val="0"/>
        <w:jc w:val="both"/>
        <w:rPr>
          <w:sz w:val="28"/>
          <w:szCs w:val="28"/>
          <w:lang w:eastAsia="en-US"/>
        </w:rPr>
      </w:pPr>
      <w:r w:rsidRPr="00A72308">
        <w:rPr>
          <w:sz w:val="28"/>
          <w:szCs w:val="28"/>
          <w:lang w:eastAsia="en-US"/>
        </w:rPr>
        <w:t xml:space="preserve">В индикативном аппарате данной цели движение к устойчивому развитию определено через реализацию мероприятий, направленных на снижение распространенности болезней и поведенческих рисков среди населения, улучшение качества среды жизнедеятельности, и, на этой основе, обеспечение медико-демографического благополучия. </w:t>
      </w:r>
    </w:p>
    <w:p w:rsidR="00804D5B" w:rsidRDefault="00804D5B" w:rsidP="00804D5B">
      <w:pPr>
        <w:ind w:firstLine="720"/>
        <w:jc w:val="both"/>
        <w:rPr>
          <w:sz w:val="30"/>
          <w:szCs w:val="30"/>
        </w:rPr>
      </w:pPr>
      <w:r w:rsidRPr="00A72308">
        <w:rPr>
          <w:sz w:val="28"/>
          <w:szCs w:val="28"/>
          <w:lang w:eastAsia="en-US"/>
        </w:rPr>
        <w:t>Это предопределяет усиление межведомственной координации мероприятий по созданию условий для профилактики и полноценного лечения заболеваний с обеспечением его доступности, в том числе, для групп населения, находящихся в наиболее неблагоприятном положении</w:t>
      </w:r>
      <w:r>
        <w:rPr>
          <w:sz w:val="28"/>
          <w:szCs w:val="28"/>
          <w:lang w:eastAsia="en-US"/>
        </w:rPr>
        <w:t>.</w:t>
      </w:r>
    </w:p>
    <w:p w:rsidR="00804D5B" w:rsidRPr="00A72308" w:rsidRDefault="00804D5B" w:rsidP="00804D5B">
      <w:pPr>
        <w:autoSpaceDE w:val="0"/>
        <w:autoSpaceDN w:val="0"/>
        <w:adjustRightInd w:val="0"/>
        <w:ind w:firstLine="720"/>
        <w:jc w:val="both"/>
        <w:rPr>
          <w:sz w:val="28"/>
          <w:szCs w:val="28"/>
          <w:lang w:eastAsia="en-US"/>
        </w:rPr>
      </w:pPr>
      <w:r w:rsidRPr="00A72308">
        <w:rPr>
          <w:sz w:val="28"/>
          <w:szCs w:val="28"/>
          <w:lang w:eastAsia="en-US"/>
        </w:rPr>
        <w:t>В этой связи разработка и реализация стр</w:t>
      </w:r>
      <w:r>
        <w:rPr>
          <w:sz w:val="28"/>
          <w:szCs w:val="28"/>
          <w:lang w:eastAsia="en-US"/>
        </w:rPr>
        <w:t xml:space="preserve">атегий здоровья с участием всех </w:t>
      </w:r>
      <w:r w:rsidRPr="00A72308">
        <w:rPr>
          <w:sz w:val="28"/>
          <w:szCs w:val="28"/>
          <w:lang w:eastAsia="en-US"/>
        </w:rPr>
        <w:t>общественных секторов является важным условием устойчивости социально-экономического развития</w:t>
      </w:r>
      <w:r>
        <w:rPr>
          <w:sz w:val="28"/>
          <w:szCs w:val="28"/>
          <w:lang w:eastAsia="en-US"/>
        </w:rPr>
        <w:t xml:space="preserve"> территории</w:t>
      </w:r>
      <w:r w:rsidRPr="00A72308">
        <w:rPr>
          <w:sz w:val="28"/>
          <w:szCs w:val="28"/>
          <w:lang w:eastAsia="en-US"/>
        </w:rPr>
        <w:t xml:space="preserve">. </w:t>
      </w:r>
    </w:p>
    <w:p w:rsidR="002E5B46" w:rsidRDefault="002E5B46" w:rsidP="00E33C51"/>
    <w:p w:rsidR="002E5B46" w:rsidRPr="00BA7452" w:rsidRDefault="002E5B46" w:rsidP="006C62CA">
      <w:pPr>
        <w:jc w:val="both"/>
        <w:rPr>
          <w:sz w:val="28"/>
          <w:szCs w:val="28"/>
        </w:rPr>
      </w:pPr>
      <w:r w:rsidRPr="00BA7452">
        <w:rPr>
          <w:b/>
          <w:sz w:val="28"/>
          <w:szCs w:val="28"/>
        </w:rPr>
        <w:t>2.1.2 Заболеваемость населения,обусловленная социально-гигиеническими факторамисреды жизнедеятельности</w:t>
      </w:r>
    </w:p>
    <w:p w:rsidR="002E5B46" w:rsidRPr="00BA7452" w:rsidRDefault="002E5B46" w:rsidP="00A92540">
      <w:pPr>
        <w:jc w:val="both"/>
        <w:rPr>
          <w:sz w:val="28"/>
          <w:szCs w:val="28"/>
        </w:rPr>
      </w:pPr>
    </w:p>
    <w:p w:rsidR="002E5B46" w:rsidRPr="00BA7452" w:rsidRDefault="002E5B46" w:rsidP="00A92540">
      <w:pPr>
        <w:jc w:val="both"/>
        <w:rPr>
          <w:sz w:val="28"/>
          <w:szCs w:val="28"/>
        </w:rPr>
      </w:pPr>
      <w:r w:rsidRPr="00BA7452">
        <w:rPr>
          <w:sz w:val="28"/>
          <w:szCs w:val="28"/>
        </w:rPr>
        <w:t xml:space="preserve">На основании базы данных социально-гигиенического мониторинга проведен эпидемиологический анализ неинфекционной заболеваемости и смертности населения </w:t>
      </w:r>
      <w:r>
        <w:rPr>
          <w:sz w:val="28"/>
          <w:szCs w:val="28"/>
        </w:rPr>
        <w:t xml:space="preserve">Белыничского </w:t>
      </w:r>
      <w:r w:rsidRPr="00BA7452">
        <w:rPr>
          <w:sz w:val="28"/>
          <w:szCs w:val="28"/>
        </w:rPr>
        <w:t xml:space="preserve">района по параметрам обусловленности гигиеническим качеством окружающей среды и качеством социальной среды обитания (далее – эпиданализ) в соответствии с индикаторами управленческих решений, определенных в соответствии с приказом Министерства здравоохранения Республики Беларусь №1178 от 15.11.2018 г. №1178 «О системе работы органов и учреждений, осуществляющих государственный санитарный надзор, по реализации показателей Целей устойчивого развития». </w:t>
      </w:r>
    </w:p>
    <w:p w:rsidR="002E5B46" w:rsidRDefault="002E5B46" w:rsidP="00110A48">
      <w:pPr>
        <w:pStyle w:val="af6"/>
        <w:ind w:firstLine="709"/>
        <w:jc w:val="both"/>
        <w:rPr>
          <w:b w:val="0"/>
          <w:szCs w:val="28"/>
          <w:u w:val="none"/>
        </w:rPr>
      </w:pPr>
      <w:r w:rsidRPr="00BA7452">
        <w:rPr>
          <w:b w:val="0"/>
          <w:szCs w:val="28"/>
          <w:u w:val="none"/>
        </w:rPr>
        <w:t xml:space="preserve">Одним из важнейших показателей, используемых </w:t>
      </w:r>
      <w:r w:rsidRPr="00BA7452">
        <w:rPr>
          <w:b w:val="0"/>
          <w:szCs w:val="28"/>
          <w:u w:val="none"/>
        </w:rPr>
        <w:br/>
        <w:t>для характеристики здоровья, является заболеваемость населения.</w:t>
      </w:r>
    </w:p>
    <w:p w:rsidR="002E5B46" w:rsidRDefault="00320349" w:rsidP="007073C3">
      <w:pPr>
        <w:ind w:firstLine="720"/>
        <w:jc w:val="both"/>
        <w:rPr>
          <w:sz w:val="28"/>
        </w:rPr>
      </w:pPr>
      <w:r>
        <w:rPr>
          <w:sz w:val="28"/>
        </w:rPr>
        <w:t>Показатель общей заболеваемости взрослого населения в 2021</w:t>
      </w:r>
      <w:r w:rsidR="002E5B46">
        <w:rPr>
          <w:sz w:val="28"/>
        </w:rPr>
        <w:t xml:space="preserve"> году </w:t>
      </w:r>
      <w:r>
        <w:rPr>
          <w:sz w:val="28"/>
        </w:rPr>
        <w:t>ниже среднеобластного показателя</w:t>
      </w:r>
      <w:r w:rsidR="002E5B46">
        <w:rPr>
          <w:sz w:val="28"/>
        </w:rPr>
        <w:t xml:space="preserve">, </w:t>
      </w:r>
      <w:r w:rsidR="002E5B46" w:rsidRPr="00B87B77">
        <w:rPr>
          <w:sz w:val="28"/>
        </w:rPr>
        <w:t>по результатам ранжирования по нормированному интенсивному показателю общей заболеваемости взрослого населен</w:t>
      </w:r>
      <w:r w:rsidR="00B87B77" w:rsidRPr="00B87B77">
        <w:rPr>
          <w:sz w:val="28"/>
        </w:rPr>
        <w:t>ия Белыничский район занимает 10</w:t>
      </w:r>
      <w:r w:rsidR="002E5B46" w:rsidRPr="00B87B77">
        <w:rPr>
          <w:sz w:val="28"/>
        </w:rPr>
        <w:t xml:space="preserve"> ранговое место (из 21).</w:t>
      </w:r>
    </w:p>
    <w:p w:rsidR="005838A0" w:rsidRDefault="005838A0" w:rsidP="007073C3">
      <w:pPr>
        <w:ind w:firstLine="720"/>
        <w:jc w:val="both"/>
        <w:rPr>
          <w:sz w:val="28"/>
        </w:rPr>
      </w:pPr>
    </w:p>
    <w:p w:rsidR="00BB24E0" w:rsidRDefault="00BB24E0" w:rsidP="00EB282B">
      <w:pPr>
        <w:jc w:val="right"/>
        <w:rPr>
          <w:b/>
        </w:rPr>
      </w:pPr>
    </w:p>
    <w:p w:rsidR="002E5B46" w:rsidRPr="00EB282B" w:rsidRDefault="002E5B46" w:rsidP="00EB282B">
      <w:pPr>
        <w:jc w:val="right"/>
        <w:rPr>
          <w:b/>
        </w:rPr>
      </w:pPr>
      <w:r w:rsidRPr="00EB282B">
        <w:rPr>
          <w:b/>
        </w:rPr>
        <w:lastRenderedPageBreak/>
        <w:t>Таблица 11</w:t>
      </w:r>
    </w:p>
    <w:p w:rsidR="002E5B46" w:rsidRPr="00EB282B" w:rsidRDefault="002E5B46" w:rsidP="006C62CA">
      <w:pPr>
        <w:jc w:val="center"/>
        <w:outlineLvl w:val="0"/>
        <w:rPr>
          <w:b/>
        </w:rPr>
      </w:pPr>
      <w:r w:rsidRPr="00EB282B">
        <w:rPr>
          <w:b/>
        </w:rPr>
        <w:t xml:space="preserve">Общая заболеваемость взрослого населения Белыничского района </w:t>
      </w:r>
    </w:p>
    <w:p w:rsidR="002E5B46" w:rsidRPr="00EB282B" w:rsidRDefault="002E5B46" w:rsidP="006C62CA">
      <w:pPr>
        <w:jc w:val="center"/>
        <w:rPr>
          <w:b/>
        </w:rPr>
      </w:pPr>
      <w:r w:rsidRPr="00EB282B">
        <w:rPr>
          <w:b/>
        </w:rPr>
        <w:t>(случае</w:t>
      </w:r>
      <w:r w:rsidR="00320349">
        <w:rPr>
          <w:b/>
        </w:rPr>
        <w:t>в на 1000 человек) в 2013 - 2021</w:t>
      </w:r>
      <w:r w:rsidRPr="00EB282B">
        <w:rPr>
          <w:b/>
        </w:rPr>
        <w:t>г.г.</w:t>
      </w:r>
    </w:p>
    <w:p w:rsidR="002E5B46" w:rsidRPr="00EB282B" w:rsidRDefault="002E5B46" w:rsidP="006C62CA">
      <w:pPr>
        <w:jc w:val="cente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12"/>
        <w:gridCol w:w="904"/>
        <w:gridCol w:w="900"/>
        <w:gridCol w:w="900"/>
        <w:gridCol w:w="900"/>
        <w:gridCol w:w="900"/>
        <w:gridCol w:w="999"/>
        <w:gridCol w:w="999"/>
        <w:gridCol w:w="999"/>
        <w:gridCol w:w="876"/>
      </w:tblGrid>
      <w:tr w:rsidR="00320349" w:rsidTr="00320349">
        <w:tc>
          <w:tcPr>
            <w:tcW w:w="1511" w:type="dxa"/>
          </w:tcPr>
          <w:p w:rsidR="00320349" w:rsidRDefault="00320349" w:rsidP="00F67BD5">
            <w:pPr>
              <w:jc w:val="center"/>
              <w:rPr>
                <w:rFonts w:ascii="Bookman Old Style" w:hAnsi="Bookman Old Style"/>
              </w:rPr>
            </w:pPr>
          </w:p>
        </w:tc>
        <w:tc>
          <w:tcPr>
            <w:tcW w:w="914" w:type="dxa"/>
          </w:tcPr>
          <w:p w:rsidR="00320349" w:rsidRDefault="00320349" w:rsidP="00F67BD5">
            <w:pPr>
              <w:jc w:val="center"/>
              <w:rPr>
                <w:rFonts w:ascii="Bookman Old Style" w:hAnsi="Bookman Old Style"/>
              </w:rPr>
            </w:pPr>
            <w:r>
              <w:rPr>
                <w:rFonts w:ascii="Bookman Old Style" w:hAnsi="Bookman Old Style"/>
              </w:rPr>
              <w:t>2013 г.</w:t>
            </w:r>
          </w:p>
        </w:tc>
        <w:tc>
          <w:tcPr>
            <w:tcW w:w="909" w:type="dxa"/>
          </w:tcPr>
          <w:p w:rsidR="00320349" w:rsidRDefault="00320349" w:rsidP="00F67BD5">
            <w:pPr>
              <w:jc w:val="center"/>
              <w:rPr>
                <w:rFonts w:ascii="Bookman Old Style" w:hAnsi="Bookman Old Style"/>
              </w:rPr>
            </w:pPr>
            <w:r>
              <w:rPr>
                <w:rFonts w:ascii="Bookman Old Style" w:hAnsi="Bookman Old Style"/>
              </w:rPr>
              <w:t>2014 г.</w:t>
            </w:r>
          </w:p>
        </w:tc>
        <w:tc>
          <w:tcPr>
            <w:tcW w:w="909" w:type="dxa"/>
          </w:tcPr>
          <w:p w:rsidR="00320349" w:rsidRDefault="00320349" w:rsidP="00F67BD5">
            <w:pPr>
              <w:jc w:val="center"/>
              <w:rPr>
                <w:rFonts w:ascii="Bookman Old Style" w:hAnsi="Bookman Old Style"/>
              </w:rPr>
            </w:pPr>
            <w:r>
              <w:rPr>
                <w:rFonts w:ascii="Bookman Old Style" w:hAnsi="Bookman Old Style"/>
              </w:rPr>
              <w:t>2015 г.</w:t>
            </w:r>
          </w:p>
        </w:tc>
        <w:tc>
          <w:tcPr>
            <w:tcW w:w="909" w:type="dxa"/>
          </w:tcPr>
          <w:p w:rsidR="00320349" w:rsidRDefault="00320349" w:rsidP="00F67BD5">
            <w:pPr>
              <w:jc w:val="center"/>
              <w:rPr>
                <w:rFonts w:ascii="Bookman Old Style" w:hAnsi="Bookman Old Style"/>
              </w:rPr>
            </w:pPr>
            <w:r>
              <w:rPr>
                <w:rFonts w:ascii="Bookman Old Style" w:hAnsi="Bookman Old Style"/>
              </w:rPr>
              <w:t>2016 г.</w:t>
            </w:r>
          </w:p>
        </w:tc>
        <w:tc>
          <w:tcPr>
            <w:tcW w:w="909" w:type="dxa"/>
          </w:tcPr>
          <w:p w:rsidR="00320349" w:rsidRDefault="00320349" w:rsidP="00F67BD5">
            <w:pPr>
              <w:jc w:val="center"/>
              <w:rPr>
                <w:rFonts w:ascii="Bookman Old Style" w:hAnsi="Bookman Old Style"/>
              </w:rPr>
            </w:pPr>
            <w:r>
              <w:rPr>
                <w:rFonts w:ascii="Bookman Old Style" w:hAnsi="Bookman Old Style"/>
              </w:rPr>
              <w:t>2017 г.</w:t>
            </w:r>
          </w:p>
        </w:tc>
        <w:tc>
          <w:tcPr>
            <w:tcW w:w="999" w:type="dxa"/>
          </w:tcPr>
          <w:p w:rsidR="00320349" w:rsidRDefault="00320349" w:rsidP="00F67BD5">
            <w:pPr>
              <w:jc w:val="center"/>
              <w:rPr>
                <w:rFonts w:ascii="Bookman Old Style" w:hAnsi="Bookman Old Style"/>
              </w:rPr>
            </w:pPr>
            <w:r>
              <w:rPr>
                <w:rFonts w:ascii="Bookman Old Style" w:hAnsi="Bookman Old Style"/>
              </w:rPr>
              <w:t>2018г.</w:t>
            </w:r>
          </w:p>
        </w:tc>
        <w:tc>
          <w:tcPr>
            <w:tcW w:w="999" w:type="dxa"/>
          </w:tcPr>
          <w:p w:rsidR="00320349" w:rsidRDefault="00320349" w:rsidP="00F67BD5">
            <w:pPr>
              <w:jc w:val="center"/>
              <w:rPr>
                <w:rFonts w:ascii="Bookman Old Style" w:hAnsi="Bookman Old Style"/>
              </w:rPr>
            </w:pPr>
            <w:r>
              <w:rPr>
                <w:rFonts w:ascii="Bookman Old Style" w:hAnsi="Bookman Old Style"/>
              </w:rPr>
              <w:t>2019г.</w:t>
            </w:r>
          </w:p>
        </w:tc>
        <w:tc>
          <w:tcPr>
            <w:tcW w:w="999" w:type="dxa"/>
          </w:tcPr>
          <w:p w:rsidR="00320349" w:rsidRDefault="00320349" w:rsidP="00F67BD5">
            <w:pPr>
              <w:jc w:val="center"/>
              <w:rPr>
                <w:rFonts w:ascii="Bookman Old Style" w:hAnsi="Bookman Old Style"/>
              </w:rPr>
            </w:pPr>
            <w:r>
              <w:rPr>
                <w:rFonts w:ascii="Bookman Old Style" w:hAnsi="Bookman Old Style"/>
              </w:rPr>
              <w:t>2020г.</w:t>
            </w:r>
          </w:p>
        </w:tc>
        <w:tc>
          <w:tcPr>
            <w:tcW w:w="831" w:type="dxa"/>
          </w:tcPr>
          <w:p w:rsidR="00320349" w:rsidRDefault="00320349" w:rsidP="00F67BD5">
            <w:pPr>
              <w:jc w:val="center"/>
              <w:rPr>
                <w:rFonts w:ascii="Bookman Old Style" w:hAnsi="Bookman Old Style"/>
              </w:rPr>
            </w:pPr>
            <w:r>
              <w:rPr>
                <w:rFonts w:ascii="Bookman Old Style" w:hAnsi="Bookman Old Style"/>
              </w:rPr>
              <w:t>2021</w:t>
            </w:r>
          </w:p>
        </w:tc>
      </w:tr>
      <w:tr w:rsidR="00320349" w:rsidTr="00320349">
        <w:tc>
          <w:tcPr>
            <w:tcW w:w="1511" w:type="dxa"/>
          </w:tcPr>
          <w:p w:rsidR="00320349" w:rsidRDefault="00320349" w:rsidP="00F67BD5">
            <w:pPr>
              <w:jc w:val="center"/>
              <w:rPr>
                <w:sz w:val="28"/>
                <w:szCs w:val="28"/>
              </w:rPr>
            </w:pPr>
            <w:r>
              <w:rPr>
                <w:sz w:val="28"/>
                <w:szCs w:val="28"/>
              </w:rPr>
              <w:t>Районный</w:t>
            </w:r>
          </w:p>
          <w:p w:rsidR="00320349" w:rsidRDefault="00320349" w:rsidP="00F67BD5">
            <w:pPr>
              <w:jc w:val="center"/>
              <w:rPr>
                <w:sz w:val="28"/>
                <w:szCs w:val="28"/>
              </w:rPr>
            </w:pPr>
          </w:p>
        </w:tc>
        <w:tc>
          <w:tcPr>
            <w:tcW w:w="914" w:type="dxa"/>
          </w:tcPr>
          <w:p w:rsidR="00320349" w:rsidRDefault="00320349" w:rsidP="00F67BD5">
            <w:pPr>
              <w:jc w:val="center"/>
            </w:pPr>
            <w:r>
              <w:t>1107,3</w:t>
            </w:r>
          </w:p>
        </w:tc>
        <w:tc>
          <w:tcPr>
            <w:tcW w:w="909" w:type="dxa"/>
          </w:tcPr>
          <w:p w:rsidR="00320349" w:rsidRDefault="00320349" w:rsidP="00F67BD5">
            <w:pPr>
              <w:jc w:val="center"/>
            </w:pPr>
            <w:r>
              <w:t>1165,1</w:t>
            </w:r>
          </w:p>
        </w:tc>
        <w:tc>
          <w:tcPr>
            <w:tcW w:w="909" w:type="dxa"/>
          </w:tcPr>
          <w:p w:rsidR="00320349" w:rsidRDefault="00320349" w:rsidP="00F67BD5">
            <w:pPr>
              <w:jc w:val="center"/>
            </w:pPr>
            <w:r>
              <w:t>1214,9</w:t>
            </w:r>
          </w:p>
        </w:tc>
        <w:tc>
          <w:tcPr>
            <w:tcW w:w="909" w:type="dxa"/>
          </w:tcPr>
          <w:p w:rsidR="00320349" w:rsidRDefault="00320349" w:rsidP="00F67BD5">
            <w:pPr>
              <w:jc w:val="center"/>
            </w:pPr>
            <w:r>
              <w:t>1171,1</w:t>
            </w:r>
          </w:p>
        </w:tc>
        <w:tc>
          <w:tcPr>
            <w:tcW w:w="909" w:type="dxa"/>
          </w:tcPr>
          <w:p w:rsidR="00320349" w:rsidRDefault="00320349" w:rsidP="00F67BD5">
            <w:pPr>
              <w:jc w:val="center"/>
            </w:pPr>
            <w:r>
              <w:t>1201,2</w:t>
            </w:r>
          </w:p>
        </w:tc>
        <w:tc>
          <w:tcPr>
            <w:tcW w:w="999" w:type="dxa"/>
          </w:tcPr>
          <w:p w:rsidR="00320349" w:rsidRDefault="00320349" w:rsidP="00F67BD5">
            <w:pPr>
              <w:jc w:val="center"/>
            </w:pPr>
            <w:r>
              <w:t>1252,7</w:t>
            </w:r>
          </w:p>
        </w:tc>
        <w:tc>
          <w:tcPr>
            <w:tcW w:w="999" w:type="dxa"/>
          </w:tcPr>
          <w:p w:rsidR="00320349" w:rsidRDefault="00320349" w:rsidP="00F67BD5">
            <w:pPr>
              <w:jc w:val="center"/>
            </w:pPr>
            <w:r>
              <w:t>1299,6</w:t>
            </w:r>
          </w:p>
        </w:tc>
        <w:tc>
          <w:tcPr>
            <w:tcW w:w="999" w:type="dxa"/>
          </w:tcPr>
          <w:p w:rsidR="00320349" w:rsidRDefault="00320349" w:rsidP="00F67BD5">
            <w:pPr>
              <w:jc w:val="center"/>
            </w:pPr>
            <w:r>
              <w:t>1504,6</w:t>
            </w:r>
          </w:p>
        </w:tc>
        <w:tc>
          <w:tcPr>
            <w:tcW w:w="831" w:type="dxa"/>
          </w:tcPr>
          <w:p w:rsidR="00320349" w:rsidRDefault="00320349" w:rsidP="00F67BD5">
            <w:pPr>
              <w:jc w:val="center"/>
            </w:pPr>
            <w:r>
              <w:t>1592,0</w:t>
            </w:r>
          </w:p>
        </w:tc>
      </w:tr>
      <w:tr w:rsidR="00320349" w:rsidTr="00320349">
        <w:tc>
          <w:tcPr>
            <w:tcW w:w="1511" w:type="dxa"/>
          </w:tcPr>
          <w:p w:rsidR="00320349" w:rsidRDefault="00320349" w:rsidP="00F67BD5">
            <w:pPr>
              <w:jc w:val="center"/>
              <w:rPr>
                <w:sz w:val="28"/>
                <w:szCs w:val="28"/>
              </w:rPr>
            </w:pPr>
            <w:r>
              <w:rPr>
                <w:sz w:val="28"/>
                <w:szCs w:val="28"/>
              </w:rPr>
              <w:t>Областной</w:t>
            </w:r>
          </w:p>
          <w:p w:rsidR="00320349" w:rsidRDefault="00320349" w:rsidP="00F67BD5">
            <w:pPr>
              <w:jc w:val="center"/>
              <w:rPr>
                <w:sz w:val="28"/>
                <w:szCs w:val="28"/>
              </w:rPr>
            </w:pPr>
          </w:p>
        </w:tc>
        <w:tc>
          <w:tcPr>
            <w:tcW w:w="914" w:type="dxa"/>
          </w:tcPr>
          <w:p w:rsidR="00320349" w:rsidRDefault="00320349" w:rsidP="00F67BD5">
            <w:pPr>
              <w:jc w:val="center"/>
            </w:pPr>
            <w:r>
              <w:t>1113,2</w:t>
            </w:r>
          </w:p>
        </w:tc>
        <w:tc>
          <w:tcPr>
            <w:tcW w:w="909" w:type="dxa"/>
          </w:tcPr>
          <w:p w:rsidR="00320349" w:rsidRDefault="00320349" w:rsidP="00F67BD5">
            <w:pPr>
              <w:jc w:val="center"/>
            </w:pPr>
            <w:r>
              <w:t>1104,2</w:t>
            </w:r>
          </w:p>
        </w:tc>
        <w:tc>
          <w:tcPr>
            <w:tcW w:w="909" w:type="dxa"/>
          </w:tcPr>
          <w:p w:rsidR="00320349" w:rsidRDefault="00320349" w:rsidP="00F67BD5">
            <w:pPr>
              <w:jc w:val="center"/>
            </w:pPr>
            <w:r>
              <w:t>1140,1</w:t>
            </w:r>
          </w:p>
        </w:tc>
        <w:tc>
          <w:tcPr>
            <w:tcW w:w="909" w:type="dxa"/>
          </w:tcPr>
          <w:p w:rsidR="00320349" w:rsidRDefault="00320349" w:rsidP="00F67BD5">
            <w:pPr>
              <w:jc w:val="center"/>
            </w:pPr>
            <w:r>
              <w:t>1185,4</w:t>
            </w:r>
          </w:p>
        </w:tc>
        <w:tc>
          <w:tcPr>
            <w:tcW w:w="909" w:type="dxa"/>
          </w:tcPr>
          <w:p w:rsidR="00320349" w:rsidRDefault="00320349" w:rsidP="00F67BD5">
            <w:pPr>
              <w:jc w:val="center"/>
            </w:pPr>
            <w:r>
              <w:t>1220,2</w:t>
            </w:r>
          </w:p>
        </w:tc>
        <w:tc>
          <w:tcPr>
            <w:tcW w:w="999" w:type="dxa"/>
          </w:tcPr>
          <w:p w:rsidR="00320349" w:rsidRDefault="00320349" w:rsidP="00F67BD5">
            <w:pPr>
              <w:jc w:val="center"/>
            </w:pPr>
            <w:r>
              <w:t>1263,5</w:t>
            </w:r>
          </w:p>
        </w:tc>
        <w:tc>
          <w:tcPr>
            <w:tcW w:w="999" w:type="dxa"/>
          </w:tcPr>
          <w:p w:rsidR="00320349" w:rsidRDefault="00320349" w:rsidP="00F67BD5">
            <w:pPr>
              <w:jc w:val="center"/>
            </w:pPr>
            <w:r>
              <w:t>1271,6</w:t>
            </w:r>
          </w:p>
        </w:tc>
        <w:tc>
          <w:tcPr>
            <w:tcW w:w="999" w:type="dxa"/>
          </w:tcPr>
          <w:p w:rsidR="00320349" w:rsidRDefault="00320349" w:rsidP="00F67BD5">
            <w:pPr>
              <w:jc w:val="center"/>
            </w:pPr>
            <w:r>
              <w:t>1467,6</w:t>
            </w:r>
          </w:p>
        </w:tc>
        <w:tc>
          <w:tcPr>
            <w:tcW w:w="831" w:type="dxa"/>
          </w:tcPr>
          <w:p w:rsidR="00320349" w:rsidRDefault="00320349" w:rsidP="00320349">
            <w:pPr>
              <w:jc w:val="center"/>
            </w:pPr>
            <w:r>
              <w:t>1602,8</w:t>
            </w:r>
          </w:p>
        </w:tc>
      </w:tr>
    </w:tbl>
    <w:p w:rsidR="002E5B46" w:rsidRDefault="002E5B46" w:rsidP="006C62CA">
      <w:pPr>
        <w:jc w:val="center"/>
        <w:rPr>
          <w:sz w:val="28"/>
          <w:szCs w:val="28"/>
        </w:rPr>
      </w:pPr>
    </w:p>
    <w:p w:rsidR="00320349" w:rsidRDefault="00320349" w:rsidP="001967CB">
      <w:pPr>
        <w:ind w:firstLine="720"/>
        <w:jc w:val="both"/>
        <w:rPr>
          <w:sz w:val="28"/>
          <w:szCs w:val="28"/>
        </w:rPr>
      </w:pPr>
      <w:r w:rsidRPr="00320349">
        <w:rPr>
          <w:sz w:val="28"/>
          <w:szCs w:val="28"/>
        </w:rPr>
        <w:t>Как по</w:t>
      </w:r>
      <w:r>
        <w:rPr>
          <w:sz w:val="28"/>
          <w:szCs w:val="28"/>
        </w:rPr>
        <w:t xml:space="preserve"> району, так и по области в 2021</w:t>
      </w:r>
      <w:r w:rsidRPr="00320349">
        <w:rPr>
          <w:sz w:val="28"/>
          <w:szCs w:val="28"/>
        </w:rPr>
        <w:t>г. отмечается рост показателей общей</w:t>
      </w:r>
      <w:r>
        <w:rPr>
          <w:sz w:val="28"/>
          <w:szCs w:val="28"/>
        </w:rPr>
        <w:t xml:space="preserve"> заболеваемости взрослых. В 2021</w:t>
      </w:r>
      <w:r w:rsidRPr="00320349">
        <w:rPr>
          <w:sz w:val="28"/>
          <w:szCs w:val="28"/>
        </w:rPr>
        <w:t xml:space="preserve"> году по району он составил  </w:t>
      </w:r>
      <w:r>
        <w:rPr>
          <w:sz w:val="28"/>
          <w:szCs w:val="28"/>
        </w:rPr>
        <w:t>1592,0</w:t>
      </w:r>
      <w:r w:rsidRPr="00320349">
        <w:rPr>
          <w:sz w:val="28"/>
          <w:szCs w:val="28"/>
        </w:rPr>
        <w:t xml:space="preserve"> на 1 000 населения,</w:t>
      </w:r>
      <w:r>
        <w:rPr>
          <w:sz w:val="28"/>
          <w:szCs w:val="28"/>
        </w:rPr>
        <w:t xml:space="preserve"> увеличился  по сравнению с 2020</w:t>
      </w:r>
      <w:r w:rsidRPr="00320349">
        <w:rPr>
          <w:sz w:val="28"/>
          <w:szCs w:val="28"/>
        </w:rPr>
        <w:t xml:space="preserve"> годом на </w:t>
      </w:r>
      <w:r>
        <w:rPr>
          <w:sz w:val="28"/>
          <w:szCs w:val="28"/>
        </w:rPr>
        <w:t>5,8</w:t>
      </w:r>
      <w:r w:rsidRPr="00320349">
        <w:rPr>
          <w:sz w:val="28"/>
          <w:szCs w:val="28"/>
        </w:rPr>
        <w:t>%.</w:t>
      </w:r>
    </w:p>
    <w:p w:rsidR="002E5B46" w:rsidRDefault="002E5B46" w:rsidP="001967CB">
      <w:pPr>
        <w:ind w:firstLine="720"/>
        <w:jc w:val="both"/>
        <w:rPr>
          <w:sz w:val="28"/>
        </w:rPr>
      </w:pPr>
      <w:r w:rsidRPr="0040221D">
        <w:rPr>
          <w:sz w:val="28"/>
        </w:rPr>
        <w:t xml:space="preserve">В разрезе сельских советов </w:t>
      </w:r>
      <w:r w:rsidR="00192B9C" w:rsidRPr="0040221D">
        <w:rPr>
          <w:sz w:val="28"/>
        </w:rPr>
        <w:t>(Приложение 1) к территориям рис</w:t>
      </w:r>
      <w:r w:rsidRPr="0040221D">
        <w:rPr>
          <w:sz w:val="28"/>
        </w:rPr>
        <w:t>ка по показателям общей и первичной заболеваемости взрослого населения</w:t>
      </w:r>
      <w:r w:rsidR="0040221D" w:rsidRPr="0040221D">
        <w:rPr>
          <w:sz w:val="28"/>
        </w:rPr>
        <w:t xml:space="preserve"> в 2021</w:t>
      </w:r>
      <w:r w:rsidR="00B8767D" w:rsidRPr="0040221D">
        <w:rPr>
          <w:sz w:val="28"/>
        </w:rPr>
        <w:t xml:space="preserve"> году</w:t>
      </w:r>
      <w:r w:rsidRPr="0040221D">
        <w:rPr>
          <w:sz w:val="28"/>
        </w:rPr>
        <w:t xml:space="preserve"> относятся Вишовскийс/с</w:t>
      </w:r>
      <w:r w:rsidR="0040221D" w:rsidRPr="0040221D">
        <w:rPr>
          <w:sz w:val="28"/>
        </w:rPr>
        <w:t xml:space="preserve"> и Запольский с/с (2020 – Техтинский и Вишовский с/с)</w:t>
      </w:r>
      <w:r w:rsidRPr="0040221D">
        <w:rPr>
          <w:sz w:val="28"/>
        </w:rPr>
        <w:t>.</w:t>
      </w:r>
    </w:p>
    <w:p w:rsidR="002E5B46" w:rsidRDefault="002E5B46" w:rsidP="001967CB">
      <w:pPr>
        <w:rPr>
          <w:sz w:val="28"/>
          <w:szCs w:val="28"/>
        </w:rPr>
      </w:pPr>
    </w:p>
    <w:p w:rsidR="004D5958" w:rsidRDefault="004D5958" w:rsidP="001515C4">
      <w:pPr>
        <w:ind w:hanging="284"/>
        <w:jc w:val="both"/>
        <w:rPr>
          <w:sz w:val="28"/>
        </w:rPr>
      </w:pPr>
      <w:r>
        <w:rPr>
          <w:noProof/>
          <w:sz w:val="28"/>
        </w:rPr>
        <w:drawing>
          <wp:inline distT="0" distB="0" distL="0" distR="0">
            <wp:extent cx="6477000" cy="3200400"/>
            <wp:effectExtent l="0" t="0" r="19050" b="19050"/>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320349" w:rsidRDefault="00320349" w:rsidP="000B6B8F">
      <w:pPr>
        <w:ind w:firstLine="720"/>
        <w:jc w:val="both"/>
        <w:rPr>
          <w:sz w:val="28"/>
        </w:rPr>
      </w:pPr>
    </w:p>
    <w:p w:rsidR="002E5B46" w:rsidRPr="007D2A2B" w:rsidRDefault="00122CBC" w:rsidP="000B6B8F">
      <w:pPr>
        <w:ind w:firstLine="720"/>
        <w:jc w:val="both"/>
        <w:rPr>
          <w:sz w:val="28"/>
        </w:rPr>
      </w:pPr>
      <w:r w:rsidRPr="00122CBC">
        <w:rPr>
          <w:sz w:val="28"/>
        </w:rPr>
        <w:t>По сравнению с 2020</w:t>
      </w:r>
      <w:r w:rsidR="002E5B46" w:rsidRPr="00122CBC">
        <w:rPr>
          <w:sz w:val="28"/>
        </w:rPr>
        <w:t xml:space="preserve"> годом показатели общей заболеваемости детей в Белыничском районе </w:t>
      </w:r>
      <w:r w:rsidRPr="00122CBC">
        <w:rPr>
          <w:sz w:val="28"/>
        </w:rPr>
        <w:t>в 2021</w:t>
      </w:r>
      <w:r w:rsidR="00422417" w:rsidRPr="00122CBC">
        <w:rPr>
          <w:sz w:val="28"/>
        </w:rPr>
        <w:t xml:space="preserve"> году </w:t>
      </w:r>
      <w:r w:rsidR="002E5B46" w:rsidRPr="00122CBC">
        <w:rPr>
          <w:sz w:val="28"/>
        </w:rPr>
        <w:t xml:space="preserve">регистрировались </w:t>
      </w:r>
      <w:r w:rsidR="00422417" w:rsidRPr="00122CBC">
        <w:rPr>
          <w:sz w:val="28"/>
        </w:rPr>
        <w:t>выше</w:t>
      </w:r>
      <w:r w:rsidR="002E5B46" w:rsidRPr="00122CBC">
        <w:rPr>
          <w:sz w:val="28"/>
        </w:rPr>
        <w:t xml:space="preserve"> на </w:t>
      </w:r>
      <w:r w:rsidRPr="00122CBC">
        <w:rPr>
          <w:sz w:val="28"/>
        </w:rPr>
        <w:t>29,6</w:t>
      </w:r>
      <w:r w:rsidR="002E5B46" w:rsidRPr="00122CBC">
        <w:rPr>
          <w:sz w:val="28"/>
        </w:rPr>
        <w:t>%, у  подростков наблюдается рост показателя на</w:t>
      </w:r>
      <w:r w:rsidRPr="00122CBC">
        <w:rPr>
          <w:sz w:val="28"/>
        </w:rPr>
        <w:t>38,8</w:t>
      </w:r>
      <w:r w:rsidR="002E5B46" w:rsidRPr="00122CBC">
        <w:rPr>
          <w:sz w:val="28"/>
        </w:rPr>
        <w:t>% .</w:t>
      </w:r>
    </w:p>
    <w:p w:rsidR="005838A0" w:rsidRDefault="005838A0" w:rsidP="00EB282B">
      <w:pPr>
        <w:jc w:val="right"/>
        <w:rPr>
          <w:b/>
        </w:rPr>
      </w:pPr>
    </w:p>
    <w:p w:rsidR="005838A0" w:rsidRDefault="005838A0" w:rsidP="00EB282B">
      <w:pPr>
        <w:jc w:val="right"/>
        <w:rPr>
          <w:b/>
        </w:rPr>
      </w:pPr>
    </w:p>
    <w:p w:rsidR="005838A0" w:rsidRDefault="005838A0" w:rsidP="00EB282B">
      <w:pPr>
        <w:jc w:val="right"/>
        <w:rPr>
          <w:b/>
        </w:rPr>
      </w:pPr>
    </w:p>
    <w:p w:rsidR="005838A0" w:rsidRDefault="005838A0" w:rsidP="00EB282B">
      <w:pPr>
        <w:jc w:val="right"/>
        <w:rPr>
          <w:b/>
        </w:rPr>
      </w:pPr>
    </w:p>
    <w:p w:rsidR="005838A0" w:rsidRDefault="005838A0" w:rsidP="00EB282B">
      <w:pPr>
        <w:jc w:val="right"/>
        <w:rPr>
          <w:b/>
        </w:rPr>
      </w:pPr>
    </w:p>
    <w:p w:rsidR="005838A0" w:rsidRDefault="005838A0" w:rsidP="00EB282B">
      <w:pPr>
        <w:jc w:val="right"/>
        <w:rPr>
          <w:b/>
        </w:rPr>
      </w:pPr>
    </w:p>
    <w:p w:rsidR="005838A0" w:rsidRDefault="005838A0" w:rsidP="00EB282B">
      <w:pPr>
        <w:jc w:val="right"/>
        <w:rPr>
          <w:b/>
        </w:rPr>
      </w:pPr>
    </w:p>
    <w:p w:rsidR="005838A0" w:rsidRDefault="005838A0" w:rsidP="00EB282B">
      <w:pPr>
        <w:jc w:val="right"/>
        <w:rPr>
          <w:b/>
        </w:rPr>
      </w:pPr>
    </w:p>
    <w:p w:rsidR="005838A0" w:rsidRDefault="005838A0" w:rsidP="00EB282B">
      <w:pPr>
        <w:jc w:val="right"/>
        <w:rPr>
          <w:b/>
        </w:rPr>
      </w:pPr>
    </w:p>
    <w:p w:rsidR="005838A0" w:rsidRDefault="005838A0" w:rsidP="00EB282B">
      <w:pPr>
        <w:jc w:val="right"/>
        <w:rPr>
          <w:b/>
        </w:rPr>
      </w:pPr>
    </w:p>
    <w:p w:rsidR="002E5B46" w:rsidRPr="00EB282B" w:rsidRDefault="002E5B46" w:rsidP="00EB282B">
      <w:pPr>
        <w:jc w:val="right"/>
        <w:rPr>
          <w:b/>
        </w:rPr>
      </w:pPr>
      <w:r w:rsidRPr="00EB282B">
        <w:rPr>
          <w:b/>
        </w:rPr>
        <w:lastRenderedPageBreak/>
        <w:t>Таблица 12</w:t>
      </w:r>
    </w:p>
    <w:p w:rsidR="002E5B46" w:rsidRPr="00EB282B" w:rsidRDefault="002E5B46" w:rsidP="006C62CA">
      <w:pPr>
        <w:jc w:val="center"/>
        <w:rPr>
          <w:b/>
        </w:rPr>
      </w:pPr>
      <w:r w:rsidRPr="00EB282B">
        <w:rPr>
          <w:b/>
        </w:rPr>
        <w:t>Общая заболеваемость населения Белыничского района по отдельн</w:t>
      </w:r>
      <w:r w:rsidR="00320349">
        <w:rPr>
          <w:b/>
        </w:rPr>
        <w:t>ым классам и заболеваниям в 2020 - 2021</w:t>
      </w:r>
      <w:r w:rsidR="0052333D">
        <w:rPr>
          <w:b/>
        </w:rPr>
        <w:t xml:space="preserve"> г</w:t>
      </w:r>
      <w:r w:rsidRPr="00EB282B">
        <w:rPr>
          <w:b/>
        </w:rPr>
        <w:t>г.</w:t>
      </w:r>
    </w:p>
    <w:p w:rsidR="002E5B46" w:rsidRPr="00EB282B" w:rsidRDefault="002E5B46" w:rsidP="006C62C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04"/>
        <w:gridCol w:w="876"/>
        <w:gridCol w:w="899"/>
        <w:gridCol w:w="895"/>
        <w:gridCol w:w="895"/>
        <w:gridCol w:w="890"/>
        <w:gridCol w:w="890"/>
      </w:tblGrid>
      <w:tr w:rsidR="002E5B46" w:rsidTr="00320349">
        <w:trPr>
          <w:cantSplit/>
        </w:trPr>
        <w:tc>
          <w:tcPr>
            <w:tcW w:w="4004" w:type="dxa"/>
            <w:vMerge w:val="restart"/>
          </w:tcPr>
          <w:p w:rsidR="002E5B46" w:rsidRDefault="002E5B46" w:rsidP="00F67BD5">
            <w:pPr>
              <w:jc w:val="center"/>
              <w:rPr>
                <w:sz w:val="28"/>
                <w:szCs w:val="28"/>
              </w:rPr>
            </w:pPr>
            <w:r>
              <w:rPr>
                <w:sz w:val="28"/>
                <w:szCs w:val="28"/>
              </w:rPr>
              <w:t>Наименование отдельных классов и заболеваний</w:t>
            </w:r>
          </w:p>
        </w:tc>
        <w:tc>
          <w:tcPr>
            <w:tcW w:w="5345" w:type="dxa"/>
            <w:gridSpan w:val="6"/>
          </w:tcPr>
          <w:p w:rsidR="002E5B46" w:rsidRDefault="002E5B46" w:rsidP="00F67BD5">
            <w:pPr>
              <w:jc w:val="center"/>
              <w:rPr>
                <w:sz w:val="28"/>
                <w:szCs w:val="28"/>
              </w:rPr>
            </w:pPr>
            <w:r>
              <w:rPr>
                <w:sz w:val="28"/>
                <w:szCs w:val="28"/>
              </w:rPr>
              <w:t>Показатели на 1000 населения</w:t>
            </w:r>
          </w:p>
        </w:tc>
      </w:tr>
      <w:tr w:rsidR="002E5B46" w:rsidTr="00320349">
        <w:trPr>
          <w:cantSplit/>
        </w:trPr>
        <w:tc>
          <w:tcPr>
            <w:tcW w:w="4004" w:type="dxa"/>
            <w:vMerge/>
          </w:tcPr>
          <w:p w:rsidR="002E5B46" w:rsidRDefault="002E5B46" w:rsidP="00F67BD5">
            <w:pPr>
              <w:jc w:val="center"/>
              <w:rPr>
                <w:sz w:val="28"/>
                <w:szCs w:val="28"/>
              </w:rPr>
            </w:pPr>
          </w:p>
        </w:tc>
        <w:tc>
          <w:tcPr>
            <w:tcW w:w="1775" w:type="dxa"/>
            <w:gridSpan w:val="2"/>
          </w:tcPr>
          <w:p w:rsidR="002E5B46" w:rsidRDefault="002E5B46" w:rsidP="00F67BD5">
            <w:pPr>
              <w:jc w:val="center"/>
              <w:rPr>
                <w:sz w:val="28"/>
                <w:szCs w:val="28"/>
              </w:rPr>
            </w:pPr>
            <w:r>
              <w:rPr>
                <w:sz w:val="28"/>
                <w:szCs w:val="28"/>
              </w:rPr>
              <w:t>Взрослые</w:t>
            </w:r>
          </w:p>
          <w:p w:rsidR="00122CBC" w:rsidRDefault="00122CBC" w:rsidP="00F67BD5">
            <w:pPr>
              <w:jc w:val="center"/>
              <w:rPr>
                <w:sz w:val="22"/>
                <w:szCs w:val="22"/>
              </w:rPr>
            </w:pPr>
            <w:r w:rsidRPr="00122CBC">
              <w:rPr>
                <w:sz w:val="22"/>
                <w:szCs w:val="22"/>
              </w:rPr>
              <w:t>(18 лет и старше)</w:t>
            </w:r>
          </w:p>
          <w:p w:rsidR="00122CBC" w:rsidRPr="00122CBC" w:rsidRDefault="00122CBC" w:rsidP="00F67BD5">
            <w:pPr>
              <w:jc w:val="center"/>
              <w:rPr>
                <w:sz w:val="22"/>
                <w:szCs w:val="22"/>
              </w:rPr>
            </w:pPr>
          </w:p>
        </w:tc>
        <w:tc>
          <w:tcPr>
            <w:tcW w:w="1790" w:type="dxa"/>
            <w:gridSpan w:val="2"/>
          </w:tcPr>
          <w:p w:rsidR="002E5B46" w:rsidRDefault="002E5B46" w:rsidP="00F67BD5">
            <w:pPr>
              <w:jc w:val="center"/>
              <w:rPr>
                <w:sz w:val="28"/>
                <w:szCs w:val="28"/>
              </w:rPr>
            </w:pPr>
            <w:r>
              <w:rPr>
                <w:sz w:val="28"/>
                <w:szCs w:val="28"/>
              </w:rPr>
              <w:t>Подростки</w:t>
            </w:r>
          </w:p>
          <w:p w:rsidR="00122CBC" w:rsidRPr="00122CBC" w:rsidRDefault="00122CBC" w:rsidP="00F67BD5">
            <w:pPr>
              <w:jc w:val="center"/>
              <w:rPr>
                <w:sz w:val="22"/>
                <w:szCs w:val="22"/>
              </w:rPr>
            </w:pPr>
            <w:r w:rsidRPr="00122CBC">
              <w:rPr>
                <w:sz w:val="22"/>
                <w:szCs w:val="22"/>
              </w:rPr>
              <w:t>(15-17 лет)</w:t>
            </w:r>
          </w:p>
        </w:tc>
        <w:tc>
          <w:tcPr>
            <w:tcW w:w="1780" w:type="dxa"/>
            <w:gridSpan w:val="2"/>
          </w:tcPr>
          <w:p w:rsidR="002E5B46" w:rsidRDefault="002E5B46" w:rsidP="00F67BD5">
            <w:pPr>
              <w:jc w:val="center"/>
              <w:rPr>
                <w:sz w:val="28"/>
                <w:szCs w:val="28"/>
              </w:rPr>
            </w:pPr>
            <w:r>
              <w:rPr>
                <w:sz w:val="28"/>
                <w:szCs w:val="28"/>
              </w:rPr>
              <w:t>Дети</w:t>
            </w:r>
          </w:p>
          <w:p w:rsidR="00122CBC" w:rsidRPr="00122CBC" w:rsidRDefault="00122CBC" w:rsidP="00F67BD5">
            <w:pPr>
              <w:jc w:val="center"/>
              <w:rPr>
                <w:sz w:val="22"/>
                <w:szCs w:val="22"/>
              </w:rPr>
            </w:pPr>
            <w:r w:rsidRPr="00122CBC">
              <w:rPr>
                <w:sz w:val="22"/>
                <w:szCs w:val="22"/>
              </w:rPr>
              <w:t>(0-14 лет)</w:t>
            </w:r>
          </w:p>
        </w:tc>
      </w:tr>
      <w:tr w:rsidR="00320349" w:rsidTr="00320349">
        <w:trPr>
          <w:cantSplit/>
          <w:trHeight w:val="70"/>
        </w:trPr>
        <w:tc>
          <w:tcPr>
            <w:tcW w:w="4004" w:type="dxa"/>
            <w:vMerge/>
          </w:tcPr>
          <w:p w:rsidR="00320349" w:rsidRDefault="00320349" w:rsidP="001515C4">
            <w:pPr>
              <w:jc w:val="center"/>
              <w:rPr>
                <w:sz w:val="28"/>
                <w:szCs w:val="28"/>
              </w:rPr>
            </w:pPr>
          </w:p>
        </w:tc>
        <w:tc>
          <w:tcPr>
            <w:tcW w:w="876" w:type="dxa"/>
          </w:tcPr>
          <w:p w:rsidR="00320349" w:rsidRDefault="00320349" w:rsidP="00320349">
            <w:pPr>
              <w:jc w:val="center"/>
              <w:rPr>
                <w:sz w:val="28"/>
                <w:szCs w:val="28"/>
              </w:rPr>
            </w:pPr>
            <w:r>
              <w:rPr>
                <w:sz w:val="28"/>
                <w:szCs w:val="28"/>
              </w:rPr>
              <w:t>2020</w:t>
            </w:r>
          </w:p>
        </w:tc>
        <w:tc>
          <w:tcPr>
            <w:tcW w:w="899" w:type="dxa"/>
          </w:tcPr>
          <w:p w:rsidR="00320349" w:rsidRDefault="00320349" w:rsidP="001515C4">
            <w:pPr>
              <w:jc w:val="center"/>
              <w:rPr>
                <w:sz w:val="28"/>
                <w:szCs w:val="28"/>
              </w:rPr>
            </w:pPr>
            <w:r>
              <w:rPr>
                <w:sz w:val="28"/>
                <w:szCs w:val="28"/>
              </w:rPr>
              <w:t>2021</w:t>
            </w:r>
          </w:p>
        </w:tc>
        <w:tc>
          <w:tcPr>
            <w:tcW w:w="895" w:type="dxa"/>
          </w:tcPr>
          <w:p w:rsidR="00320349" w:rsidRDefault="00320349" w:rsidP="00320349">
            <w:pPr>
              <w:jc w:val="center"/>
              <w:rPr>
                <w:sz w:val="28"/>
                <w:szCs w:val="28"/>
              </w:rPr>
            </w:pPr>
            <w:r>
              <w:rPr>
                <w:sz w:val="28"/>
                <w:szCs w:val="28"/>
              </w:rPr>
              <w:t>2020</w:t>
            </w:r>
          </w:p>
        </w:tc>
        <w:tc>
          <w:tcPr>
            <w:tcW w:w="895" w:type="dxa"/>
          </w:tcPr>
          <w:p w:rsidR="00320349" w:rsidRDefault="00320349" w:rsidP="001515C4">
            <w:pPr>
              <w:jc w:val="center"/>
              <w:rPr>
                <w:sz w:val="28"/>
                <w:szCs w:val="28"/>
              </w:rPr>
            </w:pPr>
            <w:r>
              <w:rPr>
                <w:sz w:val="28"/>
                <w:szCs w:val="28"/>
              </w:rPr>
              <w:t>2021</w:t>
            </w:r>
          </w:p>
        </w:tc>
        <w:tc>
          <w:tcPr>
            <w:tcW w:w="890" w:type="dxa"/>
          </w:tcPr>
          <w:p w:rsidR="00320349" w:rsidRDefault="00320349" w:rsidP="00320349">
            <w:pPr>
              <w:jc w:val="center"/>
              <w:rPr>
                <w:sz w:val="28"/>
                <w:szCs w:val="28"/>
              </w:rPr>
            </w:pPr>
            <w:r>
              <w:rPr>
                <w:sz w:val="28"/>
                <w:szCs w:val="28"/>
              </w:rPr>
              <w:t>2020</w:t>
            </w:r>
          </w:p>
        </w:tc>
        <w:tc>
          <w:tcPr>
            <w:tcW w:w="890" w:type="dxa"/>
          </w:tcPr>
          <w:p w:rsidR="00320349" w:rsidRDefault="00320349" w:rsidP="001515C4">
            <w:pPr>
              <w:jc w:val="center"/>
              <w:rPr>
                <w:sz w:val="28"/>
                <w:szCs w:val="28"/>
              </w:rPr>
            </w:pPr>
            <w:r>
              <w:rPr>
                <w:sz w:val="28"/>
                <w:szCs w:val="28"/>
              </w:rPr>
              <w:t>2021</w:t>
            </w:r>
          </w:p>
        </w:tc>
      </w:tr>
      <w:tr w:rsidR="00320349" w:rsidTr="00320349">
        <w:tc>
          <w:tcPr>
            <w:tcW w:w="4004" w:type="dxa"/>
          </w:tcPr>
          <w:p w:rsidR="00320349" w:rsidRDefault="00320349" w:rsidP="001515C4">
            <w:r>
              <w:rPr>
                <w:sz w:val="22"/>
                <w:szCs w:val="22"/>
              </w:rPr>
              <w:t>Всего</w:t>
            </w:r>
          </w:p>
          <w:p w:rsidR="00320349" w:rsidRDefault="00320349" w:rsidP="001515C4">
            <w:r>
              <w:rPr>
                <w:sz w:val="22"/>
                <w:szCs w:val="22"/>
              </w:rPr>
              <w:t>в том числе</w:t>
            </w:r>
          </w:p>
        </w:tc>
        <w:tc>
          <w:tcPr>
            <w:tcW w:w="876" w:type="dxa"/>
          </w:tcPr>
          <w:p w:rsidR="00320349" w:rsidRPr="00BD1E62" w:rsidRDefault="00320349" w:rsidP="00320349">
            <w:pPr>
              <w:jc w:val="center"/>
            </w:pPr>
            <w:r>
              <w:t>1504,6</w:t>
            </w:r>
          </w:p>
        </w:tc>
        <w:tc>
          <w:tcPr>
            <w:tcW w:w="899" w:type="dxa"/>
          </w:tcPr>
          <w:p w:rsidR="00320349" w:rsidRPr="00BD1E62" w:rsidRDefault="004D13FA" w:rsidP="001515C4">
            <w:pPr>
              <w:jc w:val="center"/>
            </w:pPr>
            <w:r w:rsidRPr="004D13FA">
              <w:t>1592,0</w:t>
            </w:r>
          </w:p>
        </w:tc>
        <w:tc>
          <w:tcPr>
            <w:tcW w:w="895" w:type="dxa"/>
          </w:tcPr>
          <w:p w:rsidR="00320349" w:rsidRDefault="00320349" w:rsidP="00320349">
            <w:pPr>
              <w:jc w:val="center"/>
            </w:pPr>
            <w:r>
              <w:t>2381,9</w:t>
            </w:r>
          </w:p>
        </w:tc>
        <w:tc>
          <w:tcPr>
            <w:tcW w:w="895" w:type="dxa"/>
          </w:tcPr>
          <w:p w:rsidR="00320349" w:rsidRDefault="00122CBC" w:rsidP="001515C4">
            <w:pPr>
              <w:jc w:val="center"/>
            </w:pPr>
            <w:r>
              <w:t>3305,2</w:t>
            </w:r>
          </w:p>
        </w:tc>
        <w:tc>
          <w:tcPr>
            <w:tcW w:w="890" w:type="dxa"/>
          </w:tcPr>
          <w:p w:rsidR="00320349" w:rsidRDefault="00320349" w:rsidP="00320349">
            <w:pPr>
              <w:jc w:val="center"/>
            </w:pPr>
            <w:r>
              <w:t>920,4</w:t>
            </w:r>
          </w:p>
        </w:tc>
        <w:tc>
          <w:tcPr>
            <w:tcW w:w="890" w:type="dxa"/>
          </w:tcPr>
          <w:p w:rsidR="00320349" w:rsidRDefault="00122CBC" w:rsidP="001515C4">
            <w:pPr>
              <w:jc w:val="center"/>
            </w:pPr>
            <w:r>
              <w:t>1192,9</w:t>
            </w:r>
          </w:p>
        </w:tc>
      </w:tr>
      <w:tr w:rsidR="00320349" w:rsidTr="00320349">
        <w:tc>
          <w:tcPr>
            <w:tcW w:w="4004" w:type="dxa"/>
          </w:tcPr>
          <w:p w:rsidR="00320349" w:rsidRDefault="00320349" w:rsidP="001515C4">
            <w:r>
              <w:rPr>
                <w:sz w:val="22"/>
                <w:szCs w:val="22"/>
              </w:rPr>
              <w:t>Некоторые инфекционные и паразитарные болезни</w:t>
            </w:r>
          </w:p>
        </w:tc>
        <w:tc>
          <w:tcPr>
            <w:tcW w:w="876" w:type="dxa"/>
          </w:tcPr>
          <w:p w:rsidR="00320349" w:rsidRDefault="00320349" w:rsidP="00320349">
            <w:pPr>
              <w:jc w:val="center"/>
            </w:pPr>
            <w:r>
              <w:t>1271</w:t>
            </w:r>
          </w:p>
        </w:tc>
        <w:tc>
          <w:tcPr>
            <w:tcW w:w="899" w:type="dxa"/>
          </w:tcPr>
          <w:p w:rsidR="00320349" w:rsidRDefault="001400A1" w:rsidP="001515C4">
            <w:pPr>
              <w:jc w:val="center"/>
            </w:pPr>
            <w:r>
              <w:t>138,8</w:t>
            </w:r>
          </w:p>
        </w:tc>
        <w:tc>
          <w:tcPr>
            <w:tcW w:w="895" w:type="dxa"/>
          </w:tcPr>
          <w:p w:rsidR="00320349" w:rsidRDefault="00320349" w:rsidP="00320349">
            <w:pPr>
              <w:jc w:val="center"/>
            </w:pPr>
            <w:r>
              <w:t>76,9</w:t>
            </w:r>
          </w:p>
        </w:tc>
        <w:tc>
          <w:tcPr>
            <w:tcW w:w="895" w:type="dxa"/>
          </w:tcPr>
          <w:p w:rsidR="00320349" w:rsidRDefault="00122CBC" w:rsidP="001515C4">
            <w:pPr>
              <w:jc w:val="center"/>
            </w:pPr>
            <w:r>
              <w:t>389,5</w:t>
            </w:r>
          </w:p>
        </w:tc>
        <w:tc>
          <w:tcPr>
            <w:tcW w:w="890" w:type="dxa"/>
          </w:tcPr>
          <w:p w:rsidR="00320349" w:rsidRDefault="00320349" w:rsidP="00320349">
            <w:pPr>
              <w:jc w:val="center"/>
            </w:pPr>
            <w:r>
              <w:t>33,8</w:t>
            </w:r>
          </w:p>
        </w:tc>
        <w:tc>
          <w:tcPr>
            <w:tcW w:w="890" w:type="dxa"/>
          </w:tcPr>
          <w:p w:rsidR="00320349" w:rsidRDefault="00122CBC" w:rsidP="001515C4">
            <w:pPr>
              <w:jc w:val="center"/>
            </w:pPr>
            <w:r>
              <w:t>108,2</w:t>
            </w:r>
          </w:p>
        </w:tc>
      </w:tr>
      <w:tr w:rsidR="00320349" w:rsidTr="00320349">
        <w:tc>
          <w:tcPr>
            <w:tcW w:w="4004" w:type="dxa"/>
          </w:tcPr>
          <w:p w:rsidR="00320349" w:rsidRDefault="00320349" w:rsidP="001515C4">
            <w:r>
              <w:rPr>
                <w:sz w:val="22"/>
                <w:szCs w:val="22"/>
              </w:rPr>
              <w:t>Новообразования</w:t>
            </w:r>
          </w:p>
        </w:tc>
        <w:tc>
          <w:tcPr>
            <w:tcW w:w="876" w:type="dxa"/>
          </w:tcPr>
          <w:p w:rsidR="00320349" w:rsidRDefault="00320349" w:rsidP="00320349">
            <w:pPr>
              <w:jc w:val="center"/>
            </w:pPr>
            <w:r>
              <w:t>72</w:t>
            </w:r>
          </w:p>
        </w:tc>
        <w:tc>
          <w:tcPr>
            <w:tcW w:w="899" w:type="dxa"/>
          </w:tcPr>
          <w:p w:rsidR="00320349" w:rsidRDefault="001400A1" w:rsidP="001515C4">
            <w:pPr>
              <w:jc w:val="center"/>
            </w:pPr>
            <w:r>
              <w:t>68,5</w:t>
            </w:r>
          </w:p>
        </w:tc>
        <w:tc>
          <w:tcPr>
            <w:tcW w:w="895" w:type="dxa"/>
          </w:tcPr>
          <w:p w:rsidR="00320349" w:rsidRDefault="00320349" w:rsidP="00320349">
            <w:pPr>
              <w:jc w:val="center"/>
            </w:pPr>
            <w:r>
              <w:t>13,7</w:t>
            </w:r>
          </w:p>
        </w:tc>
        <w:tc>
          <w:tcPr>
            <w:tcW w:w="895" w:type="dxa"/>
          </w:tcPr>
          <w:p w:rsidR="00320349" w:rsidRDefault="00122CBC" w:rsidP="001515C4">
            <w:pPr>
              <w:jc w:val="center"/>
            </w:pPr>
            <w:r>
              <w:t>8,7</w:t>
            </w:r>
          </w:p>
        </w:tc>
        <w:tc>
          <w:tcPr>
            <w:tcW w:w="890" w:type="dxa"/>
          </w:tcPr>
          <w:p w:rsidR="00320349" w:rsidRDefault="00320349" w:rsidP="00320349">
            <w:pPr>
              <w:jc w:val="center"/>
            </w:pPr>
            <w:r>
              <w:t>0,9</w:t>
            </w:r>
          </w:p>
        </w:tc>
        <w:tc>
          <w:tcPr>
            <w:tcW w:w="890" w:type="dxa"/>
          </w:tcPr>
          <w:p w:rsidR="00320349" w:rsidRDefault="00122CBC" w:rsidP="001515C4">
            <w:pPr>
              <w:jc w:val="center"/>
            </w:pPr>
            <w:r>
              <w:t>1.3</w:t>
            </w:r>
          </w:p>
        </w:tc>
      </w:tr>
      <w:tr w:rsidR="00320349" w:rsidTr="00320349">
        <w:tc>
          <w:tcPr>
            <w:tcW w:w="4004" w:type="dxa"/>
          </w:tcPr>
          <w:p w:rsidR="00320349" w:rsidRDefault="00320349" w:rsidP="001515C4">
            <w:r>
              <w:rPr>
                <w:sz w:val="22"/>
                <w:szCs w:val="22"/>
              </w:rPr>
              <w:t>Злокачественные новообразования</w:t>
            </w:r>
          </w:p>
        </w:tc>
        <w:tc>
          <w:tcPr>
            <w:tcW w:w="876" w:type="dxa"/>
          </w:tcPr>
          <w:p w:rsidR="00320349" w:rsidRDefault="00320349" w:rsidP="00320349">
            <w:pPr>
              <w:jc w:val="center"/>
            </w:pPr>
            <w:r>
              <w:t>61,9</w:t>
            </w:r>
          </w:p>
        </w:tc>
        <w:tc>
          <w:tcPr>
            <w:tcW w:w="899" w:type="dxa"/>
          </w:tcPr>
          <w:p w:rsidR="00320349" w:rsidRDefault="001400A1" w:rsidP="001515C4">
            <w:pPr>
              <w:jc w:val="center"/>
            </w:pPr>
            <w:r>
              <w:t>59,9</w:t>
            </w:r>
          </w:p>
        </w:tc>
        <w:tc>
          <w:tcPr>
            <w:tcW w:w="895" w:type="dxa"/>
          </w:tcPr>
          <w:p w:rsidR="00320349" w:rsidRDefault="00320349" w:rsidP="00320349">
            <w:pPr>
              <w:jc w:val="center"/>
            </w:pPr>
            <w:r>
              <w:t>8,2</w:t>
            </w:r>
          </w:p>
        </w:tc>
        <w:tc>
          <w:tcPr>
            <w:tcW w:w="895" w:type="dxa"/>
          </w:tcPr>
          <w:p w:rsidR="00320349" w:rsidRDefault="00122CBC" w:rsidP="001515C4">
            <w:pPr>
              <w:jc w:val="center"/>
            </w:pPr>
            <w:r>
              <w:t>5,8</w:t>
            </w:r>
          </w:p>
        </w:tc>
        <w:tc>
          <w:tcPr>
            <w:tcW w:w="890" w:type="dxa"/>
          </w:tcPr>
          <w:p w:rsidR="00320349" w:rsidRDefault="00320349" w:rsidP="00320349">
            <w:pPr>
              <w:jc w:val="center"/>
            </w:pPr>
            <w:r>
              <w:t>0,9</w:t>
            </w:r>
          </w:p>
        </w:tc>
        <w:tc>
          <w:tcPr>
            <w:tcW w:w="890" w:type="dxa"/>
          </w:tcPr>
          <w:p w:rsidR="00320349" w:rsidRDefault="00122CBC" w:rsidP="001515C4">
            <w:pPr>
              <w:jc w:val="center"/>
            </w:pPr>
            <w:r>
              <w:t>1,3</w:t>
            </w:r>
          </w:p>
        </w:tc>
      </w:tr>
      <w:tr w:rsidR="00320349" w:rsidTr="00320349">
        <w:tc>
          <w:tcPr>
            <w:tcW w:w="4004" w:type="dxa"/>
          </w:tcPr>
          <w:p w:rsidR="00320349" w:rsidRDefault="00320349" w:rsidP="001515C4">
            <w:r>
              <w:rPr>
                <w:sz w:val="22"/>
                <w:szCs w:val="22"/>
              </w:rPr>
              <w:t>Болезни крови и кроветворных органов</w:t>
            </w:r>
          </w:p>
        </w:tc>
        <w:tc>
          <w:tcPr>
            <w:tcW w:w="876" w:type="dxa"/>
          </w:tcPr>
          <w:p w:rsidR="00320349" w:rsidRDefault="00320349" w:rsidP="00320349">
            <w:pPr>
              <w:jc w:val="center"/>
            </w:pPr>
            <w:r>
              <w:t>3,1</w:t>
            </w:r>
          </w:p>
        </w:tc>
        <w:tc>
          <w:tcPr>
            <w:tcW w:w="899" w:type="dxa"/>
          </w:tcPr>
          <w:p w:rsidR="00320349" w:rsidRDefault="001400A1" w:rsidP="001515C4">
            <w:pPr>
              <w:jc w:val="center"/>
            </w:pPr>
            <w:r>
              <w:t>2,2</w:t>
            </w:r>
          </w:p>
        </w:tc>
        <w:tc>
          <w:tcPr>
            <w:tcW w:w="895" w:type="dxa"/>
          </w:tcPr>
          <w:p w:rsidR="00320349" w:rsidRDefault="00320349" w:rsidP="00320349">
            <w:pPr>
              <w:jc w:val="center"/>
            </w:pPr>
            <w:r>
              <w:t>19,2</w:t>
            </w:r>
          </w:p>
        </w:tc>
        <w:tc>
          <w:tcPr>
            <w:tcW w:w="895" w:type="dxa"/>
          </w:tcPr>
          <w:p w:rsidR="00320349" w:rsidRDefault="00122CBC" w:rsidP="001515C4">
            <w:pPr>
              <w:jc w:val="center"/>
            </w:pPr>
            <w:r>
              <w:t>8,7</w:t>
            </w:r>
          </w:p>
        </w:tc>
        <w:tc>
          <w:tcPr>
            <w:tcW w:w="890" w:type="dxa"/>
          </w:tcPr>
          <w:p w:rsidR="00320349" w:rsidRDefault="00320349" w:rsidP="00320349">
            <w:pPr>
              <w:jc w:val="center"/>
            </w:pPr>
            <w:r>
              <w:t>16,6</w:t>
            </w:r>
          </w:p>
        </w:tc>
        <w:tc>
          <w:tcPr>
            <w:tcW w:w="890" w:type="dxa"/>
          </w:tcPr>
          <w:p w:rsidR="00320349" w:rsidRDefault="00122CBC" w:rsidP="001515C4">
            <w:pPr>
              <w:jc w:val="center"/>
            </w:pPr>
            <w:r>
              <w:t>16,3</w:t>
            </w:r>
          </w:p>
        </w:tc>
      </w:tr>
      <w:tr w:rsidR="00320349" w:rsidTr="00320349">
        <w:tc>
          <w:tcPr>
            <w:tcW w:w="4004" w:type="dxa"/>
          </w:tcPr>
          <w:p w:rsidR="00320349" w:rsidRDefault="00320349" w:rsidP="001515C4">
            <w:r>
              <w:rPr>
                <w:sz w:val="22"/>
                <w:szCs w:val="22"/>
              </w:rPr>
              <w:t>Психические расстройства</w:t>
            </w:r>
          </w:p>
        </w:tc>
        <w:tc>
          <w:tcPr>
            <w:tcW w:w="876" w:type="dxa"/>
          </w:tcPr>
          <w:p w:rsidR="00320349" w:rsidRDefault="00320349" w:rsidP="00320349">
            <w:pPr>
              <w:jc w:val="center"/>
            </w:pPr>
            <w:r>
              <w:t>74,6</w:t>
            </w:r>
          </w:p>
        </w:tc>
        <w:tc>
          <w:tcPr>
            <w:tcW w:w="899" w:type="dxa"/>
          </w:tcPr>
          <w:p w:rsidR="00320349" w:rsidRDefault="001400A1" w:rsidP="001515C4">
            <w:pPr>
              <w:jc w:val="center"/>
            </w:pPr>
            <w:r>
              <w:t>70,8</w:t>
            </w:r>
          </w:p>
        </w:tc>
        <w:tc>
          <w:tcPr>
            <w:tcW w:w="895" w:type="dxa"/>
          </w:tcPr>
          <w:p w:rsidR="00320349" w:rsidRDefault="00320349" w:rsidP="00320349">
            <w:pPr>
              <w:jc w:val="center"/>
            </w:pPr>
            <w:r>
              <w:t>2,7</w:t>
            </w:r>
          </w:p>
        </w:tc>
        <w:tc>
          <w:tcPr>
            <w:tcW w:w="895" w:type="dxa"/>
          </w:tcPr>
          <w:p w:rsidR="00320349" w:rsidRDefault="00122CBC" w:rsidP="001515C4">
            <w:pPr>
              <w:jc w:val="center"/>
            </w:pPr>
            <w:r>
              <w:t>11,6</w:t>
            </w:r>
          </w:p>
        </w:tc>
        <w:tc>
          <w:tcPr>
            <w:tcW w:w="890" w:type="dxa"/>
          </w:tcPr>
          <w:p w:rsidR="00320349" w:rsidRDefault="00320349" w:rsidP="00320349">
            <w:pPr>
              <w:jc w:val="center"/>
            </w:pPr>
            <w:r>
              <w:t>8,3</w:t>
            </w:r>
          </w:p>
        </w:tc>
        <w:tc>
          <w:tcPr>
            <w:tcW w:w="890" w:type="dxa"/>
          </w:tcPr>
          <w:p w:rsidR="00320349" w:rsidRDefault="00122CBC" w:rsidP="001515C4">
            <w:pPr>
              <w:jc w:val="center"/>
            </w:pPr>
            <w:r>
              <w:t>8,2</w:t>
            </w:r>
          </w:p>
        </w:tc>
      </w:tr>
      <w:tr w:rsidR="00320349" w:rsidTr="00320349">
        <w:trPr>
          <w:trHeight w:val="1546"/>
        </w:trPr>
        <w:tc>
          <w:tcPr>
            <w:tcW w:w="4004" w:type="dxa"/>
          </w:tcPr>
          <w:p w:rsidR="00320349" w:rsidRDefault="00320349" w:rsidP="001515C4">
            <w:r>
              <w:rPr>
                <w:sz w:val="22"/>
                <w:szCs w:val="22"/>
              </w:rPr>
              <w:t>Болезни эндокринной системы, расстройства питания, нарушения обмена веществ</w:t>
            </w:r>
          </w:p>
          <w:p w:rsidR="00320349" w:rsidRDefault="00320349" w:rsidP="001515C4">
            <w:r>
              <w:rPr>
                <w:sz w:val="22"/>
                <w:szCs w:val="22"/>
              </w:rPr>
              <w:t>-болезни щитовидной железы</w:t>
            </w:r>
          </w:p>
          <w:p w:rsidR="00320349" w:rsidRDefault="00320349" w:rsidP="001515C4">
            <w:r>
              <w:rPr>
                <w:sz w:val="22"/>
                <w:szCs w:val="22"/>
              </w:rPr>
              <w:t>-сахарный диабет</w:t>
            </w:r>
          </w:p>
        </w:tc>
        <w:tc>
          <w:tcPr>
            <w:tcW w:w="876" w:type="dxa"/>
          </w:tcPr>
          <w:p w:rsidR="00320349" w:rsidRDefault="00320349" w:rsidP="00320349">
            <w:pPr>
              <w:jc w:val="center"/>
            </w:pPr>
            <w:r>
              <w:t>107,6</w:t>
            </w:r>
          </w:p>
          <w:p w:rsidR="00320349" w:rsidRDefault="00320349" w:rsidP="00320349">
            <w:pPr>
              <w:jc w:val="center"/>
            </w:pPr>
          </w:p>
          <w:p w:rsidR="00320349" w:rsidRDefault="00320349" w:rsidP="00320349">
            <w:pPr>
              <w:jc w:val="center"/>
            </w:pPr>
          </w:p>
          <w:p w:rsidR="00320349" w:rsidRDefault="00320349" w:rsidP="00320349">
            <w:pPr>
              <w:jc w:val="center"/>
            </w:pPr>
            <w:r>
              <w:t>41,9</w:t>
            </w:r>
          </w:p>
          <w:p w:rsidR="00320349" w:rsidRPr="00A43114" w:rsidRDefault="00320349" w:rsidP="00320349">
            <w:pPr>
              <w:jc w:val="center"/>
            </w:pPr>
            <w:r>
              <w:t>58,5</w:t>
            </w:r>
          </w:p>
        </w:tc>
        <w:tc>
          <w:tcPr>
            <w:tcW w:w="899" w:type="dxa"/>
          </w:tcPr>
          <w:p w:rsidR="00320349" w:rsidRDefault="001400A1" w:rsidP="001515C4">
            <w:pPr>
              <w:jc w:val="center"/>
            </w:pPr>
            <w:r>
              <w:t>105,2</w:t>
            </w:r>
          </w:p>
          <w:p w:rsidR="0052333D" w:rsidRDefault="0052333D" w:rsidP="001515C4">
            <w:pPr>
              <w:jc w:val="center"/>
            </w:pPr>
          </w:p>
          <w:p w:rsidR="0052333D" w:rsidRDefault="0052333D" w:rsidP="001515C4">
            <w:pPr>
              <w:jc w:val="center"/>
            </w:pPr>
          </w:p>
          <w:p w:rsidR="0052333D" w:rsidRDefault="001400A1" w:rsidP="001515C4">
            <w:pPr>
              <w:jc w:val="center"/>
            </w:pPr>
            <w:r>
              <w:t>39,6</w:t>
            </w:r>
          </w:p>
          <w:p w:rsidR="0052333D" w:rsidRPr="00A43114" w:rsidRDefault="0052333D" w:rsidP="001515C4">
            <w:pPr>
              <w:jc w:val="center"/>
            </w:pPr>
            <w:r>
              <w:t>57,8</w:t>
            </w:r>
          </w:p>
        </w:tc>
        <w:tc>
          <w:tcPr>
            <w:tcW w:w="895" w:type="dxa"/>
          </w:tcPr>
          <w:p w:rsidR="00320349" w:rsidRDefault="00320349" w:rsidP="00320349">
            <w:pPr>
              <w:jc w:val="center"/>
            </w:pPr>
            <w:r>
              <w:t>181,3</w:t>
            </w:r>
          </w:p>
          <w:p w:rsidR="00320349" w:rsidRDefault="00320349" w:rsidP="00320349">
            <w:pPr>
              <w:jc w:val="center"/>
            </w:pPr>
          </w:p>
          <w:p w:rsidR="00320349" w:rsidRDefault="00320349" w:rsidP="00320349">
            <w:pPr>
              <w:jc w:val="center"/>
            </w:pPr>
          </w:p>
          <w:p w:rsidR="00320349" w:rsidRDefault="00320349" w:rsidP="00320349">
            <w:pPr>
              <w:jc w:val="center"/>
            </w:pPr>
            <w:r>
              <w:t>134,6</w:t>
            </w:r>
          </w:p>
          <w:p w:rsidR="00320349" w:rsidRPr="00A43114" w:rsidRDefault="00320349" w:rsidP="00320349">
            <w:pPr>
              <w:jc w:val="center"/>
            </w:pPr>
            <w:r>
              <w:t>2,7</w:t>
            </w:r>
          </w:p>
        </w:tc>
        <w:tc>
          <w:tcPr>
            <w:tcW w:w="895" w:type="dxa"/>
          </w:tcPr>
          <w:p w:rsidR="00320349" w:rsidRDefault="00122CBC" w:rsidP="001515C4">
            <w:pPr>
              <w:jc w:val="center"/>
            </w:pPr>
            <w:r>
              <w:t>180,2</w:t>
            </w:r>
          </w:p>
          <w:p w:rsidR="00122CBC" w:rsidRDefault="00122CBC" w:rsidP="001515C4">
            <w:pPr>
              <w:jc w:val="center"/>
            </w:pPr>
          </w:p>
          <w:p w:rsidR="00122CBC" w:rsidRDefault="00122CBC" w:rsidP="001515C4">
            <w:pPr>
              <w:jc w:val="center"/>
            </w:pPr>
          </w:p>
          <w:p w:rsidR="00122CBC" w:rsidRDefault="00122CBC" w:rsidP="001515C4">
            <w:pPr>
              <w:jc w:val="center"/>
            </w:pPr>
            <w:r>
              <w:t>130,8</w:t>
            </w:r>
          </w:p>
          <w:p w:rsidR="00122CBC" w:rsidRPr="00A43114" w:rsidRDefault="00122CBC" w:rsidP="001515C4">
            <w:pPr>
              <w:jc w:val="center"/>
            </w:pPr>
            <w:r>
              <w:t>2,9</w:t>
            </w:r>
          </w:p>
        </w:tc>
        <w:tc>
          <w:tcPr>
            <w:tcW w:w="890" w:type="dxa"/>
          </w:tcPr>
          <w:p w:rsidR="00320349" w:rsidRDefault="00320349" w:rsidP="00320349">
            <w:pPr>
              <w:jc w:val="center"/>
            </w:pPr>
            <w:r>
              <w:t>28,6</w:t>
            </w:r>
          </w:p>
          <w:p w:rsidR="00320349" w:rsidRDefault="00320349" w:rsidP="00320349">
            <w:pPr>
              <w:jc w:val="center"/>
            </w:pPr>
          </w:p>
          <w:p w:rsidR="00320349" w:rsidRDefault="00320349" w:rsidP="00320349">
            <w:pPr>
              <w:jc w:val="center"/>
            </w:pPr>
          </w:p>
          <w:p w:rsidR="00320349" w:rsidRDefault="00320349" w:rsidP="00320349">
            <w:pPr>
              <w:jc w:val="center"/>
            </w:pPr>
            <w:r>
              <w:t>16,6</w:t>
            </w:r>
          </w:p>
          <w:p w:rsidR="00320349" w:rsidRPr="00A43114" w:rsidRDefault="00320349" w:rsidP="00320349">
            <w:pPr>
              <w:jc w:val="center"/>
            </w:pPr>
            <w:r>
              <w:t>1,8</w:t>
            </w:r>
          </w:p>
        </w:tc>
        <w:tc>
          <w:tcPr>
            <w:tcW w:w="890" w:type="dxa"/>
          </w:tcPr>
          <w:p w:rsidR="00320349" w:rsidRDefault="00122CBC" w:rsidP="001515C4">
            <w:pPr>
              <w:jc w:val="center"/>
            </w:pPr>
            <w:r>
              <w:t>26,8</w:t>
            </w:r>
          </w:p>
          <w:p w:rsidR="00122CBC" w:rsidRDefault="00122CBC" w:rsidP="001515C4">
            <w:pPr>
              <w:jc w:val="center"/>
            </w:pPr>
          </w:p>
          <w:p w:rsidR="00122CBC" w:rsidRDefault="00122CBC" w:rsidP="001515C4">
            <w:pPr>
              <w:jc w:val="center"/>
            </w:pPr>
          </w:p>
          <w:p w:rsidR="00122CBC" w:rsidRDefault="00122CBC" w:rsidP="001515C4">
            <w:pPr>
              <w:jc w:val="center"/>
            </w:pPr>
            <w:r>
              <w:t>14,4</w:t>
            </w:r>
          </w:p>
          <w:p w:rsidR="00122CBC" w:rsidRPr="00A43114" w:rsidRDefault="00122CBC" w:rsidP="001515C4">
            <w:pPr>
              <w:jc w:val="center"/>
            </w:pPr>
            <w:r>
              <w:t>2,3</w:t>
            </w:r>
          </w:p>
        </w:tc>
      </w:tr>
      <w:tr w:rsidR="00320349" w:rsidTr="00320349">
        <w:tc>
          <w:tcPr>
            <w:tcW w:w="4004" w:type="dxa"/>
          </w:tcPr>
          <w:p w:rsidR="00320349" w:rsidRDefault="00320349" w:rsidP="001515C4">
            <w:r>
              <w:rPr>
                <w:sz w:val="22"/>
                <w:szCs w:val="22"/>
              </w:rPr>
              <w:t>Болезни системы кровообращения</w:t>
            </w:r>
          </w:p>
        </w:tc>
        <w:tc>
          <w:tcPr>
            <w:tcW w:w="876" w:type="dxa"/>
          </w:tcPr>
          <w:p w:rsidR="00320349" w:rsidRDefault="00320349" w:rsidP="00320349">
            <w:pPr>
              <w:jc w:val="center"/>
            </w:pPr>
            <w:r>
              <w:t>415</w:t>
            </w:r>
          </w:p>
        </w:tc>
        <w:tc>
          <w:tcPr>
            <w:tcW w:w="899" w:type="dxa"/>
          </w:tcPr>
          <w:p w:rsidR="00320349" w:rsidRDefault="0052333D" w:rsidP="001515C4">
            <w:pPr>
              <w:jc w:val="center"/>
            </w:pPr>
            <w:r>
              <w:t>398,97</w:t>
            </w:r>
          </w:p>
        </w:tc>
        <w:tc>
          <w:tcPr>
            <w:tcW w:w="895" w:type="dxa"/>
          </w:tcPr>
          <w:p w:rsidR="00320349" w:rsidRDefault="00320349" w:rsidP="00320349">
            <w:pPr>
              <w:jc w:val="center"/>
            </w:pPr>
            <w:r>
              <w:t>49,5</w:t>
            </w:r>
          </w:p>
        </w:tc>
        <w:tc>
          <w:tcPr>
            <w:tcW w:w="895" w:type="dxa"/>
          </w:tcPr>
          <w:p w:rsidR="00320349" w:rsidRDefault="00122CBC" w:rsidP="001515C4">
            <w:pPr>
              <w:jc w:val="center"/>
            </w:pPr>
            <w:r>
              <w:t>46,5</w:t>
            </w:r>
          </w:p>
        </w:tc>
        <w:tc>
          <w:tcPr>
            <w:tcW w:w="890" w:type="dxa"/>
          </w:tcPr>
          <w:p w:rsidR="00320349" w:rsidRDefault="00320349" w:rsidP="00320349">
            <w:pPr>
              <w:jc w:val="center"/>
            </w:pPr>
            <w:r>
              <w:t>3,7</w:t>
            </w:r>
          </w:p>
        </w:tc>
        <w:tc>
          <w:tcPr>
            <w:tcW w:w="890" w:type="dxa"/>
          </w:tcPr>
          <w:p w:rsidR="00320349" w:rsidRDefault="00122CBC" w:rsidP="001515C4">
            <w:pPr>
              <w:jc w:val="center"/>
            </w:pPr>
            <w:r>
              <w:t>4,2</w:t>
            </w:r>
          </w:p>
        </w:tc>
      </w:tr>
      <w:tr w:rsidR="00320349" w:rsidTr="00320349">
        <w:trPr>
          <w:trHeight w:val="1117"/>
        </w:trPr>
        <w:tc>
          <w:tcPr>
            <w:tcW w:w="4004" w:type="dxa"/>
          </w:tcPr>
          <w:p w:rsidR="00320349" w:rsidRDefault="00320349" w:rsidP="001515C4">
            <w:r>
              <w:rPr>
                <w:sz w:val="22"/>
                <w:szCs w:val="22"/>
              </w:rPr>
              <w:t>Болезни органов дыхания</w:t>
            </w:r>
          </w:p>
          <w:p w:rsidR="00320349" w:rsidRDefault="00320349" w:rsidP="001515C4"/>
          <w:p w:rsidR="00320349" w:rsidRDefault="00320349" w:rsidP="001515C4">
            <w:r>
              <w:rPr>
                <w:sz w:val="22"/>
                <w:szCs w:val="22"/>
              </w:rPr>
              <w:t>-астма, астматический статус</w:t>
            </w:r>
          </w:p>
        </w:tc>
        <w:tc>
          <w:tcPr>
            <w:tcW w:w="876" w:type="dxa"/>
          </w:tcPr>
          <w:p w:rsidR="00320349" w:rsidRDefault="00320349" w:rsidP="00320349">
            <w:pPr>
              <w:jc w:val="center"/>
            </w:pPr>
            <w:r>
              <w:t>314,8</w:t>
            </w:r>
          </w:p>
          <w:p w:rsidR="00320349" w:rsidRDefault="00320349" w:rsidP="00320349">
            <w:pPr>
              <w:jc w:val="center"/>
            </w:pPr>
          </w:p>
          <w:p w:rsidR="00320349" w:rsidRPr="00485334" w:rsidRDefault="00320349" w:rsidP="00320349">
            <w:pPr>
              <w:jc w:val="center"/>
            </w:pPr>
            <w:r>
              <w:t>8,4</w:t>
            </w:r>
          </w:p>
        </w:tc>
        <w:tc>
          <w:tcPr>
            <w:tcW w:w="899" w:type="dxa"/>
          </w:tcPr>
          <w:p w:rsidR="00320349" w:rsidRDefault="001400A1" w:rsidP="001515C4">
            <w:pPr>
              <w:jc w:val="center"/>
            </w:pPr>
            <w:r>
              <w:t>185,4</w:t>
            </w:r>
          </w:p>
          <w:p w:rsidR="001400A1" w:rsidRDefault="001400A1" w:rsidP="001515C4">
            <w:pPr>
              <w:jc w:val="center"/>
            </w:pPr>
          </w:p>
          <w:p w:rsidR="001400A1" w:rsidRPr="00485334" w:rsidRDefault="001400A1" w:rsidP="001515C4">
            <w:pPr>
              <w:jc w:val="center"/>
            </w:pPr>
            <w:r>
              <w:t>6,8</w:t>
            </w:r>
          </w:p>
        </w:tc>
        <w:tc>
          <w:tcPr>
            <w:tcW w:w="895" w:type="dxa"/>
          </w:tcPr>
          <w:p w:rsidR="00320349" w:rsidRDefault="00320349" w:rsidP="00320349">
            <w:pPr>
              <w:jc w:val="center"/>
            </w:pPr>
            <w:r>
              <w:t>1079,7</w:t>
            </w:r>
          </w:p>
          <w:p w:rsidR="00320349" w:rsidRDefault="00320349" w:rsidP="00320349">
            <w:pPr>
              <w:jc w:val="center"/>
            </w:pPr>
          </w:p>
          <w:p w:rsidR="00320349" w:rsidRPr="00485334" w:rsidRDefault="00320349" w:rsidP="00320349">
            <w:pPr>
              <w:jc w:val="center"/>
            </w:pPr>
            <w:r>
              <w:t>16,5</w:t>
            </w:r>
          </w:p>
        </w:tc>
        <w:tc>
          <w:tcPr>
            <w:tcW w:w="895" w:type="dxa"/>
          </w:tcPr>
          <w:p w:rsidR="00320349" w:rsidRDefault="00122CBC" w:rsidP="001515C4">
            <w:pPr>
              <w:jc w:val="center"/>
            </w:pPr>
            <w:r>
              <w:t>1409,9</w:t>
            </w:r>
          </w:p>
          <w:p w:rsidR="00122CBC" w:rsidRDefault="00122CBC" w:rsidP="001515C4">
            <w:pPr>
              <w:jc w:val="center"/>
            </w:pPr>
          </w:p>
          <w:p w:rsidR="00122CBC" w:rsidRPr="00485334" w:rsidRDefault="00122CBC" w:rsidP="001515C4">
            <w:pPr>
              <w:jc w:val="center"/>
            </w:pPr>
            <w:r>
              <w:t>17,4</w:t>
            </w:r>
          </w:p>
        </w:tc>
        <w:tc>
          <w:tcPr>
            <w:tcW w:w="890" w:type="dxa"/>
          </w:tcPr>
          <w:p w:rsidR="00320349" w:rsidRDefault="00320349" w:rsidP="00320349">
            <w:pPr>
              <w:jc w:val="center"/>
            </w:pPr>
            <w:r>
              <w:t>535,2</w:t>
            </w:r>
          </w:p>
          <w:p w:rsidR="00320349" w:rsidRDefault="00320349" w:rsidP="00320349">
            <w:pPr>
              <w:jc w:val="center"/>
            </w:pPr>
          </w:p>
          <w:p w:rsidR="00320349" w:rsidRPr="00485334" w:rsidRDefault="00320349" w:rsidP="00320349">
            <w:pPr>
              <w:jc w:val="center"/>
            </w:pPr>
            <w:r>
              <w:t>2,5</w:t>
            </w:r>
          </w:p>
        </w:tc>
        <w:tc>
          <w:tcPr>
            <w:tcW w:w="890" w:type="dxa"/>
          </w:tcPr>
          <w:p w:rsidR="00320349" w:rsidRDefault="00122CBC" w:rsidP="001515C4">
            <w:pPr>
              <w:jc w:val="center"/>
            </w:pPr>
            <w:r>
              <w:t>698,9</w:t>
            </w:r>
          </w:p>
          <w:p w:rsidR="00122CBC" w:rsidRDefault="00122CBC" w:rsidP="001515C4">
            <w:pPr>
              <w:jc w:val="center"/>
            </w:pPr>
          </w:p>
          <w:p w:rsidR="00122CBC" w:rsidRPr="00485334" w:rsidRDefault="00122CBC" w:rsidP="001515C4">
            <w:pPr>
              <w:jc w:val="center"/>
            </w:pPr>
            <w:r>
              <w:t>1,96</w:t>
            </w:r>
          </w:p>
        </w:tc>
      </w:tr>
      <w:tr w:rsidR="00320349" w:rsidTr="00320349">
        <w:trPr>
          <w:trHeight w:val="992"/>
        </w:trPr>
        <w:tc>
          <w:tcPr>
            <w:tcW w:w="4004" w:type="dxa"/>
          </w:tcPr>
          <w:p w:rsidR="00320349" w:rsidRDefault="00320349" w:rsidP="001515C4">
            <w:r>
              <w:rPr>
                <w:sz w:val="22"/>
                <w:szCs w:val="22"/>
              </w:rPr>
              <w:t>Болезни органов пищеварения</w:t>
            </w:r>
          </w:p>
          <w:p w:rsidR="00320349" w:rsidRDefault="00320349" w:rsidP="001515C4"/>
          <w:p w:rsidR="00320349" w:rsidRDefault="00320349" w:rsidP="001515C4">
            <w:r>
              <w:rPr>
                <w:sz w:val="22"/>
                <w:szCs w:val="22"/>
              </w:rPr>
              <w:t>-язва желудка и 12-перстной кишки</w:t>
            </w:r>
          </w:p>
        </w:tc>
        <w:tc>
          <w:tcPr>
            <w:tcW w:w="876" w:type="dxa"/>
          </w:tcPr>
          <w:p w:rsidR="00320349" w:rsidRDefault="00320349" w:rsidP="00320349">
            <w:pPr>
              <w:jc w:val="center"/>
            </w:pPr>
            <w:r>
              <w:t>78,1</w:t>
            </w:r>
          </w:p>
          <w:p w:rsidR="00320349" w:rsidRDefault="00320349" w:rsidP="00320349">
            <w:pPr>
              <w:jc w:val="center"/>
            </w:pPr>
          </w:p>
          <w:p w:rsidR="00320349" w:rsidRPr="00485334" w:rsidRDefault="00320349" w:rsidP="00320349">
            <w:pPr>
              <w:jc w:val="center"/>
            </w:pPr>
            <w:r>
              <w:t>25,9</w:t>
            </w:r>
          </w:p>
        </w:tc>
        <w:tc>
          <w:tcPr>
            <w:tcW w:w="899" w:type="dxa"/>
          </w:tcPr>
          <w:p w:rsidR="00320349" w:rsidRDefault="001400A1" w:rsidP="001515C4">
            <w:pPr>
              <w:jc w:val="center"/>
            </w:pPr>
            <w:r>
              <w:t>59,8</w:t>
            </w:r>
          </w:p>
          <w:p w:rsidR="001400A1" w:rsidRDefault="001400A1" w:rsidP="001515C4">
            <w:pPr>
              <w:jc w:val="center"/>
            </w:pPr>
          </w:p>
          <w:p w:rsidR="001400A1" w:rsidRPr="00485334" w:rsidRDefault="001400A1" w:rsidP="001515C4">
            <w:pPr>
              <w:jc w:val="center"/>
            </w:pPr>
            <w:r>
              <w:t>15,6</w:t>
            </w:r>
          </w:p>
        </w:tc>
        <w:tc>
          <w:tcPr>
            <w:tcW w:w="895" w:type="dxa"/>
          </w:tcPr>
          <w:p w:rsidR="00320349" w:rsidRDefault="00320349" w:rsidP="00320349">
            <w:pPr>
              <w:jc w:val="center"/>
            </w:pPr>
            <w:r>
              <w:t>255,5</w:t>
            </w:r>
          </w:p>
          <w:p w:rsidR="00320349" w:rsidRDefault="00320349" w:rsidP="00320349">
            <w:pPr>
              <w:jc w:val="center"/>
            </w:pPr>
          </w:p>
          <w:p w:rsidR="00320349" w:rsidRPr="00A06AA3" w:rsidRDefault="00320349" w:rsidP="00320349">
            <w:pPr>
              <w:jc w:val="center"/>
            </w:pPr>
            <w:r>
              <w:t>5,5</w:t>
            </w:r>
          </w:p>
        </w:tc>
        <w:tc>
          <w:tcPr>
            <w:tcW w:w="895" w:type="dxa"/>
          </w:tcPr>
          <w:p w:rsidR="00320349" w:rsidRDefault="00122CBC" w:rsidP="001515C4">
            <w:pPr>
              <w:jc w:val="center"/>
            </w:pPr>
            <w:r>
              <w:t>308,1</w:t>
            </w:r>
          </w:p>
          <w:p w:rsidR="00122CBC" w:rsidRDefault="00122CBC" w:rsidP="001515C4">
            <w:pPr>
              <w:jc w:val="center"/>
            </w:pPr>
          </w:p>
          <w:p w:rsidR="00122CBC" w:rsidRPr="00A06AA3" w:rsidRDefault="00122CBC" w:rsidP="001515C4">
            <w:pPr>
              <w:jc w:val="center"/>
            </w:pPr>
            <w:r>
              <w:t>2,9</w:t>
            </w:r>
          </w:p>
        </w:tc>
        <w:tc>
          <w:tcPr>
            <w:tcW w:w="890" w:type="dxa"/>
          </w:tcPr>
          <w:p w:rsidR="00320349" w:rsidRDefault="00320349" w:rsidP="00320349">
            <w:pPr>
              <w:jc w:val="center"/>
            </w:pPr>
            <w:r>
              <w:t>44,5</w:t>
            </w:r>
          </w:p>
          <w:p w:rsidR="00320349" w:rsidRDefault="00320349" w:rsidP="00320349">
            <w:pPr>
              <w:jc w:val="center"/>
            </w:pPr>
          </w:p>
          <w:p w:rsidR="00320349" w:rsidRPr="00A06AA3" w:rsidRDefault="00320349" w:rsidP="00320349">
            <w:pPr>
              <w:jc w:val="center"/>
            </w:pPr>
            <w:r>
              <w:t>0</w:t>
            </w:r>
          </w:p>
        </w:tc>
        <w:tc>
          <w:tcPr>
            <w:tcW w:w="890" w:type="dxa"/>
          </w:tcPr>
          <w:p w:rsidR="00320349" w:rsidRDefault="00122CBC" w:rsidP="001515C4">
            <w:pPr>
              <w:jc w:val="center"/>
            </w:pPr>
            <w:r>
              <w:t>49,2</w:t>
            </w:r>
          </w:p>
          <w:p w:rsidR="00122CBC" w:rsidRDefault="00122CBC" w:rsidP="001515C4">
            <w:pPr>
              <w:jc w:val="center"/>
            </w:pPr>
          </w:p>
          <w:p w:rsidR="00122CBC" w:rsidRPr="00A06AA3" w:rsidRDefault="00122CBC" w:rsidP="001515C4">
            <w:pPr>
              <w:jc w:val="center"/>
            </w:pPr>
            <w:r>
              <w:t>0,3</w:t>
            </w:r>
          </w:p>
        </w:tc>
      </w:tr>
      <w:tr w:rsidR="00320349" w:rsidTr="00320349">
        <w:tc>
          <w:tcPr>
            <w:tcW w:w="4004" w:type="dxa"/>
          </w:tcPr>
          <w:p w:rsidR="00320349" w:rsidRDefault="00320349" w:rsidP="001515C4">
            <w:r>
              <w:rPr>
                <w:sz w:val="22"/>
                <w:szCs w:val="22"/>
              </w:rPr>
              <w:t>Болезни глаза и его придаточного аппарата</w:t>
            </w:r>
          </w:p>
        </w:tc>
        <w:tc>
          <w:tcPr>
            <w:tcW w:w="876" w:type="dxa"/>
          </w:tcPr>
          <w:p w:rsidR="00320349" w:rsidRDefault="00320349" w:rsidP="00320349">
            <w:pPr>
              <w:jc w:val="center"/>
            </w:pPr>
            <w:r>
              <w:t>34,3</w:t>
            </w:r>
          </w:p>
        </w:tc>
        <w:tc>
          <w:tcPr>
            <w:tcW w:w="899" w:type="dxa"/>
          </w:tcPr>
          <w:p w:rsidR="00320349" w:rsidRDefault="001400A1" w:rsidP="001515C4">
            <w:pPr>
              <w:jc w:val="center"/>
            </w:pPr>
            <w:r>
              <w:t>39,3</w:t>
            </w:r>
          </w:p>
        </w:tc>
        <w:tc>
          <w:tcPr>
            <w:tcW w:w="895" w:type="dxa"/>
          </w:tcPr>
          <w:p w:rsidR="00320349" w:rsidRDefault="00320349" w:rsidP="00320349">
            <w:pPr>
              <w:jc w:val="center"/>
            </w:pPr>
            <w:r>
              <w:t>266,5</w:t>
            </w:r>
          </w:p>
        </w:tc>
        <w:tc>
          <w:tcPr>
            <w:tcW w:w="895" w:type="dxa"/>
          </w:tcPr>
          <w:p w:rsidR="00320349" w:rsidRDefault="00122CBC" w:rsidP="001515C4">
            <w:pPr>
              <w:jc w:val="center"/>
            </w:pPr>
            <w:r>
              <w:t>377,9</w:t>
            </w:r>
          </w:p>
        </w:tc>
        <w:tc>
          <w:tcPr>
            <w:tcW w:w="890" w:type="dxa"/>
          </w:tcPr>
          <w:p w:rsidR="00320349" w:rsidRDefault="00320349" w:rsidP="00320349">
            <w:pPr>
              <w:jc w:val="center"/>
            </w:pPr>
            <w:r>
              <w:t>92,2</w:t>
            </w:r>
          </w:p>
        </w:tc>
        <w:tc>
          <w:tcPr>
            <w:tcW w:w="890" w:type="dxa"/>
          </w:tcPr>
          <w:p w:rsidR="00320349" w:rsidRDefault="00122CBC" w:rsidP="001515C4">
            <w:pPr>
              <w:jc w:val="center"/>
            </w:pPr>
            <w:r>
              <w:t>95,1</w:t>
            </w:r>
          </w:p>
        </w:tc>
      </w:tr>
      <w:tr w:rsidR="00320349" w:rsidTr="00320349">
        <w:tc>
          <w:tcPr>
            <w:tcW w:w="4004" w:type="dxa"/>
          </w:tcPr>
          <w:p w:rsidR="00320349" w:rsidRDefault="00320349" w:rsidP="001515C4">
            <w:r>
              <w:rPr>
                <w:sz w:val="22"/>
                <w:szCs w:val="22"/>
              </w:rPr>
              <w:t>Болезни уха и сосцевидного отростка</w:t>
            </w:r>
          </w:p>
        </w:tc>
        <w:tc>
          <w:tcPr>
            <w:tcW w:w="876" w:type="dxa"/>
          </w:tcPr>
          <w:p w:rsidR="00320349" w:rsidRDefault="00320349" w:rsidP="00320349">
            <w:pPr>
              <w:jc w:val="center"/>
            </w:pPr>
            <w:r>
              <w:t>28,3</w:t>
            </w:r>
          </w:p>
        </w:tc>
        <w:tc>
          <w:tcPr>
            <w:tcW w:w="899" w:type="dxa"/>
          </w:tcPr>
          <w:p w:rsidR="00320349" w:rsidRDefault="001400A1" w:rsidP="001515C4">
            <w:pPr>
              <w:jc w:val="center"/>
            </w:pPr>
            <w:r>
              <w:t>25,8</w:t>
            </w:r>
          </w:p>
        </w:tc>
        <w:tc>
          <w:tcPr>
            <w:tcW w:w="895" w:type="dxa"/>
          </w:tcPr>
          <w:p w:rsidR="00320349" w:rsidRDefault="00320349" w:rsidP="00320349">
            <w:pPr>
              <w:jc w:val="center"/>
            </w:pPr>
            <w:r>
              <w:t>33</w:t>
            </w:r>
          </w:p>
        </w:tc>
        <w:tc>
          <w:tcPr>
            <w:tcW w:w="895" w:type="dxa"/>
          </w:tcPr>
          <w:p w:rsidR="00320349" w:rsidRDefault="00122CBC" w:rsidP="001515C4">
            <w:pPr>
              <w:jc w:val="center"/>
            </w:pPr>
            <w:r>
              <w:t>37,8</w:t>
            </w:r>
          </w:p>
        </w:tc>
        <w:tc>
          <w:tcPr>
            <w:tcW w:w="890" w:type="dxa"/>
          </w:tcPr>
          <w:p w:rsidR="00320349" w:rsidRDefault="00320349" w:rsidP="00320349">
            <w:pPr>
              <w:jc w:val="center"/>
            </w:pPr>
            <w:r>
              <w:t>20,3</w:t>
            </w:r>
          </w:p>
        </w:tc>
        <w:tc>
          <w:tcPr>
            <w:tcW w:w="890" w:type="dxa"/>
          </w:tcPr>
          <w:p w:rsidR="00320349" w:rsidRDefault="00122CBC" w:rsidP="001515C4">
            <w:pPr>
              <w:jc w:val="center"/>
            </w:pPr>
            <w:r>
              <w:t>23,9</w:t>
            </w:r>
          </w:p>
        </w:tc>
      </w:tr>
      <w:tr w:rsidR="00320349" w:rsidTr="00320349">
        <w:tc>
          <w:tcPr>
            <w:tcW w:w="4004" w:type="dxa"/>
          </w:tcPr>
          <w:p w:rsidR="00320349" w:rsidRDefault="00320349" w:rsidP="001515C4">
            <w:r>
              <w:rPr>
                <w:sz w:val="22"/>
                <w:szCs w:val="22"/>
              </w:rPr>
              <w:t>Болезни кожи и подкожной клетчатки</w:t>
            </w:r>
          </w:p>
        </w:tc>
        <w:tc>
          <w:tcPr>
            <w:tcW w:w="876" w:type="dxa"/>
          </w:tcPr>
          <w:p w:rsidR="00320349" w:rsidRDefault="00320349" w:rsidP="00320349">
            <w:pPr>
              <w:jc w:val="center"/>
            </w:pPr>
            <w:r>
              <w:t>23,7</w:t>
            </w:r>
          </w:p>
        </w:tc>
        <w:tc>
          <w:tcPr>
            <w:tcW w:w="899" w:type="dxa"/>
          </w:tcPr>
          <w:p w:rsidR="00320349" w:rsidRDefault="001400A1" w:rsidP="001515C4">
            <w:pPr>
              <w:jc w:val="center"/>
            </w:pPr>
            <w:r>
              <w:t>17,4</w:t>
            </w:r>
          </w:p>
        </w:tc>
        <w:tc>
          <w:tcPr>
            <w:tcW w:w="895" w:type="dxa"/>
          </w:tcPr>
          <w:p w:rsidR="00320349" w:rsidRDefault="00320349" w:rsidP="00320349">
            <w:pPr>
              <w:jc w:val="center"/>
            </w:pPr>
            <w:r>
              <w:t>54,5</w:t>
            </w:r>
          </w:p>
        </w:tc>
        <w:tc>
          <w:tcPr>
            <w:tcW w:w="895" w:type="dxa"/>
          </w:tcPr>
          <w:p w:rsidR="00320349" w:rsidRDefault="00122CBC" w:rsidP="001515C4">
            <w:pPr>
              <w:jc w:val="center"/>
            </w:pPr>
            <w:r>
              <w:t>52,3</w:t>
            </w:r>
          </w:p>
        </w:tc>
        <w:tc>
          <w:tcPr>
            <w:tcW w:w="890" w:type="dxa"/>
          </w:tcPr>
          <w:p w:rsidR="00320349" w:rsidRDefault="00320349" w:rsidP="00320349">
            <w:pPr>
              <w:jc w:val="center"/>
            </w:pPr>
            <w:r>
              <w:t>16</w:t>
            </w:r>
          </w:p>
        </w:tc>
        <w:tc>
          <w:tcPr>
            <w:tcW w:w="890" w:type="dxa"/>
          </w:tcPr>
          <w:p w:rsidR="00320349" w:rsidRDefault="00122CBC" w:rsidP="001515C4">
            <w:pPr>
              <w:jc w:val="center"/>
            </w:pPr>
            <w:r>
              <w:t>17,3</w:t>
            </w:r>
          </w:p>
        </w:tc>
      </w:tr>
      <w:tr w:rsidR="00320349" w:rsidTr="00320349">
        <w:tc>
          <w:tcPr>
            <w:tcW w:w="4004" w:type="dxa"/>
          </w:tcPr>
          <w:p w:rsidR="00320349" w:rsidRDefault="00320349" w:rsidP="001515C4">
            <w:r>
              <w:rPr>
                <w:sz w:val="22"/>
                <w:szCs w:val="22"/>
              </w:rPr>
              <w:t>Болезни костно-мышечной системы и соединительной ткани</w:t>
            </w:r>
          </w:p>
        </w:tc>
        <w:tc>
          <w:tcPr>
            <w:tcW w:w="876" w:type="dxa"/>
          </w:tcPr>
          <w:p w:rsidR="00320349" w:rsidRDefault="00320349" w:rsidP="00320349">
            <w:pPr>
              <w:jc w:val="center"/>
            </w:pPr>
            <w:r>
              <w:t>71,3</w:t>
            </w:r>
          </w:p>
        </w:tc>
        <w:tc>
          <w:tcPr>
            <w:tcW w:w="899" w:type="dxa"/>
          </w:tcPr>
          <w:p w:rsidR="00320349" w:rsidRDefault="001400A1" w:rsidP="001515C4">
            <w:pPr>
              <w:jc w:val="center"/>
            </w:pPr>
            <w:r>
              <w:t>38,2</w:t>
            </w:r>
          </w:p>
        </w:tc>
        <w:tc>
          <w:tcPr>
            <w:tcW w:w="895" w:type="dxa"/>
          </w:tcPr>
          <w:p w:rsidR="00320349" w:rsidRDefault="00320349" w:rsidP="00320349">
            <w:pPr>
              <w:jc w:val="center"/>
            </w:pPr>
            <w:r>
              <w:t>129,1</w:t>
            </w:r>
          </w:p>
        </w:tc>
        <w:tc>
          <w:tcPr>
            <w:tcW w:w="895" w:type="dxa"/>
          </w:tcPr>
          <w:p w:rsidR="00320349" w:rsidRDefault="00122CBC" w:rsidP="001515C4">
            <w:pPr>
              <w:jc w:val="center"/>
            </w:pPr>
            <w:r>
              <w:t>157</w:t>
            </w:r>
          </w:p>
        </w:tc>
        <w:tc>
          <w:tcPr>
            <w:tcW w:w="890" w:type="dxa"/>
          </w:tcPr>
          <w:p w:rsidR="00320349" w:rsidRDefault="00320349" w:rsidP="00320349">
            <w:pPr>
              <w:jc w:val="center"/>
            </w:pPr>
            <w:r>
              <w:t>21,8</w:t>
            </w:r>
          </w:p>
        </w:tc>
        <w:tc>
          <w:tcPr>
            <w:tcW w:w="890" w:type="dxa"/>
          </w:tcPr>
          <w:p w:rsidR="00320349" w:rsidRDefault="00122CBC" w:rsidP="001515C4">
            <w:pPr>
              <w:jc w:val="center"/>
            </w:pPr>
            <w:r>
              <w:t>23,1</w:t>
            </w:r>
          </w:p>
        </w:tc>
      </w:tr>
      <w:tr w:rsidR="00320349" w:rsidTr="00320349">
        <w:tc>
          <w:tcPr>
            <w:tcW w:w="4004" w:type="dxa"/>
          </w:tcPr>
          <w:p w:rsidR="00320349" w:rsidRDefault="00320349" w:rsidP="001515C4">
            <w:r>
              <w:rPr>
                <w:sz w:val="22"/>
                <w:szCs w:val="22"/>
              </w:rPr>
              <w:t>Болезни мочеполовой системы</w:t>
            </w:r>
          </w:p>
        </w:tc>
        <w:tc>
          <w:tcPr>
            <w:tcW w:w="876" w:type="dxa"/>
          </w:tcPr>
          <w:p w:rsidR="00320349" w:rsidRDefault="00320349" w:rsidP="00320349">
            <w:pPr>
              <w:jc w:val="center"/>
            </w:pPr>
            <w:r>
              <w:t>52,3</w:t>
            </w:r>
          </w:p>
        </w:tc>
        <w:tc>
          <w:tcPr>
            <w:tcW w:w="899" w:type="dxa"/>
          </w:tcPr>
          <w:p w:rsidR="00320349" w:rsidRDefault="001400A1" w:rsidP="001515C4">
            <w:pPr>
              <w:jc w:val="center"/>
            </w:pPr>
            <w:r>
              <w:t>46,7</w:t>
            </w:r>
          </w:p>
        </w:tc>
        <w:tc>
          <w:tcPr>
            <w:tcW w:w="895" w:type="dxa"/>
          </w:tcPr>
          <w:p w:rsidR="00320349" w:rsidRDefault="00320349" w:rsidP="00320349">
            <w:pPr>
              <w:jc w:val="center"/>
            </w:pPr>
            <w:r>
              <w:t>41,2</w:t>
            </w:r>
          </w:p>
        </w:tc>
        <w:tc>
          <w:tcPr>
            <w:tcW w:w="895" w:type="dxa"/>
          </w:tcPr>
          <w:p w:rsidR="00320349" w:rsidRDefault="00122CBC" w:rsidP="001515C4">
            <w:pPr>
              <w:jc w:val="center"/>
            </w:pPr>
            <w:r>
              <w:t>52,3</w:t>
            </w:r>
          </w:p>
        </w:tc>
        <w:tc>
          <w:tcPr>
            <w:tcW w:w="890" w:type="dxa"/>
          </w:tcPr>
          <w:p w:rsidR="00320349" w:rsidRDefault="00320349" w:rsidP="00320349">
            <w:pPr>
              <w:jc w:val="center"/>
            </w:pPr>
            <w:r>
              <w:t>5,5</w:t>
            </w:r>
          </w:p>
        </w:tc>
        <w:tc>
          <w:tcPr>
            <w:tcW w:w="890" w:type="dxa"/>
          </w:tcPr>
          <w:p w:rsidR="00320349" w:rsidRDefault="00122CBC" w:rsidP="001515C4">
            <w:pPr>
              <w:jc w:val="center"/>
            </w:pPr>
            <w:r>
              <w:t>6,8</w:t>
            </w:r>
          </w:p>
        </w:tc>
      </w:tr>
      <w:tr w:rsidR="00320349" w:rsidTr="00320349">
        <w:tc>
          <w:tcPr>
            <w:tcW w:w="4004" w:type="dxa"/>
          </w:tcPr>
          <w:p w:rsidR="00320349" w:rsidRDefault="00320349" w:rsidP="001515C4">
            <w:r>
              <w:rPr>
                <w:sz w:val="22"/>
                <w:szCs w:val="22"/>
              </w:rPr>
              <w:t>Врожденные аномалии</w:t>
            </w:r>
          </w:p>
        </w:tc>
        <w:tc>
          <w:tcPr>
            <w:tcW w:w="876" w:type="dxa"/>
          </w:tcPr>
          <w:p w:rsidR="00320349" w:rsidRDefault="00320349" w:rsidP="00320349">
            <w:pPr>
              <w:jc w:val="center"/>
            </w:pPr>
            <w:r>
              <w:t>1,8</w:t>
            </w:r>
          </w:p>
        </w:tc>
        <w:tc>
          <w:tcPr>
            <w:tcW w:w="899" w:type="dxa"/>
          </w:tcPr>
          <w:p w:rsidR="00320349" w:rsidRDefault="001400A1" w:rsidP="001515C4">
            <w:pPr>
              <w:jc w:val="center"/>
            </w:pPr>
            <w:r>
              <w:t>1,2</w:t>
            </w:r>
          </w:p>
        </w:tc>
        <w:tc>
          <w:tcPr>
            <w:tcW w:w="895" w:type="dxa"/>
          </w:tcPr>
          <w:p w:rsidR="00320349" w:rsidRDefault="00320349" w:rsidP="00320349">
            <w:pPr>
              <w:jc w:val="center"/>
            </w:pPr>
            <w:r>
              <w:t>44</w:t>
            </w:r>
          </w:p>
        </w:tc>
        <w:tc>
          <w:tcPr>
            <w:tcW w:w="895" w:type="dxa"/>
          </w:tcPr>
          <w:p w:rsidR="00320349" w:rsidRDefault="00122CBC" w:rsidP="001515C4">
            <w:pPr>
              <w:jc w:val="center"/>
            </w:pPr>
            <w:r>
              <w:t>55,2</w:t>
            </w:r>
          </w:p>
        </w:tc>
        <w:tc>
          <w:tcPr>
            <w:tcW w:w="890" w:type="dxa"/>
          </w:tcPr>
          <w:p w:rsidR="00320349" w:rsidRDefault="00320349" w:rsidP="00320349">
            <w:pPr>
              <w:jc w:val="center"/>
            </w:pPr>
            <w:r>
              <w:t>23,3</w:t>
            </w:r>
          </w:p>
        </w:tc>
        <w:tc>
          <w:tcPr>
            <w:tcW w:w="890" w:type="dxa"/>
          </w:tcPr>
          <w:p w:rsidR="00320349" w:rsidRDefault="00122CBC" w:rsidP="001515C4">
            <w:pPr>
              <w:jc w:val="center"/>
            </w:pPr>
            <w:r>
              <w:t>26,4</w:t>
            </w:r>
          </w:p>
        </w:tc>
      </w:tr>
      <w:tr w:rsidR="00320349" w:rsidTr="00320349">
        <w:tc>
          <w:tcPr>
            <w:tcW w:w="4004" w:type="dxa"/>
          </w:tcPr>
          <w:p w:rsidR="00320349" w:rsidRDefault="00320349" w:rsidP="001515C4">
            <w:r>
              <w:rPr>
                <w:sz w:val="22"/>
                <w:szCs w:val="22"/>
              </w:rPr>
              <w:t>Травмы и отравления</w:t>
            </w:r>
          </w:p>
        </w:tc>
        <w:tc>
          <w:tcPr>
            <w:tcW w:w="876" w:type="dxa"/>
          </w:tcPr>
          <w:p w:rsidR="00320349" w:rsidRDefault="00320349" w:rsidP="00320349">
            <w:pPr>
              <w:jc w:val="center"/>
            </w:pPr>
            <w:r>
              <w:t>62,1</w:t>
            </w:r>
          </w:p>
        </w:tc>
        <w:tc>
          <w:tcPr>
            <w:tcW w:w="899" w:type="dxa"/>
          </w:tcPr>
          <w:p w:rsidR="00320349" w:rsidRDefault="001400A1" w:rsidP="001515C4">
            <w:pPr>
              <w:jc w:val="center"/>
            </w:pPr>
            <w:r>
              <w:t>57,6</w:t>
            </w:r>
          </w:p>
        </w:tc>
        <w:tc>
          <w:tcPr>
            <w:tcW w:w="895" w:type="dxa"/>
          </w:tcPr>
          <w:p w:rsidR="00320349" w:rsidRDefault="00320349" w:rsidP="00320349">
            <w:pPr>
              <w:jc w:val="center"/>
            </w:pPr>
            <w:r>
              <w:t>93,4</w:t>
            </w:r>
          </w:p>
        </w:tc>
        <w:tc>
          <w:tcPr>
            <w:tcW w:w="895" w:type="dxa"/>
          </w:tcPr>
          <w:p w:rsidR="00320349" w:rsidRDefault="00122CBC" w:rsidP="001515C4">
            <w:pPr>
              <w:jc w:val="center"/>
            </w:pPr>
            <w:r>
              <w:t>101,7</w:t>
            </w:r>
          </w:p>
        </w:tc>
        <w:tc>
          <w:tcPr>
            <w:tcW w:w="890" w:type="dxa"/>
          </w:tcPr>
          <w:p w:rsidR="00320349" w:rsidRDefault="00320349" w:rsidP="00320349">
            <w:pPr>
              <w:jc w:val="center"/>
            </w:pPr>
            <w:r>
              <w:t>50</w:t>
            </w:r>
          </w:p>
        </w:tc>
        <w:tc>
          <w:tcPr>
            <w:tcW w:w="890" w:type="dxa"/>
          </w:tcPr>
          <w:p w:rsidR="00320349" w:rsidRDefault="00122CBC" w:rsidP="001515C4">
            <w:pPr>
              <w:jc w:val="center"/>
            </w:pPr>
            <w:r>
              <w:t>58,7</w:t>
            </w:r>
          </w:p>
        </w:tc>
      </w:tr>
    </w:tbl>
    <w:p w:rsidR="002E5B46" w:rsidRDefault="002E5B46" w:rsidP="006C62CA">
      <w:pPr>
        <w:rPr>
          <w:sz w:val="28"/>
          <w:szCs w:val="28"/>
        </w:rPr>
      </w:pPr>
    </w:p>
    <w:p w:rsidR="002E5B46" w:rsidRDefault="002E5B46" w:rsidP="006C62CA">
      <w:pPr>
        <w:rPr>
          <w:sz w:val="28"/>
          <w:szCs w:val="28"/>
        </w:rPr>
      </w:pPr>
    </w:p>
    <w:p w:rsidR="00183EFA" w:rsidRDefault="00183EFA" w:rsidP="006C62CA">
      <w:pPr>
        <w:jc w:val="center"/>
        <w:outlineLvl w:val="0"/>
        <w:rPr>
          <w:b/>
          <w:i/>
          <w:sz w:val="28"/>
          <w:szCs w:val="28"/>
        </w:rPr>
      </w:pPr>
    </w:p>
    <w:p w:rsidR="00183EFA" w:rsidRDefault="00183EFA" w:rsidP="006C62CA">
      <w:pPr>
        <w:jc w:val="center"/>
        <w:outlineLvl w:val="0"/>
        <w:rPr>
          <w:b/>
          <w:i/>
          <w:sz w:val="28"/>
          <w:szCs w:val="28"/>
        </w:rPr>
      </w:pPr>
      <w:r w:rsidRPr="00571F87">
        <w:rPr>
          <w:b/>
          <w:i/>
          <w:noProof/>
          <w:sz w:val="28"/>
          <w:szCs w:val="28"/>
        </w:rPr>
        <w:lastRenderedPageBreak/>
        <w:drawing>
          <wp:inline distT="0" distB="0" distL="0" distR="0">
            <wp:extent cx="5486400" cy="3648075"/>
            <wp:effectExtent l="0" t="0" r="19050" b="9525"/>
            <wp:docPr id="54"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8F7D1C" w:rsidRDefault="008F7D1C" w:rsidP="006C62CA">
      <w:pPr>
        <w:jc w:val="center"/>
        <w:outlineLvl w:val="0"/>
        <w:rPr>
          <w:b/>
          <w:i/>
          <w:sz w:val="28"/>
          <w:szCs w:val="28"/>
        </w:rPr>
      </w:pPr>
    </w:p>
    <w:p w:rsidR="008F7D1C" w:rsidRDefault="008F7D1C" w:rsidP="006C62CA">
      <w:pPr>
        <w:jc w:val="center"/>
        <w:outlineLvl w:val="0"/>
        <w:rPr>
          <w:sz w:val="28"/>
          <w:szCs w:val="28"/>
        </w:rPr>
      </w:pPr>
    </w:p>
    <w:tbl>
      <w:tblPr>
        <w:tblW w:w="10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2"/>
        <w:gridCol w:w="3247"/>
        <w:gridCol w:w="832"/>
        <w:gridCol w:w="979"/>
        <w:gridCol w:w="3278"/>
        <w:gridCol w:w="833"/>
      </w:tblGrid>
      <w:tr w:rsidR="002E5B46" w:rsidTr="004D13FA">
        <w:tc>
          <w:tcPr>
            <w:tcW w:w="5001" w:type="dxa"/>
            <w:gridSpan w:val="3"/>
          </w:tcPr>
          <w:p w:rsidR="002E5B46" w:rsidRDefault="004D13FA" w:rsidP="00F67BD5">
            <w:pPr>
              <w:jc w:val="center"/>
              <w:rPr>
                <w:sz w:val="28"/>
                <w:szCs w:val="28"/>
              </w:rPr>
            </w:pPr>
            <w:r>
              <w:rPr>
                <w:sz w:val="28"/>
                <w:szCs w:val="28"/>
              </w:rPr>
              <w:t>2020 год</w:t>
            </w:r>
          </w:p>
        </w:tc>
        <w:tc>
          <w:tcPr>
            <w:tcW w:w="5090" w:type="dxa"/>
            <w:gridSpan w:val="3"/>
          </w:tcPr>
          <w:p w:rsidR="002E5B46" w:rsidRDefault="004D13FA" w:rsidP="00F67BD5">
            <w:pPr>
              <w:jc w:val="center"/>
              <w:rPr>
                <w:sz w:val="28"/>
                <w:szCs w:val="28"/>
              </w:rPr>
            </w:pPr>
            <w:r>
              <w:rPr>
                <w:sz w:val="28"/>
                <w:szCs w:val="28"/>
              </w:rPr>
              <w:t>2021 год</w:t>
            </w:r>
          </w:p>
        </w:tc>
      </w:tr>
      <w:tr w:rsidR="004D13FA" w:rsidRPr="00571F87" w:rsidTr="004D13FA">
        <w:tc>
          <w:tcPr>
            <w:tcW w:w="922" w:type="dxa"/>
          </w:tcPr>
          <w:p w:rsidR="004D13FA" w:rsidRPr="00571F87" w:rsidRDefault="004D13FA" w:rsidP="00650A65">
            <w:pPr>
              <w:jc w:val="both"/>
              <w:rPr>
                <w:sz w:val="20"/>
                <w:szCs w:val="20"/>
              </w:rPr>
            </w:pPr>
            <w:r w:rsidRPr="00571F87">
              <w:rPr>
                <w:sz w:val="20"/>
                <w:szCs w:val="20"/>
              </w:rPr>
              <w:t>1место</w:t>
            </w:r>
          </w:p>
        </w:tc>
        <w:tc>
          <w:tcPr>
            <w:tcW w:w="3247" w:type="dxa"/>
          </w:tcPr>
          <w:p w:rsidR="004D13FA" w:rsidRPr="00571F87" w:rsidRDefault="004D13FA" w:rsidP="00650A65">
            <w:pPr>
              <w:jc w:val="both"/>
              <w:rPr>
                <w:sz w:val="20"/>
                <w:szCs w:val="20"/>
              </w:rPr>
            </w:pPr>
            <w:r w:rsidRPr="00571F87">
              <w:rPr>
                <w:sz w:val="20"/>
                <w:szCs w:val="20"/>
              </w:rPr>
              <w:t>Болезни органов кровообращения</w:t>
            </w:r>
          </w:p>
        </w:tc>
        <w:tc>
          <w:tcPr>
            <w:tcW w:w="832" w:type="dxa"/>
          </w:tcPr>
          <w:p w:rsidR="004D13FA" w:rsidRPr="00571F87" w:rsidRDefault="004D13FA" w:rsidP="00650A65">
            <w:pPr>
              <w:jc w:val="both"/>
              <w:rPr>
                <w:sz w:val="20"/>
                <w:szCs w:val="20"/>
              </w:rPr>
            </w:pPr>
            <w:r w:rsidRPr="00571F87">
              <w:rPr>
                <w:sz w:val="20"/>
                <w:szCs w:val="20"/>
              </w:rPr>
              <w:t>27,6%</w:t>
            </w:r>
          </w:p>
        </w:tc>
        <w:tc>
          <w:tcPr>
            <w:tcW w:w="979" w:type="dxa"/>
          </w:tcPr>
          <w:p w:rsidR="004D13FA" w:rsidRPr="00571F87" w:rsidRDefault="004D13FA" w:rsidP="00650A65">
            <w:pPr>
              <w:jc w:val="both"/>
              <w:rPr>
                <w:sz w:val="20"/>
                <w:szCs w:val="20"/>
              </w:rPr>
            </w:pPr>
            <w:r w:rsidRPr="00571F87">
              <w:rPr>
                <w:sz w:val="20"/>
                <w:szCs w:val="20"/>
              </w:rPr>
              <w:t>1место</w:t>
            </w:r>
          </w:p>
        </w:tc>
        <w:tc>
          <w:tcPr>
            <w:tcW w:w="3278" w:type="dxa"/>
          </w:tcPr>
          <w:p w:rsidR="004D13FA" w:rsidRPr="00571F87" w:rsidRDefault="004D13FA" w:rsidP="00650A65">
            <w:pPr>
              <w:jc w:val="both"/>
              <w:rPr>
                <w:sz w:val="20"/>
                <w:szCs w:val="20"/>
              </w:rPr>
            </w:pPr>
            <w:r w:rsidRPr="00571F87">
              <w:rPr>
                <w:sz w:val="20"/>
                <w:szCs w:val="20"/>
              </w:rPr>
              <w:t>Болезни органов кровообращения</w:t>
            </w:r>
          </w:p>
        </w:tc>
        <w:tc>
          <w:tcPr>
            <w:tcW w:w="833" w:type="dxa"/>
          </w:tcPr>
          <w:p w:rsidR="004D13FA" w:rsidRPr="00571F87" w:rsidRDefault="00315206" w:rsidP="00650A65">
            <w:pPr>
              <w:jc w:val="both"/>
              <w:rPr>
                <w:sz w:val="20"/>
                <w:szCs w:val="20"/>
              </w:rPr>
            </w:pPr>
            <w:r w:rsidRPr="00571F87">
              <w:rPr>
                <w:sz w:val="20"/>
                <w:szCs w:val="20"/>
              </w:rPr>
              <w:t>21,8</w:t>
            </w:r>
            <w:r w:rsidR="004D13FA" w:rsidRPr="00571F87">
              <w:rPr>
                <w:sz w:val="20"/>
                <w:szCs w:val="20"/>
              </w:rPr>
              <w:t>%</w:t>
            </w:r>
          </w:p>
        </w:tc>
      </w:tr>
      <w:tr w:rsidR="004D13FA" w:rsidRPr="00571F87" w:rsidTr="004D13FA">
        <w:tc>
          <w:tcPr>
            <w:tcW w:w="922" w:type="dxa"/>
          </w:tcPr>
          <w:p w:rsidR="004D13FA" w:rsidRPr="00571F87" w:rsidRDefault="004D13FA" w:rsidP="00650A65">
            <w:pPr>
              <w:jc w:val="both"/>
              <w:rPr>
                <w:sz w:val="20"/>
                <w:szCs w:val="20"/>
              </w:rPr>
            </w:pPr>
            <w:r w:rsidRPr="00571F87">
              <w:rPr>
                <w:sz w:val="20"/>
                <w:szCs w:val="20"/>
              </w:rPr>
              <w:t>2 место</w:t>
            </w:r>
          </w:p>
        </w:tc>
        <w:tc>
          <w:tcPr>
            <w:tcW w:w="3247" w:type="dxa"/>
          </w:tcPr>
          <w:p w:rsidR="004D13FA" w:rsidRPr="00571F87" w:rsidRDefault="004D13FA" w:rsidP="00650A65">
            <w:pPr>
              <w:jc w:val="both"/>
              <w:rPr>
                <w:sz w:val="20"/>
                <w:szCs w:val="20"/>
              </w:rPr>
            </w:pPr>
            <w:r w:rsidRPr="00571F87">
              <w:rPr>
                <w:sz w:val="20"/>
                <w:szCs w:val="20"/>
              </w:rPr>
              <w:t>Болезни органов  дыхания</w:t>
            </w:r>
          </w:p>
        </w:tc>
        <w:tc>
          <w:tcPr>
            <w:tcW w:w="832" w:type="dxa"/>
          </w:tcPr>
          <w:p w:rsidR="004D13FA" w:rsidRPr="00571F87" w:rsidRDefault="004D13FA" w:rsidP="00650A65">
            <w:pPr>
              <w:jc w:val="both"/>
              <w:rPr>
                <w:sz w:val="20"/>
                <w:szCs w:val="20"/>
              </w:rPr>
            </w:pPr>
            <w:r w:rsidRPr="00571F87">
              <w:rPr>
                <w:sz w:val="20"/>
                <w:szCs w:val="20"/>
              </w:rPr>
              <w:t>20,9%</w:t>
            </w:r>
          </w:p>
        </w:tc>
        <w:tc>
          <w:tcPr>
            <w:tcW w:w="979" w:type="dxa"/>
          </w:tcPr>
          <w:p w:rsidR="004D13FA" w:rsidRPr="00571F87" w:rsidRDefault="004D13FA" w:rsidP="00650A65">
            <w:pPr>
              <w:jc w:val="both"/>
              <w:rPr>
                <w:sz w:val="20"/>
                <w:szCs w:val="20"/>
              </w:rPr>
            </w:pPr>
            <w:r w:rsidRPr="00571F87">
              <w:rPr>
                <w:sz w:val="20"/>
                <w:szCs w:val="20"/>
              </w:rPr>
              <w:t>2 место</w:t>
            </w:r>
          </w:p>
        </w:tc>
        <w:tc>
          <w:tcPr>
            <w:tcW w:w="3278" w:type="dxa"/>
          </w:tcPr>
          <w:p w:rsidR="004D13FA" w:rsidRPr="00571F87" w:rsidRDefault="004D13FA" w:rsidP="00650A65">
            <w:pPr>
              <w:jc w:val="both"/>
              <w:rPr>
                <w:sz w:val="20"/>
                <w:szCs w:val="20"/>
              </w:rPr>
            </w:pPr>
            <w:r w:rsidRPr="00571F87">
              <w:rPr>
                <w:sz w:val="20"/>
                <w:szCs w:val="20"/>
              </w:rPr>
              <w:t>Болезни органов  дыхания</w:t>
            </w:r>
          </w:p>
        </w:tc>
        <w:tc>
          <w:tcPr>
            <w:tcW w:w="833" w:type="dxa"/>
          </w:tcPr>
          <w:p w:rsidR="004D13FA" w:rsidRPr="00571F87" w:rsidRDefault="00315206" w:rsidP="00650A65">
            <w:pPr>
              <w:jc w:val="both"/>
              <w:rPr>
                <w:sz w:val="20"/>
                <w:szCs w:val="20"/>
              </w:rPr>
            </w:pPr>
            <w:r w:rsidRPr="00571F87">
              <w:rPr>
                <w:sz w:val="20"/>
                <w:szCs w:val="20"/>
              </w:rPr>
              <w:t>16,5</w:t>
            </w:r>
            <w:r w:rsidR="004D13FA" w:rsidRPr="00571F87">
              <w:rPr>
                <w:sz w:val="20"/>
                <w:szCs w:val="20"/>
              </w:rPr>
              <w:t>%</w:t>
            </w:r>
          </w:p>
        </w:tc>
      </w:tr>
      <w:tr w:rsidR="004D13FA" w:rsidRPr="00571F87" w:rsidTr="004D13FA">
        <w:tc>
          <w:tcPr>
            <w:tcW w:w="922" w:type="dxa"/>
          </w:tcPr>
          <w:p w:rsidR="004D13FA" w:rsidRPr="00571F87" w:rsidRDefault="004D13FA" w:rsidP="00650A65">
            <w:pPr>
              <w:jc w:val="both"/>
              <w:rPr>
                <w:sz w:val="20"/>
                <w:szCs w:val="20"/>
              </w:rPr>
            </w:pPr>
            <w:r w:rsidRPr="00571F87">
              <w:rPr>
                <w:sz w:val="20"/>
                <w:szCs w:val="20"/>
              </w:rPr>
              <w:t>3 место</w:t>
            </w:r>
          </w:p>
        </w:tc>
        <w:tc>
          <w:tcPr>
            <w:tcW w:w="3247" w:type="dxa"/>
          </w:tcPr>
          <w:p w:rsidR="004D13FA" w:rsidRPr="00571F87" w:rsidRDefault="004D13FA" w:rsidP="00650A65">
            <w:pPr>
              <w:jc w:val="both"/>
              <w:rPr>
                <w:sz w:val="20"/>
                <w:szCs w:val="20"/>
              </w:rPr>
            </w:pPr>
            <w:r w:rsidRPr="00571F87">
              <w:rPr>
                <w:sz w:val="20"/>
                <w:szCs w:val="20"/>
              </w:rPr>
              <w:t>Инфекционные и паразитарные болезни</w:t>
            </w:r>
          </w:p>
        </w:tc>
        <w:tc>
          <w:tcPr>
            <w:tcW w:w="832" w:type="dxa"/>
          </w:tcPr>
          <w:p w:rsidR="004D13FA" w:rsidRPr="00571F87" w:rsidRDefault="004D13FA" w:rsidP="00650A65">
            <w:pPr>
              <w:jc w:val="both"/>
              <w:rPr>
                <w:sz w:val="20"/>
                <w:szCs w:val="20"/>
              </w:rPr>
            </w:pPr>
            <w:r w:rsidRPr="00571F87">
              <w:rPr>
                <w:sz w:val="20"/>
                <w:szCs w:val="20"/>
              </w:rPr>
              <w:t>8,9%</w:t>
            </w:r>
          </w:p>
        </w:tc>
        <w:tc>
          <w:tcPr>
            <w:tcW w:w="979" w:type="dxa"/>
          </w:tcPr>
          <w:p w:rsidR="004D13FA" w:rsidRPr="00571F87" w:rsidRDefault="004D13FA" w:rsidP="00650A65">
            <w:pPr>
              <w:jc w:val="both"/>
              <w:rPr>
                <w:sz w:val="20"/>
                <w:szCs w:val="20"/>
              </w:rPr>
            </w:pPr>
            <w:r w:rsidRPr="00571F87">
              <w:rPr>
                <w:sz w:val="20"/>
                <w:szCs w:val="20"/>
              </w:rPr>
              <w:t>3 место</w:t>
            </w:r>
          </w:p>
        </w:tc>
        <w:tc>
          <w:tcPr>
            <w:tcW w:w="3278" w:type="dxa"/>
          </w:tcPr>
          <w:p w:rsidR="004D13FA" w:rsidRPr="00571F87" w:rsidRDefault="004D13FA" w:rsidP="00650A65">
            <w:pPr>
              <w:jc w:val="both"/>
              <w:rPr>
                <w:sz w:val="20"/>
                <w:szCs w:val="20"/>
              </w:rPr>
            </w:pPr>
            <w:r w:rsidRPr="00571F87">
              <w:rPr>
                <w:sz w:val="20"/>
                <w:szCs w:val="20"/>
              </w:rPr>
              <w:t>Инфекционные и паразитарные болезни</w:t>
            </w:r>
          </w:p>
        </w:tc>
        <w:tc>
          <w:tcPr>
            <w:tcW w:w="833" w:type="dxa"/>
          </w:tcPr>
          <w:p w:rsidR="004D13FA" w:rsidRPr="00571F87" w:rsidRDefault="00315206" w:rsidP="00650A65">
            <w:pPr>
              <w:jc w:val="both"/>
              <w:rPr>
                <w:sz w:val="20"/>
                <w:szCs w:val="20"/>
              </w:rPr>
            </w:pPr>
            <w:r w:rsidRPr="00571F87">
              <w:rPr>
                <w:sz w:val="20"/>
                <w:szCs w:val="20"/>
              </w:rPr>
              <w:t>12,3</w:t>
            </w:r>
            <w:r w:rsidR="004D13FA" w:rsidRPr="00571F87">
              <w:rPr>
                <w:sz w:val="20"/>
                <w:szCs w:val="20"/>
              </w:rPr>
              <w:t>%</w:t>
            </w:r>
          </w:p>
        </w:tc>
      </w:tr>
      <w:tr w:rsidR="004D13FA" w:rsidRPr="00571F87" w:rsidTr="004D13FA">
        <w:tc>
          <w:tcPr>
            <w:tcW w:w="922" w:type="dxa"/>
          </w:tcPr>
          <w:p w:rsidR="004D13FA" w:rsidRPr="00571F87" w:rsidRDefault="004D13FA" w:rsidP="00650A65">
            <w:pPr>
              <w:jc w:val="both"/>
              <w:rPr>
                <w:sz w:val="20"/>
                <w:szCs w:val="20"/>
              </w:rPr>
            </w:pPr>
            <w:r w:rsidRPr="00571F87">
              <w:rPr>
                <w:sz w:val="20"/>
                <w:szCs w:val="20"/>
              </w:rPr>
              <w:t xml:space="preserve">4 место </w:t>
            </w:r>
          </w:p>
        </w:tc>
        <w:tc>
          <w:tcPr>
            <w:tcW w:w="3247" w:type="dxa"/>
          </w:tcPr>
          <w:p w:rsidR="004D13FA" w:rsidRPr="00571F87" w:rsidRDefault="004D13FA" w:rsidP="00650A65">
            <w:pPr>
              <w:jc w:val="both"/>
              <w:rPr>
                <w:sz w:val="20"/>
                <w:szCs w:val="20"/>
              </w:rPr>
            </w:pPr>
            <w:r w:rsidRPr="00571F87">
              <w:rPr>
                <w:sz w:val="20"/>
                <w:szCs w:val="20"/>
              </w:rPr>
              <w:t>Болезни эндокринной системы</w:t>
            </w:r>
          </w:p>
        </w:tc>
        <w:tc>
          <w:tcPr>
            <w:tcW w:w="832" w:type="dxa"/>
          </w:tcPr>
          <w:p w:rsidR="004D13FA" w:rsidRPr="00571F87" w:rsidRDefault="004D13FA" w:rsidP="00650A65">
            <w:pPr>
              <w:jc w:val="both"/>
              <w:rPr>
                <w:sz w:val="20"/>
                <w:szCs w:val="20"/>
              </w:rPr>
            </w:pPr>
            <w:r w:rsidRPr="00571F87">
              <w:rPr>
                <w:sz w:val="20"/>
                <w:szCs w:val="20"/>
              </w:rPr>
              <w:t>7,1%</w:t>
            </w:r>
          </w:p>
        </w:tc>
        <w:tc>
          <w:tcPr>
            <w:tcW w:w="979" w:type="dxa"/>
          </w:tcPr>
          <w:p w:rsidR="004D13FA" w:rsidRPr="00571F87" w:rsidRDefault="004D13FA" w:rsidP="00650A65">
            <w:pPr>
              <w:jc w:val="both"/>
              <w:rPr>
                <w:sz w:val="20"/>
                <w:szCs w:val="20"/>
              </w:rPr>
            </w:pPr>
            <w:r w:rsidRPr="00571F87">
              <w:rPr>
                <w:sz w:val="20"/>
                <w:szCs w:val="20"/>
              </w:rPr>
              <w:t xml:space="preserve">4 место </w:t>
            </w:r>
          </w:p>
        </w:tc>
        <w:tc>
          <w:tcPr>
            <w:tcW w:w="3278" w:type="dxa"/>
          </w:tcPr>
          <w:p w:rsidR="00315206" w:rsidRPr="00571F87" w:rsidRDefault="00315206" w:rsidP="00650A65">
            <w:pPr>
              <w:jc w:val="both"/>
              <w:rPr>
                <w:sz w:val="20"/>
                <w:szCs w:val="20"/>
              </w:rPr>
            </w:pPr>
            <w:r w:rsidRPr="00571F87">
              <w:rPr>
                <w:sz w:val="20"/>
                <w:szCs w:val="20"/>
              </w:rPr>
              <w:t>Болезни эндокринной системы</w:t>
            </w:r>
          </w:p>
        </w:tc>
        <w:tc>
          <w:tcPr>
            <w:tcW w:w="833" w:type="dxa"/>
          </w:tcPr>
          <w:p w:rsidR="004D13FA" w:rsidRPr="00571F87" w:rsidRDefault="00315206" w:rsidP="00650A65">
            <w:pPr>
              <w:jc w:val="both"/>
              <w:rPr>
                <w:sz w:val="20"/>
                <w:szCs w:val="20"/>
              </w:rPr>
            </w:pPr>
            <w:r w:rsidRPr="00571F87">
              <w:rPr>
                <w:sz w:val="20"/>
                <w:szCs w:val="20"/>
              </w:rPr>
              <w:t>9,3</w:t>
            </w:r>
            <w:r w:rsidR="004D13FA" w:rsidRPr="00571F87">
              <w:rPr>
                <w:sz w:val="20"/>
                <w:szCs w:val="20"/>
              </w:rPr>
              <w:t>%</w:t>
            </w:r>
          </w:p>
        </w:tc>
      </w:tr>
      <w:tr w:rsidR="004D13FA" w:rsidRPr="00571F87" w:rsidTr="004D13FA">
        <w:tc>
          <w:tcPr>
            <w:tcW w:w="922" w:type="dxa"/>
          </w:tcPr>
          <w:p w:rsidR="004D13FA" w:rsidRPr="00571F87" w:rsidRDefault="004D13FA" w:rsidP="00650A65">
            <w:pPr>
              <w:jc w:val="both"/>
              <w:rPr>
                <w:sz w:val="20"/>
                <w:szCs w:val="20"/>
              </w:rPr>
            </w:pPr>
            <w:r w:rsidRPr="00571F87">
              <w:rPr>
                <w:sz w:val="20"/>
                <w:szCs w:val="20"/>
              </w:rPr>
              <w:t>5 место</w:t>
            </w:r>
          </w:p>
        </w:tc>
        <w:tc>
          <w:tcPr>
            <w:tcW w:w="3247" w:type="dxa"/>
          </w:tcPr>
          <w:p w:rsidR="004D13FA" w:rsidRPr="00571F87" w:rsidRDefault="004D13FA" w:rsidP="00650A65">
            <w:pPr>
              <w:jc w:val="both"/>
              <w:rPr>
                <w:sz w:val="20"/>
                <w:szCs w:val="20"/>
              </w:rPr>
            </w:pPr>
            <w:r w:rsidRPr="00571F87">
              <w:rPr>
                <w:sz w:val="20"/>
                <w:szCs w:val="20"/>
              </w:rPr>
              <w:t>Болезни органов пищеварения</w:t>
            </w:r>
          </w:p>
        </w:tc>
        <w:tc>
          <w:tcPr>
            <w:tcW w:w="832" w:type="dxa"/>
          </w:tcPr>
          <w:p w:rsidR="004D13FA" w:rsidRPr="00571F87" w:rsidRDefault="004D13FA" w:rsidP="00650A65">
            <w:pPr>
              <w:jc w:val="both"/>
              <w:rPr>
                <w:sz w:val="20"/>
                <w:szCs w:val="20"/>
              </w:rPr>
            </w:pPr>
            <w:r w:rsidRPr="00571F87">
              <w:rPr>
                <w:sz w:val="20"/>
                <w:szCs w:val="20"/>
              </w:rPr>
              <w:t>5,2%</w:t>
            </w:r>
          </w:p>
        </w:tc>
        <w:tc>
          <w:tcPr>
            <w:tcW w:w="979" w:type="dxa"/>
          </w:tcPr>
          <w:p w:rsidR="004D13FA" w:rsidRPr="00571F87" w:rsidRDefault="004D13FA" w:rsidP="00650A65">
            <w:pPr>
              <w:jc w:val="both"/>
              <w:rPr>
                <w:sz w:val="20"/>
                <w:szCs w:val="20"/>
              </w:rPr>
            </w:pPr>
            <w:r w:rsidRPr="00571F87">
              <w:rPr>
                <w:sz w:val="20"/>
                <w:szCs w:val="20"/>
              </w:rPr>
              <w:t xml:space="preserve">5 место </w:t>
            </w:r>
          </w:p>
        </w:tc>
        <w:tc>
          <w:tcPr>
            <w:tcW w:w="3278" w:type="dxa"/>
          </w:tcPr>
          <w:p w:rsidR="004D13FA" w:rsidRPr="00571F87" w:rsidRDefault="00315206" w:rsidP="00650A65">
            <w:pPr>
              <w:jc w:val="both"/>
              <w:rPr>
                <w:sz w:val="20"/>
                <w:szCs w:val="20"/>
              </w:rPr>
            </w:pPr>
            <w:r w:rsidRPr="00571F87">
              <w:rPr>
                <w:sz w:val="20"/>
                <w:szCs w:val="20"/>
              </w:rPr>
              <w:t>Психические расстройства</w:t>
            </w:r>
          </w:p>
        </w:tc>
        <w:tc>
          <w:tcPr>
            <w:tcW w:w="833" w:type="dxa"/>
          </w:tcPr>
          <w:p w:rsidR="004D13FA" w:rsidRPr="00571F87" w:rsidRDefault="00315206" w:rsidP="00650A65">
            <w:pPr>
              <w:jc w:val="both"/>
              <w:rPr>
                <w:sz w:val="20"/>
                <w:szCs w:val="20"/>
              </w:rPr>
            </w:pPr>
            <w:r w:rsidRPr="00571F87">
              <w:rPr>
                <w:sz w:val="20"/>
                <w:szCs w:val="20"/>
              </w:rPr>
              <w:t>6,3</w:t>
            </w:r>
            <w:r w:rsidR="004D13FA" w:rsidRPr="00571F87">
              <w:rPr>
                <w:sz w:val="20"/>
                <w:szCs w:val="20"/>
              </w:rPr>
              <w:t>%</w:t>
            </w:r>
          </w:p>
        </w:tc>
      </w:tr>
      <w:tr w:rsidR="004D13FA" w:rsidRPr="00571F87" w:rsidTr="004D13FA">
        <w:trPr>
          <w:trHeight w:val="287"/>
        </w:trPr>
        <w:tc>
          <w:tcPr>
            <w:tcW w:w="922" w:type="dxa"/>
          </w:tcPr>
          <w:p w:rsidR="004D13FA" w:rsidRPr="00571F87" w:rsidRDefault="004D13FA" w:rsidP="00650A65">
            <w:pPr>
              <w:jc w:val="both"/>
              <w:rPr>
                <w:sz w:val="20"/>
                <w:szCs w:val="20"/>
              </w:rPr>
            </w:pPr>
            <w:r w:rsidRPr="00571F87">
              <w:rPr>
                <w:sz w:val="20"/>
                <w:szCs w:val="20"/>
              </w:rPr>
              <w:t xml:space="preserve">6 место </w:t>
            </w:r>
          </w:p>
        </w:tc>
        <w:tc>
          <w:tcPr>
            <w:tcW w:w="3247" w:type="dxa"/>
          </w:tcPr>
          <w:p w:rsidR="004D13FA" w:rsidRPr="00571F87" w:rsidRDefault="004D13FA" w:rsidP="00650A65">
            <w:pPr>
              <w:jc w:val="both"/>
              <w:rPr>
                <w:sz w:val="20"/>
                <w:szCs w:val="20"/>
              </w:rPr>
            </w:pPr>
            <w:r w:rsidRPr="00571F87">
              <w:rPr>
                <w:sz w:val="20"/>
                <w:szCs w:val="20"/>
              </w:rPr>
              <w:t>Психические расстройства</w:t>
            </w:r>
          </w:p>
        </w:tc>
        <w:tc>
          <w:tcPr>
            <w:tcW w:w="832" w:type="dxa"/>
          </w:tcPr>
          <w:p w:rsidR="004D13FA" w:rsidRPr="00571F87" w:rsidRDefault="004D13FA" w:rsidP="00650A65">
            <w:pPr>
              <w:jc w:val="both"/>
              <w:rPr>
                <w:sz w:val="20"/>
                <w:szCs w:val="20"/>
              </w:rPr>
            </w:pPr>
            <w:r w:rsidRPr="00571F87">
              <w:rPr>
                <w:sz w:val="20"/>
                <w:szCs w:val="20"/>
              </w:rPr>
              <w:t>5,0%</w:t>
            </w:r>
          </w:p>
        </w:tc>
        <w:tc>
          <w:tcPr>
            <w:tcW w:w="979" w:type="dxa"/>
          </w:tcPr>
          <w:p w:rsidR="004D13FA" w:rsidRPr="00571F87" w:rsidRDefault="00040164" w:rsidP="00F20B59">
            <w:pPr>
              <w:jc w:val="both"/>
              <w:rPr>
                <w:sz w:val="20"/>
                <w:szCs w:val="20"/>
              </w:rPr>
            </w:pPr>
            <w:r w:rsidRPr="00571F87">
              <w:rPr>
                <w:sz w:val="20"/>
                <w:szCs w:val="20"/>
              </w:rPr>
              <w:t>6 место</w:t>
            </w:r>
          </w:p>
        </w:tc>
        <w:tc>
          <w:tcPr>
            <w:tcW w:w="3278" w:type="dxa"/>
          </w:tcPr>
          <w:p w:rsidR="004D13FA" w:rsidRPr="00571F87" w:rsidRDefault="00571F87" w:rsidP="00040164">
            <w:pPr>
              <w:jc w:val="both"/>
              <w:rPr>
                <w:sz w:val="20"/>
                <w:szCs w:val="20"/>
              </w:rPr>
            </w:pPr>
            <w:r w:rsidRPr="00571F87">
              <w:rPr>
                <w:sz w:val="20"/>
                <w:szCs w:val="20"/>
              </w:rPr>
              <w:t>новообразования</w:t>
            </w:r>
          </w:p>
        </w:tc>
        <w:tc>
          <w:tcPr>
            <w:tcW w:w="833" w:type="dxa"/>
          </w:tcPr>
          <w:p w:rsidR="004D13FA" w:rsidRPr="00571F87" w:rsidRDefault="00571F87" w:rsidP="00F20B59">
            <w:pPr>
              <w:jc w:val="both"/>
              <w:rPr>
                <w:sz w:val="20"/>
                <w:szCs w:val="20"/>
              </w:rPr>
            </w:pPr>
            <w:r w:rsidRPr="00571F87">
              <w:rPr>
                <w:sz w:val="20"/>
                <w:szCs w:val="20"/>
              </w:rPr>
              <w:t>6,08%</w:t>
            </w:r>
          </w:p>
        </w:tc>
      </w:tr>
      <w:tr w:rsidR="00571F87" w:rsidRPr="00571F87" w:rsidTr="004D13FA">
        <w:tc>
          <w:tcPr>
            <w:tcW w:w="922" w:type="dxa"/>
          </w:tcPr>
          <w:p w:rsidR="00571F87" w:rsidRPr="00571F87" w:rsidRDefault="00571F87" w:rsidP="00650A65">
            <w:pPr>
              <w:jc w:val="both"/>
              <w:rPr>
                <w:sz w:val="20"/>
                <w:szCs w:val="20"/>
              </w:rPr>
            </w:pPr>
            <w:r w:rsidRPr="00571F87">
              <w:rPr>
                <w:sz w:val="20"/>
                <w:szCs w:val="20"/>
              </w:rPr>
              <w:t xml:space="preserve">7 место </w:t>
            </w:r>
          </w:p>
        </w:tc>
        <w:tc>
          <w:tcPr>
            <w:tcW w:w="3247" w:type="dxa"/>
          </w:tcPr>
          <w:p w:rsidR="00571F87" w:rsidRPr="00571F87" w:rsidRDefault="00571F87" w:rsidP="00650A65">
            <w:pPr>
              <w:jc w:val="both"/>
              <w:rPr>
                <w:sz w:val="20"/>
                <w:szCs w:val="20"/>
              </w:rPr>
            </w:pPr>
            <w:r w:rsidRPr="00571F87">
              <w:rPr>
                <w:sz w:val="20"/>
                <w:szCs w:val="20"/>
              </w:rPr>
              <w:t>Новообразования</w:t>
            </w:r>
          </w:p>
        </w:tc>
        <w:tc>
          <w:tcPr>
            <w:tcW w:w="832" w:type="dxa"/>
          </w:tcPr>
          <w:p w:rsidR="00571F87" w:rsidRPr="00571F87" w:rsidRDefault="00571F87" w:rsidP="00650A65">
            <w:pPr>
              <w:jc w:val="both"/>
              <w:rPr>
                <w:sz w:val="20"/>
                <w:szCs w:val="20"/>
              </w:rPr>
            </w:pPr>
            <w:r w:rsidRPr="00571F87">
              <w:rPr>
                <w:sz w:val="20"/>
                <w:szCs w:val="20"/>
              </w:rPr>
              <w:t>4,8%</w:t>
            </w:r>
          </w:p>
        </w:tc>
        <w:tc>
          <w:tcPr>
            <w:tcW w:w="979" w:type="dxa"/>
          </w:tcPr>
          <w:p w:rsidR="00571F87" w:rsidRPr="00571F87" w:rsidRDefault="00571F87" w:rsidP="00650A65">
            <w:pPr>
              <w:jc w:val="both"/>
              <w:rPr>
                <w:sz w:val="20"/>
                <w:szCs w:val="20"/>
              </w:rPr>
            </w:pPr>
            <w:r w:rsidRPr="00571F87">
              <w:rPr>
                <w:sz w:val="20"/>
                <w:szCs w:val="20"/>
              </w:rPr>
              <w:t>7 место</w:t>
            </w:r>
          </w:p>
        </w:tc>
        <w:tc>
          <w:tcPr>
            <w:tcW w:w="3278" w:type="dxa"/>
          </w:tcPr>
          <w:p w:rsidR="00571F87" w:rsidRPr="00571F87" w:rsidRDefault="00571F87" w:rsidP="00650A65">
            <w:pPr>
              <w:jc w:val="both"/>
              <w:rPr>
                <w:sz w:val="20"/>
                <w:szCs w:val="20"/>
              </w:rPr>
            </w:pPr>
            <w:r w:rsidRPr="00571F87">
              <w:rPr>
                <w:sz w:val="20"/>
                <w:szCs w:val="20"/>
              </w:rPr>
              <w:t>Болезни органов пищеварения</w:t>
            </w:r>
          </w:p>
        </w:tc>
        <w:tc>
          <w:tcPr>
            <w:tcW w:w="833" w:type="dxa"/>
          </w:tcPr>
          <w:p w:rsidR="00571F87" w:rsidRPr="00571F87" w:rsidRDefault="00571F87" w:rsidP="00650A65">
            <w:pPr>
              <w:jc w:val="both"/>
              <w:rPr>
                <w:sz w:val="20"/>
                <w:szCs w:val="20"/>
              </w:rPr>
            </w:pPr>
            <w:r w:rsidRPr="00571F87">
              <w:rPr>
                <w:sz w:val="20"/>
                <w:szCs w:val="20"/>
              </w:rPr>
              <w:t>5,3%</w:t>
            </w:r>
          </w:p>
        </w:tc>
      </w:tr>
      <w:tr w:rsidR="00571F87" w:rsidRPr="00571F87" w:rsidTr="004D13FA">
        <w:tc>
          <w:tcPr>
            <w:tcW w:w="922" w:type="dxa"/>
          </w:tcPr>
          <w:p w:rsidR="00571F87" w:rsidRPr="00571F87" w:rsidRDefault="00571F87" w:rsidP="00650A65">
            <w:pPr>
              <w:jc w:val="both"/>
              <w:rPr>
                <w:sz w:val="20"/>
                <w:szCs w:val="20"/>
              </w:rPr>
            </w:pPr>
            <w:r w:rsidRPr="00571F87">
              <w:rPr>
                <w:sz w:val="20"/>
                <w:szCs w:val="20"/>
              </w:rPr>
              <w:t>8 место</w:t>
            </w:r>
          </w:p>
        </w:tc>
        <w:tc>
          <w:tcPr>
            <w:tcW w:w="3247" w:type="dxa"/>
          </w:tcPr>
          <w:p w:rsidR="00571F87" w:rsidRPr="00571F87" w:rsidRDefault="00571F87" w:rsidP="00650A65">
            <w:pPr>
              <w:jc w:val="both"/>
              <w:rPr>
                <w:sz w:val="20"/>
                <w:szCs w:val="20"/>
              </w:rPr>
            </w:pPr>
            <w:r w:rsidRPr="00571F87">
              <w:rPr>
                <w:sz w:val="20"/>
                <w:szCs w:val="20"/>
              </w:rPr>
              <w:t>Болезни костно-мышечной системы</w:t>
            </w:r>
          </w:p>
        </w:tc>
        <w:tc>
          <w:tcPr>
            <w:tcW w:w="832" w:type="dxa"/>
          </w:tcPr>
          <w:p w:rsidR="00571F87" w:rsidRPr="00571F87" w:rsidRDefault="00571F87" w:rsidP="00650A65">
            <w:pPr>
              <w:jc w:val="both"/>
              <w:rPr>
                <w:sz w:val="20"/>
                <w:szCs w:val="20"/>
              </w:rPr>
            </w:pPr>
            <w:r w:rsidRPr="00571F87">
              <w:rPr>
                <w:sz w:val="20"/>
                <w:szCs w:val="20"/>
              </w:rPr>
              <w:t>4,7%</w:t>
            </w:r>
          </w:p>
        </w:tc>
        <w:tc>
          <w:tcPr>
            <w:tcW w:w="979" w:type="dxa"/>
          </w:tcPr>
          <w:p w:rsidR="00571F87" w:rsidRPr="00571F87" w:rsidRDefault="00571F87" w:rsidP="00650A65">
            <w:pPr>
              <w:jc w:val="both"/>
              <w:rPr>
                <w:sz w:val="20"/>
                <w:szCs w:val="20"/>
              </w:rPr>
            </w:pPr>
            <w:r w:rsidRPr="00571F87">
              <w:rPr>
                <w:sz w:val="20"/>
                <w:szCs w:val="20"/>
              </w:rPr>
              <w:t>8 место</w:t>
            </w:r>
          </w:p>
        </w:tc>
        <w:tc>
          <w:tcPr>
            <w:tcW w:w="3278" w:type="dxa"/>
          </w:tcPr>
          <w:p w:rsidR="00571F87" w:rsidRPr="00571F87" w:rsidRDefault="00571F87" w:rsidP="00650A65">
            <w:pPr>
              <w:jc w:val="both"/>
              <w:rPr>
                <w:sz w:val="20"/>
                <w:szCs w:val="20"/>
              </w:rPr>
            </w:pPr>
            <w:r w:rsidRPr="00571F87">
              <w:rPr>
                <w:sz w:val="20"/>
                <w:szCs w:val="20"/>
              </w:rPr>
              <w:t>Травмы и отравления</w:t>
            </w:r>
          </w:p>
        </w:tc>
        <w:tc>
          <w:tcPr>
            <w:tcW w:w="833" w:type="dxa"/>
          </w:tcPr>
          <w:p w:rsidR="00571F87" w:rsidRPr="00571F87" w:rsidRDefault="00571F87" w:rsidP="00650A65">
            <w:pPr>
              <w:jc w:val="both"/>
              <w:rPr>
                <w:sz w:val="20"/>
                <w:szCs w:val="20"/>
              </w:rPr>
            </w:pPr>
            <w:r w:rsidRPr="00571F87">
              <w:rPr>
                <w:sz w:val="20"/>
                <w:szCs w:val="20"/>
              </w:rPr>
              <w:t>5,12%</w:t>
            </w:r>
          </w:p>
        </w:tc>
      </w:tr>
      <w:tr w:rsidR="00571F87" w:rsidRPr="00571F87" w:rsidTr="004D13FA">
        <w:tc>
          <w:tcPr>
            <w:tcW w:w="922" w:type="dxa"/>
          </w:tcPr>
          <w:p w:rsidR="00571F87" w:rsidRPr="00571F87" w:rsidRDefault="00571F87" w:rsidP="00650A65">
            <w:pPr>
              <w:jc w:val="both"/>
              <w:rPr>
                <w:sz w:val="20"/>
                <w:szCs w:val="20"/>
              </w:rPr>
            </w:pPr>
            <w:r w:rsidRPr="00571F87">
              <w:rPr>
                <w:sz w:val="20"/>
                <w:szCs w:val="20"/>
              </w:rPr>
              <w:t>9 место</w:t>
            </w:r>
          </w:p>
        </w:tc>
        <w:tc>
          <w:tcPr>
            <w:tcW w:w="3247" w:type="dxa"/>
          </w:tcPr>
          <w:p w:rsidR="00571F87" w:rsidRPr="00571F87" w:rsidRDefault="00571F87" w:rsidP="00650A65">
            <w:pPr>
              <w:jc w:val="both"/>
              <w:rPr>
                <w:sz w:val="20"/>
                <w:szCs w:val="20"/>
              </w:rPr>
            </w:pPr>
            <w:r w:rsidRPr="00571F87">
              <w:rPr>
                <w:sz w:val="20"/>
                <w:szCs w:val="20"/>
              </w:rPr>
              <w:t>Травмы и отравления</w:t>
            </w:r>
          </w:p>
        </w:tc>
        <w:tc>
          <w:tcPr>
            <w:tcW w:w="832" w:type="dxa"/>
          </w:tcPr>
          <w:p w:rsidR="00571F87" w:rsidRPr="00571F87" w:rsidRDefault="00571F87" w:rsidP="00650A65">
            <w:pPr>
              <w:jc w:val="both"/>
              <w:rPr>
                <w:sz w:val="20"/>
                <w:szCs w:val="20"/>
              </w:rPr>
            </w:pPr>
            <w:r w:rsidRPr="00571F87">
              <w:rPr>
                <w:sz w:val="20"/>
                <w:szCs w:val="20"/>
              </w:rPr>
              <w:t>4,1%</w:t>
            </w:r>
          </w:p>
        </w:tc>
        <w:tc>
          <w:tcPr>
            <w:tcW w:w="979" w:type="dxa"/>
          </w:tcPr>
          <w:p w:rsidR="00571F87" w:rsidRPr="00571F87" w:rsidRDefault="00571F87" w:rsidP="00650A65">
            <w:pPr>
              <w:jc w:val="both"/>
              <w:rPr>
                <w:sz w:val="20"/>
                <w:szCs w:val="20"/>
              </w:rPr>
            </w:pPr>
            <w:r w:rsidRPr="00571F87">
              <w:rPr>
                <w:sz w:val="20"/>
                <w:szCs w:val="20"/>
              </w:rPr>
              <w:t>9 место</w:t>
            </w:r>
          </w:p>
        </w:tc>
        <w:tc>
          <w:tcPr>
            <w:tcW w:w="3278" w:type="dxa"/>
          </w:tcPr>
          <w:p w:rsidR="00571F87" w:rsidRPr="00571F87" w:rsidRDefault="00571F87" w:rsidP="00650A65">
            <w:pPr>
              <w:jc w:val="both"/>
              <w:rPr>
                <w:sz w:val="20"/>
                <w:szCs w:val="20"/>
              </w:rPr>
            </w:pPr>
            <w:r w:rsidRPr="00571F87">
              <w:rPr>
                <w:sz w:val="20"/>
                <w:szCs w:val="20"/>
              </w:rPr>
              <w:t>болезни мочеполовой системы</w:t>
            </w:r>
          </w:p>
        </w:tc>
        <w:tc>
          <w:tcPr>
            <w:tcW w:w="833" w:type="dxa"/>
          </w:tcPr>
          <w:p w:rsidR="00571F87" w:rsidRPr="00571F87" w:rsidRDefault="00571F87" w:rsidP="00650A65">
            <w:pPr>
              <w:jc w:val="both"/>
              <w:rPr>
                <w:sz w:val="20"/>
                <w:szCs w:val="20"/>
              </w:rPr>
            </w:pPr>
            <w:r w:rsidRPr="00571F87">
              <w:rPr>
                <w:sz w:val="20"/>
                <w:szCs w:val="20"/>
              </w:rPr>
              <w:t>4,2%</w:t>
            </w:r>
          </w:p>
        </w:tc>
      </w:tr>
      <w:tr w:rsidR="00571F87" w:rsidTr="004D13FA">
        <w:tc>
          <w:tcPr>
            <w:tcW w:w="4169" w:type="dxa"/>
            <w:gridSpan w:val="2"/>
          </w:tcPr>
          <w:p w:rsidR="00571F87" w:rsidRPr="00571F87" w:rsidRDefault="00571F87" w:rsidP="00650A65">
            <w:pPr>
              <w:jc w:val="both"/>
              <w:rPr>
                <w:sz w:val="20"/>
                <w:szCs w:val="20"/>
              </w:rPr>
            </w:pPr>
            <w:r w:rsidRPr="00571F87">
              <w:rPr>
                <w:sz w:val="20"/>
                <w:szCs w:val="20"/>
              </w:rPr>
              <w:t>Все остальные классы</w:t>
            </w:r>
          </w:p>
        </w:tc>
        <w:tc>
          <w:tcPr>
            <w:tcW w:w="832" w:type="dxa"/>
          </w:tcPr>
          <w:p w:rsidR="00571F87" w:rsidRPr="00571F87" w:rsidRDefault="00571F87" w:rsidP="00650A65">
            <w:pPr>
              <w:jc w:val="both"/>
              <w:rPr>
                <w:sz w:val="20"/>
                <w:szCs w:val="20"/>
              </w:rPr>
            </w:pPr>
            <w:r w:rsidRPr="00571F87">
              <w:rPr>
                <w:sz w:val="20"/>
                <w:szCs w:val="20"/>
              </w:rPr>
              <w:t>11,7%</w:t>
            </w:r>
          </w:p>
        </w:tc>
        <w:tc>
          <w:tcPr>
            <w:tcW w:w="4257" w:type="dxa"/>
            <w:gridSpan w:val="2"/>
          </w:tcPr>
          <w:p w:rsidR="00571F87" w:rsidRPr="00571F87" w:rsidRDefault="00571F87" w:rsidP="00650A65">
            <w:pPr>
              <w:jc w:val="both"/>
              <w:rPr>
                <w:sz w:val="20"/>
                <w:szCs w:val="20"/>
              </w:rPr>
            </w:pPr>
            <w:r w:rsidRPr="00571F87">
              <w:rPr>
                <w:sz w:val="20"/>
                <w:szCs w:val="20"/>
              </w:rPr>
              <w:t>Все остальные классы</w:t>
            </w:r>
          </w:p>
        </w:tc>
        <w:tc>
          <w:tcPr>
            <w:tcW w:w="833" w:type="dxa"/>
          </w:tcPr>
          <w:p w:rsidR="00571F87" w:rsidRPr="00571F87" w:rsidRDefault="00571F87" w:rsidP="00650A65">
            <w:pPr>
              <w:jc w:val="both"/>
              <w:rPr>
                <w:sz w:val="20"/>
                <w:szCs w:val="20"/>
              </w:rPr>
            </w:pPr>
            <w:r w:rsidRPr="00571F87">
              <w:rPr>
                <w:sz w:val="20"/>
                <w:szCs w:val="20"/>
              </w:rPr>
              <w:t>13,1%</w:t>
            </w:r>
          </w:p>
        </w:tc>
      </w:tr>
    </w:tbl>
    <w:p w:rsidR="002E5B46" w:rsidRDefault="002E5B46" w:rsidP="006C62CA">
      <w:pPr>
        <w:jc w:val="both"/>
        <w:rPr>
          <w:sz w:val="28"/>
          <w:szCs w:val="28"/>
        </w:rPr>
      </w:pPr>
    </w:p>
    <w:p w:rsidR="002E5B46" w:rsidRDefault="002E5B46" w:rsidP="006C62CA">
      <w:pPr>
        <w:jc w:val="both"/>
        <w:rPr>
          <w:sz w:val="28"/>
          <w:szCs w:val="28"/>
        </w:rPr>
      </w:pPr>
      <w:r>
        <w:rPr>
          <w:sz w:val="28"/>
          <w:szCs w:val="28"/>
        </w:rPr>
        <w:tab/>
        <w:t>В структуре общей заболеваемости в</w:t>
      </w:r>
      <w:r w:rsidR="00040164">
        <w:rPr>
          <w:sz w:val="28"/>
          <w:szCs w:val="28"/>
        </w:rPr>
        <w:t>зрослого населения района в 2020– 2021гг. произошли</w:t>
      </w:r>
      <w:r>
        <w:rPr>
          <w:sz w:val="28"/>
          <w:szCs w:val="28"/>
        </w:rPr>
        <w:t xml:space="preserve">  изменения. Первое место, доминирующее на протяжении ряда лет, заняли болезни органов кровообращения, а второе место –</w:t>
      </w:r>
      <w:r w:rsidR="00040164">
        <w:rPr>
          <w:sz w:val="28"/>
          <w:szCs w:val="28"/>
        </w:rPr>
        <w:t xml:space="preserve"> болезни органов дыхания. В 2021 году по сравнению с 2020</w:t>
      </w:r>
      <w:r>
        <w:rPr>
          <w:sz w:val="28"/>
          <w:szCs w:val="28"/>
        </w:rPr>
        <w:t xml:space="preserve"> годом </w:t>
      </w:r>
      <w:r w:rsidR="008F7D1C">
        <w:rPr>
          <w:sz w:val="28"/>
          <w:szCs w:val="28"/>
        </w:rPr>
        <w:t xml:space="preserve">в структуре заболеваемости по </w:t>
      </w:r>
      <w:r w:rsidR="00C434A8">
        <w:rPr>
          <w:sz w:val="28"/>
          <w:szCs w:val="28"/>
        </w:rPr>
        <w:t xml:space="preserve">инфекционным и паразитарным заболеваниям </w:t>
      </w:r>
      <w:r>
        <w:rPr>
          <w:sz w:val="28"/>
          <w:szCs w:val="28"/>
        </w:rPr>
        <w:t xml:space="preserve">имеется рост </w:t>
      </w:r>
      <w:r w:rsidR="008F7D1C">
        <w:rPr>
          <w:sz w:val="28"/>
          <w:szCs w:val="28"/>
        </w:rPr>
        <w:t xml:space="preserve">на </w:t>
      </w:r>
      <w:r w:rsidR="00C434A8">
        <w:rPr>
          <w:sz w:val="28"/>
          <w:szCs w:val="28"/>
        </w:rPr>
        <w:t>3,4</w:t>
      </w:r>
      <w:r w:rsidR="008F7D1C">
        <w:rPr>
          <w:sz w:val="28"/>
          <w:szCs w:val="28"/>
        </w:rPr>
        <w:t>%</w:t>
      </w:r>
      <w:r w:rsidR="00183EFA">
        <w:rPr>
          <w:sz w:val="28"/>
          <w:szCs w:val="28"/>
        </w:rPr>
        <w:t>,</w:t>
      </w:r>
      <w:r w:rsidR="00C434A8">
        <w:rPr>
          <w:sz w:val="28"/>
          <w:szCs w:val="28"/>
        </w:rPr>
        <w:t xml:space="preserve"> болезням эндокринной системы</w:t>
      </w:r>
      <w:r w:rsidR="00183EFA">
        <w:rPr>
          <w:sz w:val="28"/>
          <w:szCs w:val="28"/>
        </w:rPr>
        <w:t xml:space="preserve"> – </w:t>
      </w:r>
      <w:r w:rsidR="00040164">
        <w:rPr>
          <w:sz w:val="28"/>
          <w:szCs w:val="28"/>
        </w:rPr>
        <w:t>рост на 2,</w:t>
      </w:r>
      <w:r w:rsidR="00C434A8">
        <w:rPr>
          <w:sz w:val="28"/>
          <w:szCs w:val="28"/>
        </w:rPr>
        <w:t>2</w:t>
      </w:r>
      <w:r w:rsidR="00040164">
        <w:rPr>
          <w:sz w:val="28"/>
          <w:szCs w:val="28"/>
        </w:rPr>
        <w:t xml:space="preserve">%, </w:t>
      </w:r>
      <w:r w:rsidR="00C434A8">
        <w:rPr>
          <w:sz w:val="28"/>
          <w:szCs w:val="28"/>
        </w:rPr>
        <w:t xml:space="preserve">психическим расстройствам – рост на 1,3%, </w:t>
      </w:r>
      <w:r w:rsidR="00040164">
        <w:rPr>
          <w:sz w:val="28"/>
          <w:szCs w:val="28"/>
        </w:rPr>
        <w:t>новообразования</w:t>
      </w:r>
      <w:r w:rsidR="00C434A8">
        <w:rPr>
          <w:sz w:val="28"/>
          <w:szCs w:val="28"/>
        </w:rPr>
        <w:t>м</w:t>
      </w:r>
      <w:r w:rsidR="00040164">
        <w:rPr>
          <w:sz w:val="28"/>
          <w:szCs w:val="28"/>
        </w:rPr>
        <w:t xml:space="preserve"> – рост на </w:t>
      </w:r>
      <w:r w:rsidR="00C434A8">
        <w:rPr>
          <w:sz w:val="28"/>
          <w:szCs w:val="28"/>
        </w:rPr>
        <w:t>1,28</w:t>
      </w:r>
      <w:r w:rsidR="00EB73D4">
        <w:rPr>
          <w:sz w:val="28"/>
          <w:szCs w:val="28"/>
        </w:rPr>
        <w:t xml:space="preserve">%, </w:t>
      </w:r>
      <w:r w:rsidR="00C434A8">
        <w:rPr>
          <w:sz w:val="28"/>
          <w:szCs w:val="28"/>
        </w:rPr>
        <w:t>травмы и отравления</w:t>
      </w:r>
      <w:r w:rsidR="00EB73D4">
        <w:rPr>
          <w:sz w:val="28"/>
          <w:szCs w:val="28"/>
        </w:rPr>
        <w:t xml:space="preserve"> – рост </w:t>
      </w:r>
      <w:r w:rsidR="00C434A8">
        <w:rPr>
          <w:sz w:val="28"/>
          <w:szCs w:val="28"/>
        </w:rPr>
        <w:t>на 1,02</w:t>
      </w:r>
      <w:r w:rsidR="00EB73D4">
        <w:rPr>
          <w:sz w:val="28"/>
          <w:szCs w:val="28"/>
        </w:rPr>
        <w:t>%.</w:t>
      </w:r>
    </w:p>
    <w:p w:rsidR="002E5B46" w:rsidRDefault="002E5B46" w:rsidP="006C62CA">
      <w:pPr>
        <w:ind w:left="435"/>
        <w:jc w:val="both"/>
        <w:rPr>
          <w:sz w:val="28"/>
          <w:szCs w:val="28"/>
        </w:rPr>
      </w:pPr>
      <w:r>
        <w:rPr>
          <w:sz w:val="28"/>
          <w:szCs w:val="28"/>
        </w:rPr>
        <w:t xml:space="preserve">Снижение уровня заболеваемости наблюдается  по </w:t>
      </w:r>
      <w:r w:rsidR="00183EFA">
        <w:rPr>
          <w:sz w:val="28"/>
          <w:szCs w:val="28"/>
        </w:rPr>
        <w:t xml:space="preserve">следующим </w:t>
      </w:r>
      <w:r>
        <w:rPr>
          <w:sz w:val="28"/>
          <w:szCs w:val="28"/>
        </w:rPr>
        <w:t>классам:</w:t>
      </w:r>
    </w:p>
    <w:p w:rsidR="002E5B46" w:rsidRDefault="002E5B46" w:rsidP="006C62CA">
      <w:pPr>
        <w:numPr>
          <w:ilvl w:val="0"/>
          <w:numId w:val="23"/>
        </w:numPr>
        <w:jc w:val="both"/>
        <w:rPr>
          <w:sz w:val="28"/>
          <w:szCs w:val="28"/>
        </w:rPr>
      </w:pPr>
      <w:r>
        <w:rPr>
          <w:sz w:val="28"/>
          <w:szCs w:val="28"/>
        </w:rPr>
        <w:t xml:space="preserve">Болезни системы кровообращения  - на </w:t>
      </w:r>
      <w:r w:rsidR="00C434A8">
        <w:rPr>
          <w:sz w:val="28"/>
          <w:szCs w:val="28"/>
        </w:rPr>
        <w:t>5,8</w:t>
      </w:r>
      <w:r>
        <w:rPr>
          <w:sz w:val="28"/>
          <w:szCs w:val="28"/>
        </w:rPr>
        <w:t xml:space="preserve">% </w:t>
      </w:r>
    </w:p>
    <w:p w:rsidR="00EB73D4" w:rsidRDefault="00C434A8" w:rsidP="006C62CA">
      <w:pPr>
        <w:numPr>
          <w:ilvl w:val="0"/>
          <w:numId w:val="23"/>
        </w:numPr>
        <w:jc w:val="both"/>
        <w:rPr>
          <w:sz w:val="28"/>
          <w:szCs w:val="28"/>
        </w:rPr>
      </w:pPr>
      <w:r>
        <w:rPr>
          <w:sz w:val="28"/>
          <w:szCs w:val="28"/>
        </w:rPr>
        <w:t>Болезни органов дыхания – на 4,4%.</w:t>
      </w:r>
    </w:p>
    <w:p w:rsidR="002E5B46" w:rsidRDefault="001D5575" w:rsidP="006C62CA">
      <w:pPr>
        <w:jc w:val="both"/>
        <w:rPr>
          <w:sz w:val="28"/>
          <w:szCs w:val="28"/>
        </w:rPr>
      </w:pPr>
      <w:r>
        <w:rPr>
          <w:sz w:val="28"/>
          <w:szCs w:val="28"/>
        </w:rPr>
        <w:tab/>
        <w:t>Лидирующие в 2021году</w:t>
      </w:r>
      <w:r w:rsidR="002E5B46">
        <w:rPr>
          <w:sz w:val="28"/>
          <w:szCs w:val="28"/>
        </w:rPr>
        <w:t xml:space="preserve"> болезни системы кровообращения составили </w:t>
      </w:r>
      <w:r>
        <w:rPr>
          <w:sz w:val="28"/>
          <w:szCs w:val="28"/>
        </w:rPr>
        <w:t xml:space="preserve"> 398,97 на 1000 взрослого населения</w:t>
      </w:r>
      <w:r w:rsidR="00CF08C8">
        <w:rPr>
          <w:sz w:val="28"/>
          <w:szCs w:val="28"/>
        </w:rPr>
        <w:t xml:space="preserve"> при среднеобластном показателе 404,14 на 1000</w:t>
      </w:r>
      <w:r w:rsidR="00C434A8">
        <w:rPr>
          <w:sz w:val="28"/>
          <w:szCs w:val="28"/>
        </w:rPr>
        <w:t xml:space="preserve"> взрослого населения</w:t>
      </w:r>
      <w:r w:rsidR="00CF08C8">
        <w:rPr>
          <w:sz w:val="28"/>
          <w:szCs w:val="28"/>
        </w:rPr>
        <w:t>населения</w:t>
      </w:r>
      <w:r w:rsidR="002E5B46">
        <w:rPr>
          <w:sz w:val="28"/>
          <w:szCs w:val="28"/>
        </w:rPr>
        <w:t>.</w:t>
      </w:r>
    </w:p>
    <w:p w:rsidR="002E5B46" w:rsidRPr="00BA7452" w:rsidRDefault="002E5B46" w:rsidP="00110A48">
      <w:pPr>
        <w:pStyle w:val="af6"/>
        <w:ind w:firstLine="709"/>
        <w:jc w:val="both"/>
        <w:rPr>
          <w:b w:val="0"/>
          <w:szCs w:val="28"/>
          <w:u w:val="none"/>
        </w:rPr>
      </w:pPr>
      <w:r w:rsidRPr="00B87B77">
        <w:rPr>
          <w:b w:val="0"/>
          <w:szCs w:val="28"/>
          <w:u w:val="none"/>
        </w:rPr>
        <w:lastRenderedPageBreak/>
        <w:t>Распределение показателей общей и первичной заболеваемости взрослого населения</w:t>
      </w:r>
      <w:r w:rsidR="00B87B77" w:rsidRPr="00B87B77">
        <w:rPr>
          <w:b w:val="0"/>
          <w:szCs w:val="28"/>
          <w:u w:val="none"/>
        </w:rPr>
        <w:t xml:space="preserve"> по сельским советам</w:t>
      </w:r>
      <w:r w:rsidRPr="00B87B77">
        <w:rPr>
          <w:b w:val="0"/>
          <w:szCs w:val="28"/>
          <w:u w:val="none"/>
        </w:rPr>
        <w:t>, в т.ч. болезнями системы кровообращения приведено в Приложении 1.</w:t>
      </w:r>
    </w:p>
    <w:p w:rsidR="00AC4DF1" w:rsidRDefault="002E5B46" w:rsidP="00110A48">
      <w:pPr>
        <w:ind w:firstLine="709"/>
        <w:jc w:val="both"/>
        <w:rPr>
          <w:spacing w:val="20"/>
          <w:sz w:val="28"/>
          <w:szCs w:val="28"/>
        </w:rPr>
      </w:pPr>
      <w:r w:rsidRPr="00BA7452">
        <w:rPr>
          <w:sz w:val="28"/>
          <w:szCs w:val="28"/>
        </w:rPr>
        <w:t xml:space="preserve">Показатель первичной заболеваемости </w:t>
      </w:r>
      <w:r w:rsidR="003F63D2">
        <w:rPr>
          <w:sz w:val="28"/>
          <w:szCs w:val="28"/>
        </w:rPr>
        <w:t xml:space="preserve">взрослого </w:t>
      </w:r>
      <w:r w:rsidRPr="00BA7452">
        <w:rPr>
          <w:sz w:val="28"/>
          <w:szCs w:val="28"/>
        </w:rPr>
        <w:t xml:space="preserve">населения </w:t>
      </w:r>
      <w:r>
        <w:rPr>
          <w:sz w:val="28"/>
          <w:szCs w:val="28"/>
        </w:rPr>
        <w:t>Белыничского</w:t>
      </w:r>
      <w:r w:rsidRPr="00BA7452">
        <w:rPr>
          <w:sz w:val="28"/>
          <w:szCs w:val="28"/>
        </w:rPr>
        <w:t xml:space="preserve"> района по данным обращаемос</w:t>
      </w:r>
      <w:r w:rsidR="003F63D2">
        <w:rPr>
          <w:sz w:val="28"/>
          <w:szCs w:val="28"/>
        </w:rPr>
        <w:t>ти за медицинской помощью в 2021</w:t>
      </w:r>
      <w:r w:rsidR="00AC4DF1">
        <w:rPr>
          <w:sz w:val="28"/>
          <w:szCs w:val="28"/>
        </w:rPr>
        <w:t xml:space="preserve"> году увеличился</w:t>
      </w:r>
      <w:r w:rsidRPr="00BA7452">
        <w:rPr>
          <w:spacing w:val="20"/>
          <w:sz w:val="28"/>
          <w:szCs w:val="28"/>
        </w:rPr>
        <w:t xml:space="preserve">и </w:t>
      </w:r>
      <w:r w:rsidR="00AC4DF1">
        <w:rPr>
          <w:sz w:val="28"/>
          <w:szCs w:val="28"/>
        </w:rPr>
        <w:t>составил</w:t>
      </w:r>
      <w:r w:rsidR="003F63D2">
        <w:rPr>
          <w:sz w:val="28"/>
          <w:szCs w:val="28"/>
        </w:rPr>
        <w:t xml:space="preserve"> 720,6 на 1000 населения (в 2020</w:t>
      </w:r>
      <w:r>
        <w:rPr>
          <w:sz w:val="28"/>
          <w:szCs w:val="28"/>
        </w:rPr>
        <w:t xml:space="preserve">году – </w:t>
      </w:r>
      <w:r w:rsidR="003F63D2">
        <w:rPr>
          <w:sz w:val="28"/>
          <w:szCs w:val="28"/>
        </w:rPr>
        <w:t>612,9</w:t>
      </w:r>
      <w:r>
        <w:rPr>
          <w:spacing w:val="20"/>
          <w:sz w:val="28"/>
          <w:szCs w:val="28"/>
        </w:rPr>
        <w:t>‰).</w:t>
      </w:r>
      <w:r w:rsidR="00813C5A">
        <w:rPr>
          <w:spacing w:val="20"/>
          <w:sz w:val="28"/>
          <w:szCs w:val="28"/>
        </w:rPr>
        <w:t>Показатель</w:t>
      </w:r>
      <w:r w:rsidR="00AC4DF1">
        <w:rPr>
          <w:spacing w:val="20"/>
          <w:sz w:val="28"/>
          <w:szCs w:val="28"/>
        </w:rPr>
        <w:t xml:space="preserve"> первичной заболеваемости </w:t>
      </w:r>
      <w:r w:rsidR="00813C5A">
        <w:rPr>
          <w:spacing w:val="20"/>
          <w:sz w:val="28"/>
          <w:szCs w:val="28"/>
        </w:rPr>
        <w:t xml:space="preserve">взрослого населения </w:t>
      </w:r>
      <w:r w:rsidR="003F63D2">
        <w:rPr>
          <w:spacing w:val="20"/>
          <w:sz w:val="28"/>
          <w:szCs w:val="28"/>
        </w:rPr>
        <w:t>в 2021</w:t>
      </w:r>
      <w:r w:rsidR="00AC4DF1">
        <w:rPr>
          <w:spacing w:val="20"/>
          <w:sz w:val="28"/>
          <w:szCs w:val="28"/>
        </w:rPr>
        <w:t xml:space="preserve"> году </w:t>
      </w:r>
      <w:r w:rsidR="00813C5A">
        <w:rPr>
          <w:spacing w:val="20"/>
          <w:sz w:val="28"/>
          <w:szCs w:val="28"/>
        </w:rPr>
        <w:t xml:space="preserve">увеличился на </w:t>
      </w:r>
      <w:r w:rsidR="003F63D2">
        <w:rPr>
          <w:spacing w:val="20"/>
          <w:sz w:val="28"/>
          <w:szCs w:val="28"/>
        </w:rPr>
        <w:t>17,6% в сравнении с 2020</w:t>
      </w:r>
      <w:r w:rsidR="00813C5A">
        <w:rPr>
          <w:spacing w:val="20"/>
          <w:sz w:val="28"/>
          <w:szCs w:val="28"/>
        </w:rPr>
        <w:t xml:space="preserve"> годом.</w:t>
      </w:r>
    </w:p>
    <w:p w:rsidR="002E5B46" w:rsidRPr="00EB282B" w:rsidRDefault="002E5B46" w:rsidP="00EB282B">
      <w:pPr>
        <w:ind w:firstLine="709"/>
        <w:jc w:val="right"/>
        <w:rPr>
          <w:b/>
        </w:rPr>
      </w:pPr>
      <w:r w:rsidRPr="00EB282B">
        <w:rPr>
          <w:b/>
        </w:rPr>
        <w:t>Таблица 13</w:t>
      </w:r>
    </w:p>
    <w:p w:rsidR="002E5B46" w:rsidRPr="00EB282B" w:rsidRDefault="002E5B46" w:rsidP="006C62CA">
      <w:pPr>
        <w:jc w:val="center"/>
        <w:outlineLvl w:val="0"/>
        <w:rPr>
          <w:b/>
        </w:rPr>
      </w:pPr>
      <w:r w:rsidRPr="00EB282B">
        <w:rPr>
          <w:b/>
        </w:rPr>
        <w:t>Первичная заболеваемость взрослого населения Белыничского района</w:t>
      </w:r>
    </w:p>
    <w:p w:rsidR="002E5B46" w:rsidRPr="00EB282B" w:rsidRDefault="002E5B46" w:rsidP="006C62CA">
      <w:pPr>
        <w:jc w:val="center"/>
        <w:rPr>
          <w:b/>
        </w:rPr>
      </w:pPr>
      <w:r w:rsidRPr="00EB282B">
        <w:rPr>
          <w:b/>
        </w:rPr>
        <w:t xml:space="preserve"> (случае</w:t>
      </w:r>
      <w:r w:rsidR="003F63D2">
        <w:rPr>
          <w:b/>
        </w:rPr>
        <w:t>в на 1000 человек) в 2013 - 2021</w:t>
      </w:r>
      <w:r w:rsidRPr="00EB282B">
        <w:rPr>
          <w:b/>
        </w:rPr>
        <w:t xml:space="preserve"> гг.</w:t>
      </w:r>
    </w:p>
    <w:p w:rsidR="002E5B46" w:rsidRDefault="002E5B46" w:rsidP="006C62CA">
      <w:pPr>
        <w:jc w:val="center"/>
        <w:rPr>
          <w:b/>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84"/>
        <w:gridCol w:w="851"/>
        <w:gridCol w:w="892"/>
        <w:gridCol w:w="918"/>
        <w:gridCol w:w="918"/>
        <w:gridCol w:w="815"/>
        <w:gridCol w:w="851"/>
        <w:gridCol w:w="850"/>
        <w:gridCol w:w="851"/>
        <w:gridCol w:w="992"/>
      </w:tblGrid>
      <w:tr w:rsidR="003F63D2" w:rsidTr="003F63D2">
        <w:tc>
          <w:tcPr>
            <w:tcW w:w="1384" w:type="dxa"/>
          </w:tcPr>
          <w:p w:rsidR="003F63D2" w:rsidRDefault="003F63D2" w:rsidP="00F67BD5">
            <w:pPr>
              <w:jc w:val="center"/>
              <w:rPr>
                <w:rFonts w:ascii="Bookman Old Style" w:hAnsi="Bookman Old Style"/>
                <w:i/>
              </w:rPr>
            </w:pPr>
          </w:p>
        </w:tc>
        <w:tc>
          <w:tcPr>
            <w:tcW w:w="851" w:type="dxa"/>
          </w:tcPr>
          <w:p w:rsidR="003F63D2" w:rsidRDefault="003F63D2" w:rsidP="00F67BD5">
            <w:pPr>
              <w:jc w:val="center"/>
              <w:rPr>
                <w:rFonts w:ascii="Bookman Old Style" w:hAnsi="Bookman Old Style"/>
                <w:i/>
              </w:rPr>
            </w:pPr>
            <w:r>
              <w:rPr>
                <w:rFonts w:ascii="Bookman Old Style" w:hAnsi="Bookman Old Style"/>
                <w:i/>
              </w:rPr>
              <w:t xml:space="preserve">2013 </w:t>
            </w:r>
          </w:p>
        </w:tc>
        <w:tc>
          <w:tcPr>
            <w:tcW w:w="892" w:type="dxa"/>
          </w:tcPr>
          <w:p w:rsidR="003F63D2" w:rsidRDefault="003F63D2" w:rsidP="00F67BD5">
            <w:pPr>
              <w:jc w:val="center"/>
              <w:rPr>
                <w:rFonts w:ascii="Bookman Old Style" w:hAnsi="Bookman Old Style"/>
                <w:i/>
              </w:rPr>
            </w:pPr>
            <w:r>
              <w:rPr>
                <w:rFonts w:ascii="Bookman Old Style" w:hAnsi="Bookman Old Style"/>
                <w:i/>
              </w:rPr>
              <w:t xml:space="preserve">2014 </w:t>
            </w:r>
          </w:p>
        </w:tc>
        <w:tc>
          <w:tcPr>
            <w:tcW w:w="918" w:type="dxa"/>
          </w:tcPr>
          <w:p w:rsidR="003F63D2" w:rsidRDefault="003F63D2" w:rsidP="00F67BD5">
            <w:pPr>
              <w:jc w:val="center"/>
              <w:rPr>
                <w:rFonts w:ascii="Bookman Old Style" w:hAnsi="Bookman Old Style"/>
                <w:i/>
              </w:rPr>
            </w:pPr>
            <w:r>
              <w:rPr>
                <w:rFonts w:ascii="Bookman Old Style" w:hAnsi="Bookman Old Style"/>
                <w:i/>
              </w:rPr>
              <w:t xml:space="preserve">2015 </w:t>
            </w:r>
          </w:p>
        </w:tc>
        <w:tc>
          <w:tcPr>
            <w:tcW w:w="918" w:type="dxa"/>
          </w:tcPr>
          <w:p w:rsidR="003F63D2" w:rsidRDefault="003F63D2" w:rsidP="00F67BD5">
            <w:pPr>
              <w:jc w:val="center"/>
              <w:rPr>
                <w:rFonts w:ascii="Bookman Old Style" w:hAnsi="Bookman Old Style"/>
                <w:i/>
              </w:rPr>
            </w:pPr>
            <w:r>
              <w:rPr>
                <w:rFonts w:ascii="Bookman Old Style" w:hAnsi="Bookman Old Style"/>
                <w:i/>
              </w:rPr>
              <w:t xml:space="preserve">2016 </w:t>
            </w:r>
          </w:p>
        </w:tc>
        <w:tc>
          <w:tcPr>
            <w:tcW w:w="815" w:type="dxa"/>
          </w:tcPr>
          <w:p w:rsidR="003F63D2" w:rsidRDefault="003F63D2" w:rsidP="00F67BD5">
            <w:pPr>
              <w:jc w:val="center"/>
              <w:rPr>
                <w:rFonts w:ascii="Bookman Old Style" w:hAnsi="Bookman Old Style"/>
                <w:i/>
              </w:rPr>
            </w:pPr>
            <w:r>
              <w:rPr>
                <w:rFonts w:ascii="Bookman Old Style" w:hAnsi="Bookman Old Style"/>
                <w:i/>
              </w:rPr>
              <w:t>2017</w:t>
            </w:r>
          </w:p>
        </w:tc>
        <w:tc>
          <w:tcPr>
            <w:tcW w:w="851" w:type="dxa"/>
          </w:tcPr>
          <w:p w:rsidR="003F63D2" w:rsidRDefault="003F63D2" w:rsidP="00F67BD5">
            <w:pPr>
              <w:jc w:val="center"/>
              <w:rPr>
                <w:rFonts w:ascii="Bookman Old Style" w:hAnsi="Bookman Old Style"/>
                <w:i/>
              </w:rPr>
            </w:pPr>
            <w:r>
              <w:rPr>
                <w:rFonts w:ascii="Bookman Old Style" w:hAnsi="Bookman Old Style"/>
                <w:i/>
              </w:rPr>
              <w:t>2018</w:t>
            </w:r>
          </w:p>
        </w:tc>
        <w:tc>
          <w:tcPr>
            <w:tcW w:w="850" w:type="dxa"/>
          </w:tcPr>
          <w:p w:rsidR="003F63D2" w:rsidRDefault="003F63D2" w:rsidP="00F67BD5">
            <w:pPr>
              <w:jc w:val="center"/>
              <w:rPr>
                <w:rFonts w:ascii="Bookman Old Style" w:hAnsi="Bookman Old Style"/>
                <w:i/>
              </w:rPr>
            </w:pPr>
            <w:r>
              <w:rPr>
                <w:rFonts w:ascii="Bookman Old Style" w:hAnsi="Bookman Old Style"/>
                <w:i/>
              </w:rPr>
              <w:t>2019</w:t>
            </w:r>
          </w:p>
        </w:tc>
        <w:tc>
          <w:tcPr>
            <w:tcW w:w="851" w:type="dxa"/>
          </w:tcPr>
          <w:p w:rsidR="003F63D2" w:rsidRDefault="003F63D2" w:rsidP="00F67BD5">
            <w:pPr>
              <w:jc w:val="center"/>
              <w:rPr>
                <w:rFonts w:ascii="Bookman Old Style" w:hAnsi="Bookman Old Style"/>
                <w:i/>
              </w:rPr>
            </w:pPr>
            <w:r>
              <w:rPr>
                <w:rFonts w:ascii="Bookman Old Style" w:hAnsi="Bookman Old Style"/>
                <w:i/>
              </w:rPr>
              <w:t>2020</w:t>
            </w:r>
          </w:p>
        </w:tc>
        <w:tc>
          <w:tcPr>
            <w:tcW w:w="992" w:type="dxa"/>
          </w:tcPr>
          <w:p w:rsidR="003F63D2" w:rsidRDefault="003F63D2" w:rsidP="00F67BD5">
            <w:pPr>
              <w:jc w:val="center"/>
              <w:rPr>
                <w:rFonts w:ascii="Bookman Old Style" w:hAnsi="Bookman Old Style"/>
                <w:i/>
              </w:rPr>
            </w:pPr>
            <w:r>
              <w:rPr>
                <w:rFonts w:ascii="Bookman Old Style" w:hAnsi="Bookman Old Style"/>
                <w:i/>
              </w:rPr>
              <w:t>2021</w:t>
            </w:r>
          </w:p>
        </w:tc>
      </w:tr>
      <w:tr w:rsidR="003F63D2" w:rsidTr="003F63D2">
        <w:tc>
          <w:tcPr>
            <w:tcW w:w="1384" w:type="dxa"/>
          </w:tcPr>
          <w:p w:rsidR="003F63D2" w:rsidRDefault="003F63D2" w:rsidP="00F67BD5">
            <w:pPr>
              <w:jc w:val="center"/>
            </w:pPr>
            <w:r>
              <w:t>Районный</w:t>
            </w:r>
          </w:p>
        </w:tc>
        <w:tc>
          <w:tcPr>
            <w:tcW w:w="851" w:type="dxa"/>
          </w:tcPr>
          <w:p w:rsidR="003F63D2" w:rsidRDefault="003F63D2" w:rsidP="00F67BD5">
            <w:pPr>
              <w:jc w:val="center"/>
            </w:pPr>
            <w:r>
              <w:t>303,7</w:t>
            </w:r>
          </w:p>
        </w:tc>
        <w:tc>
          <w:tcPr>
            <w:tcW w:w="892" w:type="dxa"/>
          </w:tcPr>
          <w:p w:rsidR="003F63D2" w:rsidRDefault="003F63D2" w:rsidP="00F67BD5">
            <w:pPr>
              <w:jc w:val="center"/>
            </w:pPr>
            <w:r>
              <w:t xml:space="preserve"> 349,2</w:t>
            </w:r>
          </w:p>
        </w:tc>
        <w:tc>
          <w:tcPr>
            <w:tcW w:w="918" w:type="dxa"/>
          </w:tcPr>
          <w:p w:rsidR="003F63D2" w:rsidRDefault="003F63D2" w:rsidP="00F67BD5">
            <w:pPr>
              <w:jc w:val="center"/>
            </w:pPr>
            <w:r>
              <w:t>363,9</w:t>
            </w:r>
          </w:p>
        </w:tc>
        <w:tc>
          <w:tcPr>
            <w:tcW w:w="918" w:type="dxa"/>
          </w:tcPr>
          <w:p w:rsidR="003F63D2" w:rsidRDefault="003F63D2" w:rsidP="00F67BD5">
            <w:pPr>
              <w:jc w:val="center"/>
            </w:pPr>
            <w:r>
              <w:t xml:space="preserve">385,1 </w:t>
            </w:r>
          </w:p>
        </w:tc>
        <w:tc>
          <w:tcPr>
            <w:tcW w:w="815" w:type="dxa"/>
          </w:tcPr>
          <w:p w:rsidR="003F63D2" w:rsidRDefault="003F63D2" w:rsidP="00F67BD5">
            <w:pPr>
              <w:jc w:val="center"/>
            </w:pPr>
            <w:r>
              <w:t>377,5</w:t>
            </w:r>
          </w:p>
        </w:tc>
        <w:tc>
          <w:tcPr>
            <w:tcW w:w="851" w:type="dxa"/>
          </w:tcPr>
          <w:p w:rsidR="003F63D2" w:rsidRDefault="003F63D2" w:rsidP="00F67BD5">
            <w:pPr>
              <w:jc w:val="center"/>
            </w:pPr>
            <w:r>
              <w:t>402,3</w:t>
            </w:r>
          </w:p>
        </w:tc>
        <w:tc>
          <w:tcPr>
            <w:tcW w:w="850" w:type="dxa"/>
          </w:tcPr>
          <w:p w:rsidR="003F63D2" w:rsidRDefault="003F63D2" w:rsidP="00F67BD5">
            <w:pPr>
              <w:jc w:val="center"/>
            </w:pPr>
            <w:r>
              <w:t>399,2</w:t>
            </w:r>
          </w:p>
        </w:tc>
        <w:tc>
          <w:tcPr>
            <w:tcW w:w="851" w:type="dxa"/>
          </w:tcPr>
          <w:p w:rsidR="003F63D2" w:rsidRDefault="003F63D2" w:rsidP="00F67BD5">
            <w:pPr>
              <w:jc w:val="center"/>
            </w:pPr>
            <w:r>
              <w:t>612,9</w:t>
            </w:r>
          </w:p>
        </w:tc>
        <w:tc>
          <w:tcPr>
            <w:tcW w:w="992" w:type="dxa"/>
          </w:tcPr>
          <w:p w:rsidR="003F63D2" w:rsidRDefault="00C02C49" w:rsidP="00F67BD5">
            <w:pPr>
              <w:jc w:val="center"/>
            </w:pPr>
            <w:r>
              <w:t>720,6</w:t>
            </w:r>
          </w:p>
        </w:tc>
      </w:tr>
      <w:tr w:rsidR="003F63D2" w:rsidTr="003F63D2">
        <w:trPr>
          <w:trHeight w:val="267"/>
        </w:trPr>
        <w:tc>
          <w:tcPr>
            <w:tcW w:w="1384" w:type="dxa"/>
          </w:tcPr>
          <w:p w:rsidR="003F63D2" w:rsidRDefault="003F63D2" w:rsidP="00F67BD5">
            <w:pPr>
              <w:jc w:val="center"/>
            </w:pPr>
            <w:r>
              <w:t>областной</w:t>
            </w:r>
          </w:p>
        </w:tc>
        <w:tc>
          <w:tcPr>
            <w:tcW w:w="851" w:type="dxa"/>
          </w:tcPr>
          <w:p w:rsidR="003F63D2" w:rsidRDefault="003F63D2" w:rsidP="00F67BD5">
            <w:pPr>
              <w:jc w:val="center"/>
            </w:pPr>
            <w:r>
              <w:t>475,8</w:t>
            </w:r>
          </w:p>
        </w:tc>
        <w:tc>
          <w:tcPr>
            <w:tcW w:w="892" w:type="dxa"/>
          </w:tcPr>
          <w:p w:rsidR="003F63D2" w:rsidRDefault="003F63D2" w:rsidP="00F67BD5">
            <w:pPr>
              <w:jc w:val="center"/>
            </w:pPr>
            <w:r>
              <w:t xml:space="preserve"> 458,5</w:t>
            </w:r>
          </w:p>
        </w:tc>
        <w:tc>
          <w:tcPr>
            <w:tcW w:w="918" w:type="dxa"/>
          </w:tcPr>
          <w:p w:rsidR="003F63D2" w:rsidRDefault="003F63D2" w:rsidP="00F67BD5">
            <w:pPr>
              <w:jc w:val="center"/>
            </w:pPr>
            <w:r>
              <w:t>429,8</w:t>
            </w:r>
          </w:p>
        </w:tc>
        <w:tc>
          <w:tcPr>
            <w:tcW w:w="918" w:type="dxa"/>
          </w:tcPr>
          <w:p w:rsidR="003F63D2" w:rsidRDefault="003F63D2" w:rsidP="00F67BD5">
            <w:pPr>
              <w:jc w:val="center"/>
            </w:pPr>
            <w:r>
              <w:t xml:space="preserve"> 438,7</w:t>
            </w:r>
          </w:p>
        </w:tc>
        <w:tc>
          <w:tcPr>
            <w:tcW w:w="815" w:type="dxa"/>
          </w:tcPr>
          <w:p w:rsidR="003F63D2" w:rsidRDefault="003F63D2" w:rsidP="00F67BD5">
            <w:pPr>
              <w:jc w:val="center"/>
            </w:pPr>
            <w:r>
              <w:t>445,5</w:t>
            </w:r>
          </w:p>
        </w:tc>
        <w:tc>
          <w:tcPr>
            <w:tcW w:w="851" w:type="dxa"/>
          </w:tcPr>
          <w:p w:rsidR="003F63D2" w:rsidRDefault="003F63D2" w:rsidP="00F67BD5">
            <w:pPr>
              <w:jc w:val="center"/>
            </w:pPr>
            <w:r>
              <w:t>451,3</w:t>
            </w:r>
          </w:p>
        </w:tc>
        <w:tc>
          <w:tcPr>
            <w:tcW w:w="850" w:type="dxa"/>
          </w:tcPr>
          <w:p w:rsidR="003F63D2" w:rsidRDefault="003F63D2" w:rsidP="00F67BD5">
            <w:pPr>
              <w:jc w:val="center"/>
            </w:pPr>
            <w:r>
              <w:t>430,2</w:t>
            </w:r>
          </w:p>
        </w:tc>
        <w:tc>
          <w:tcPr>
            <w:tcW w:w="851" w:type="dxa"/>
          </w:tcPr>
          <w:p w:rsidR="003F63D2" w:rsidRDefault="003F63D2" w:rsidP="00F67BD5">
            <w:pPr>
              <w:jc w:val="center"/>
            </w:pPr>
            <w:r>
              <w:t>713,7</w:t>
            </w:r>
          </w:p>
        </w:tc>
        <w:tc>
          <w:tcPr>
            <w:tcW w:w="992" w:type="dxa"/>
          </w:tcPr>
          <w:p w:rsidR="003F63D2" w:rsidRDefault="003F63D2" w:rsidP="00F67BD5">
            <w:pPr>
              <w:jc w:val="center"/>
            </w:pPr>
            <w:r>
              <w:t>855,36</w:t>
            </w:r>
          </w:p>
        </w:tc>
      </w:tr>
    </w:tbl>
    <w:p w:rsidR="002E5B46" w:rsidRDefault="002E5B46" w:rsidP="006C62CA">
      <w:pPr>
        <w:jc w:val="both"/>
        <w:rPr>
          <w:sz w:val="28"/>
          <w:szCs w:val="28"/>
        </w:rPr>
      </w:pPr>
      <w:r>
        <w:rPr>
          <w:sz w:val="28"/>
          <w:szCs w:val="28"/>
        </w:rPr>
        <w:tab/>
      </w:r>
    </w:p>
    <w:p w:rsidR="002E5B46" w:rsidRDefault="002E5B46" w:rsidP="00DA2A2F">
      <w:pPr>
        <w:jc w:val="both"/>
        <w:rPr>
          <w:sz w:val="28"/>
        </w:rPr>
      </w:pPr>
      <w:r w:rsidRPr="009F5337">
        <w:rPr>
          <w:sz w:val="28"/>
        </w:rPr>
        <w:t>Показатели первичной заболеваемости взрослого населен</w:t>
      </w:r>
      <w:r>
        <w:rPr>
          <w:sz w:val="28"/>
        </w:rPr>
        <w:t>ия ниже среднеобластных уровней, по результатам ранжирования по нормированному интенсивному показателю общей заболеваемости взросло</w:t>
      </w:r>
      <w:r w:rsidR="00C02C49">
        <w:rPr>
          <w:sz w:val="28"/>
        </w:rPr>
        <w:t>го населения за период 2016-2021</w:t>
      </w:r>
      <w:r>
        <w:rPr>
          <w:sz w:val="28"/>
        </w:rPr>
        <w:t xml:space="preserve">гг. </w:t>
      </w:r>
    </w:p>
    <w:p w:rsidR="002E5B46" w:rsidRDefault="002E5B46" w:rsidP="00DA2A2F">
      <w:pPr>
        <w:jc w:val="both"/>
        <w:rPr>
          <w:sz w:val="28"/>
        </w:rPr>
      </w:pPr>
    </w:p>
    <w:p w:rsidR="00813C5A" w:rsidRDefault="00813C5A" w:rsidP="00813C5A">
      <w:pPr>
        <w:jc w:val="both"/>
        <w:rPr>
          <w:b/>
        </w:rPr>
      </w:pPr>
      <w:r>
        <w:rPr>
          <w:b/>
          <w:noProof/>
        </w:rPr>
        <w:drawing>
          <wp:inline distT="0" distB="0" distL="0" distR="0">
            <wp:extent cx="6076950" cy="3686175"/>
            <wp:effectExtent l="0" t="0" r="19050" b="9525"/>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813C5A" w:rsidRDefault="00813C5A" w:rsidP="00EB282B">
      <w:pPr>
        <w:jc w:val="right"/>
        <w:rPr>
          <w:b/>
        </w:rPr>
      </w:pPr>
    </w:p>
    <w:p w:rsidR="007161D5" w:rsidRDefault="007161D5" w:rsidP="00EB282B">
      <w:pPr>
        <w:jc w:val="right"/>
        <w:rPr>
          <w:b/>
        </w:rPr>
      </w:pPr>
    </w:p>
    <w:p w:rsidR="007161D5" w:rsidRDefault="007161D5" w:rsidP="00EB282B">
      <w:pPr>
        <w:jc w:val="right"/>
        <w:rPr>
          <w:b/>
        </w:rPr>
      </w:pPr>
    </w:p>
    <w:p w:rsidR="00793846" w:rsidRDefault="00793846" w:rsidP="00EB282B">
      <w:pPr>
        <w:jc w:val="right"/>
        <w:rPr>
          <w:b/>
        </w:rPr>
      </w:pPr>
    </w:p>
    <w:p w:rsidR="00793846" w:rsidRDefault="00793846" w:rsidP="00EB282B">
      <w:pPr>
        <w:jc w:val="right"/>
        <w:rPr>
          <w:b/>
        </w:rPr>
      </w:pPr>
    </w:p>
    <w:p w:rsidR="00793846" w:rsidRDefault="00793846" w:rsidP="00EB282B">
      <w:pPr>
        <w:jc w:val="right"/>
        <w:rPr>
          <w:b/>
        </w:rPr>
      </w:pPr>
    </w:p>
    <w:p w:rsidR="00793846" w:rsidRDefault="00793846" w:rsidP="00EB282B">
      <w:pPr>
        <w:jc w:val="right"/>
        <w:rPr>
          <w:b/>
        </w:rPr>
      </w:pPr>
    </w:p>
    <w:p w:rsidR="00793846" w:rsidRDefault="00793846" w:rsidP="00EB282B">
      <w:pPr>
        <w:jc w:val="right"/>
        <w:rPr>
          <w:b/>
        </w:rPr>
      </w:pPr>
    </w:p>
    <w:p w:rsidR="002E5B46" w:rsidRDefault="002E5B46" w:rsidP="00EB282B">
      <w:pPr>
        <w:jc w:val="right"/>
        <w:rPr>
          <w:b/>
        </w:rPr>
      </w:pPr>
      <w:r>
        <w:rPr>
          <w:b/>
        </w:rPr>
        <w:lastRenderedPageBreak/>
        <w:t>Таблица 14</w:t>
      </w:r>
    </w:p>
    <w:p w:rsidR="002E5B46" w:rsidRPr="00EB282B" w:rsidRDefault="002E5B46" w:rsidP="006C62CA">
      <w:pPr>
        <w:rPr>
          <w:b/>
        </w:rPr>
      </w:pPr>
      <w:r w:rsidRPr="00EB282B">
        <w:rPr>
          <w:b/>
        </w:rPr>
        <w:t>Первичная заболеваемость населения Белыничского района по отдельн</w:t>
      </w:r>
      <w:r w:rsidR="00C02C49">
        <w:rPr>
          <w:b/>
        </w:rPr>
        <w:t>ым классам и заболеваниям в 2020-2021</w:t>
      </w:r>
      <w:r w:rsidRPr="00EB282B">
        <w:rPr>
          <w:b/>
        </w:rPr>
        <w:t>г.г.</w:t>
      </w:r>
    </w:p>
    <w:p w:rsidR="002E5B46" w:rsidRPr="00EB282B" w:rsidRDefault="002E5B46" w:rsidP="006C62CA">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31"/>
        <w:gridCol w:w="1001"/>
        <w:gridCol w:w="894"/>
        <w:gridCol w:w="897"/>
        <w:gridCol w:w="897"/>
        <w:gridCol w:w="862"/>
        <w:gridCol w:w="876"/>
      </w:tblGrid>
      <w:tr w:rsidR="002E5B46" w:rsidTr="007161D5">
        <w:trPr>
          <w:cantSplit/>
        </w:trPr>
        <w:tc>
          <w:tcPr>
            <w:tcW w:w="3931" w:type="dxa"/>
            <w:vMerge w:val="restart"/>
          </w:tcPr>
          <w:p w:rsidR="002E5B46" w:rsidRDefault="002E5B46" w:rsidP="00F67BD5">
            <w:pPr>
              <w:jc w:val="center"/>
              <w:rPr>
                <w:sz w:val="28"/>
                <w:szCs w:val="28"/>
              </w:rPr>
            </w:pPr>
            <w:r>
              <w:rPr>
                <w:sz w:val="28"/>
                <w:szCs w:val="28"/>
              </w:rPr>
              <w:t>Наименование отдельных классов и заболеваний</w:t>
            </w:r>
          </w:p>
        </w:tc>
        <w:tc>
          <w:tcPr>
            <w:tcW w:w="5413" w:type="dxa"/>
            <w:gridSpan w:val="6"/>
          </w:tcPr>
          <w:p w:rsidR="002E5B46" w:rsidRDefault="002E5B46" w:rsidP="00F67BD5">
            <w:pPr>
              <w:jc w:val="center"/>
              <w:rPr>
                <w:sz w:val="28"/>
                <w:szCs w:val="28"/>
              </w:rPr>
            </w:pPr>
            <w:r>
              <w:rPr>
                <w:sz w:val="28"/>
                <w:szCs w:val="28"/>
              </w:rPr>
              <w:t>Показатели на 1000 населения</w:t>
            </w:r>
          </w:p>
        </w:tc>
      </w:tr>
      <w:tr w:rsidR="002E5B46" w:rsidTr="007161D5">
        <w:trPr>
          <w:cantSplit/>
        </w:trPr>
        <w:tc>
          <w:tcPr>
            <w:tcW w:w="3931" w:type="dxa"/>
            <w:vMerge/>
          </w:tcPr>
          <w:p w:rsidR="002E5B46" w:rsidRDefault="002E5B46" w:rsidP="00F67BD5">
            <w:pPr>
              <w:jc w:val="center"/>
              <w:rPr>
                <w:sz w:val="28"/>
                <w:szCs w:val="28"/>
              </w:rPr>
            </w:pPr>
          </w:p>
        </w:tc>
        <w:tc>
          <w:tcPr>
            <w:tcW w:w="1895" w:type="dxa"/>
            <w:gridSpan w:val="2"/>
          </w:tcPr>
          <w:p w:rsidR="002E5B46" w:rsidRDefault="002E5B46" w:rsidP="00F67BD5">
            <w:pPr>
              <w:jc w:val="center"/>
              <w:rPr>
                <w:sz w:val="28"/>
                <w:szCs w:val="28"/>
              </w:rPr>
            </w:pPr>
            <w:r>
              <w:rPr>
                <w:sz w:val="28"/>
                <w:szCs w:val="28"/>
              </w:rPr>
              <w:t>Взрослые</w:t>
            </w:r>
          </w:p>
        </w:tc>
        <w:tc>
          <w:tcPr>
            <w:tcW w:w="1794" w:type="dxa"/>
            <w:gridSpan w:val="2"/>
          </w:tcPr>
          <w:p w:rsidR="002E5B46" w:rsidRDefault="002E5B46" w:rsidP="00F67BD5">
            <w:pPr>
              <w:jc w:val="center"/>
              <w:rPr>
                <w:sz w:val="28"/>
                <w:szCs w:val="28"/>
              </w:rPr>
            </w:pPr>
            <w:r>
              <w:rPr>
                <w:sz w:val="28"/>
                <w:szCs w:val="28"/>
              </w:rPr>
              <w:t>Подростки</w:t>
            </w:r>
          </w:p>
          <w:p w:rsidR="00876EDB" w:rsidRPr="00876EDB" w:rsidRDefault="00876EDB" w:rsidP="00F67BD5">
            <w:pPr>
              <w:jc w:val="center"/>
              <w:rPr>
                <w:sz w:val="22"/>
                <w:szCs w:val="22"/>
              </w:rPr>
            </w:pPr>
            <w:r w:rsidRPr="00876EDB">
              <w:rPr>
                <w:sz w:val="22"/>
                <w:szCs w:val="22"/>
              </w:rPr>
              <w:t>(15-17 лет)</w:t>
            </w:r>
          </w:p>
        </w:tc>
        <w:tc>
          <w:tcPr>
            <w:tcW w:w="1724" w:type="dxa"/>
            <w:gridSpan w:val="2"/>
          </w:tcPr>
          <w:p w:rsidR="002E5B46" w:rsidRDefault="002E5B46" w:rsidP="00F67BD5">
            <w:pPr>
              <w:jc w:val="center"/>
              <w:rPr>
                <w:sz w:val="28"/>
                <w:szCs w:val="28"/>
              </w:rPr>
            </w:pPr>
            <w:r>
              <w:rPr>
                <w:sz w:val="28"/>
                <w:szCs w:val="28"/>
              </w:rPr>
              <w:t>Дети</w:t>
            </w:r>
          </w:p>
          <w:p w:rsidR="00876EDB" w:rsidRPr="00876EDB" w:rsidRDefault="00876EDB" w:rsidP="00F67BD5">
            <w:pPr>
              <w:jc w:val="center"/>
              <w:rPr>
                <w:sz w:val="22"/>
                <w:szCs w:val="22"/>
              </w:rPr>
            </w:pPr>
            <w:r w:rsidRPr="00876EDB">
              <w:rPr>
                <w:sz w:val="22"/>
                <w:szCs w:val="22"/>
              </w:rPr>
              <w:t>(0-14 лет)</w:t>
            </w:r>
          </w:p>
        </w:tc>
      </w:tr>
      <w:tr w:rsidR="00C02C49" w:rsidTr="007161D5">
        <w:trPr>
          <w:cantSplit/>
        </w:trPr>
        <w:tc>
          <w:tcPr>
            <w:tcW w:w="3931" w:type="dxa"/>
            <w:vMerge/>
          </w:tcPr>
          <w:p w:rsidR="00C02C49" w:rsidRDefault="00C02C49" w:rsidP="007161D5">
            <w:pPr>
              <w:jc w:val="center"/>
              <w:rPr>
                <w:sz w:val="28"/>
                <w:szCs w:val="28"/>
              </w:rPr>
            </w:pPr>
          </w:p>
        </w:tc>
        <w:tc>
          <w:tcPr>
            <w:tcW w:w="1001" w:type="dxa"/>
          </w:tcPr>
          <w:p w:rsidR="00C02C49" w:rsidRDefault="00C02C49" w:rsidP="00650A65">
            <w:pPr>
              <w:jc w:val="center"/>
              <w:rPr>
                <w:sz w:val="28"/>
                <w:szCs w:val="28"/>
              </w:rPr>
            </w:pPr>
            <w:r>
              <w:rPr>
                <w:sz w:val="28"/>
                <w:szCs w:val="28"/>
              </w:rPr>
              <w:t>2020</w:t>
            </w:r>
          </w:p>
        </w:tc>
        <w:tc>
          <w:tcPr>
            <w:tcW w:w="894" w:type="dxa"/>
          </w:tcPr>
          <w:p w:rsidR="00C02C49" w:rsidRDefault="001400A1" w:rsidP="007161D5">
            <w:pPr>
              <w:jc w:val="center"/>
              <w:rPr>
                <w:sz w:val="28"/>
                <w:szCs w:val="28"/>
              </w:rPr>
            </w:pPr>
            <w:r>
              <w:rPr>
                <w:sz w:val="28"/>
                <w:szCs w:val="28"/>
              </w:rPr>
              <w:t>2021</w:t>
            </w:r>
          </w:p>
        </w:tc>
        <w:tc>
          <w:tcPr>
            <w:tcW w:w="897" w:type="dxa"/>
          </w:tcPr>
          <w:p w:rsidR="00C02C49" w:rsidRDefault="00C02C49" w:rsidP="00650A65">
            <w:pPr>
              <w:jc w:val="center"/>
              <w:rPr>
                <w:sz w:val="28"/>
                <w:szCs w:val="28"/>
              </w:rPr>
            </w:pPr>
            <w:r>
              <w:rPr>
                <w:sz w:val="28"/>
                <w:szCs w:val="28"/>
              </w:rPr>
              <w:t>2020</w:t>
            </w:r>
          </w:p>
        </w:tc>
        <w:tc>
          <w:tcPr>
            <w:tcW w:w="897" w:type="dxa"/>
          </w:tcPr>
          <w:p w:rsidR="00C02C49" w:rsidRDefault="00876EDB" w:rsidP="007161D5">
            <w:pPr>
              <w:jc w:val="center"/>
              <w:rPr>
                <w:sz w:val="28"/>
                <w:szCs w:val="28"/>
              </w:rPr>
            </w:pPr>
            <w:r>
              <w:rPr>
                <w:sz w:val="28"/>
                <w:szCs w:val="28"/>
              </w:rPr>
              <w:t>2021</w:t>
            </w:r>
          </w:p>
        </w:tc>
        <w:tc>
          <w:tcPr>
            <w:tcW w:w="862" w:type="dxa"/>
          </w:tcPr>
          <w:p w:rsidR="00C02C49" w:rsidRDefault="00C02C49" w:rsidP="00650A65">
            <w:pPr>
              <w:jc w:val="center"/>
              <w:rPr>
                <w:sz w:val="28"/>
                <w:szCs w:val="28"/>
              </w:rPr>
            </w:pPr>
            <w:r>
              <w:rPr>
                <w:sz w:val="28"/>
                <w:szCs w:val="28"/>
              </w:rPr>
              <w:t>2020</w:t>
            </w:r>
          </w:p>
        </w:tc>
        <w:tc>
          <w:tcPr>
            <w:tcW w:w="862" w:type="dxa"/>
          </w:tcPr>
          <w:p w:rsidR="00C02C49" w:rsidRDefault="00876EDB" w:rsidP="007161D5">
            <w:pPr>
              <w:jc w:val="center"/>
              <w:rPr>
                <w:sz w:val="28"/>
                <w:szCs w:val="28"/>
              </w:rPr>
            </w:pPr>
            <w:r>
              <w:rPr>
                <w:sz w:val="28"/>
                <w:szCs w:val="28"/>
              </w:rPr>
              <w:t>2021</w:t>
            </w:r>
          </w:p>
        </w:tc>
      </w:tr>
      <w:tr w:rsidR="00C02C49" w:rsidTr="007161D5">
        <w:tc>
          <w:tcPr>
            <w:tcW w:w="3931" w:type="dxa"/>
          </w:tcPr>
          <w:p w:rsidR="00C02C49" w:rsidRDefault="00C02C49" w:rsidP="007161D5">
            <w:r>
              <w:rPr>
                <w:sz w:val="22"/>
                <w:szCs w:val="22"/>
              </w:rPr>
              <w:t>Всего</w:t>
            </w:r>
          </w:p>
          <w:p w:rsidR="00C02C49" w:rsidRDefault="00C02C49" w:rsidP="007161D5">
            <w:r>
              <w:rPr>
                <w:sz w:val="22"/>
                <w:szCs w:val="22"/>
              </w:rPr>
              <w:t>в том числе</w:t>
            </w:r>
          </w:p>
        </w:tc>
        <w:tc>
          <w:tcPr>
            <w:tcW w:w="1001" w:type="dxa"/>
          </w:tcPr>
          <w:p w:rsidR="00C02C49" w:rsidRDefault="00C02C49" w:rsidP="00650A65">
            <w:pPr>
              <w:jc w:val="center"/>
            </w:pPr>
            <w:r>
              <w:t>612,9</w:t>
            </w:r>
          </w:p>
        </w:tc>
        <w:tc>
          <w:tcPr>
            <w:tcW w:w="894" w:type="dxa"/>
          </w:tcPr>
          <w:p w:rsidR="00C02C49" w:rsidRDefault="001400A1" w:rsidP="007161D5">
            <w:pPr>
              <w:jc w:val="center"/>
            </w:pPr>
            <w:r>
              <w:t>720,62</w:t>
            </w:r>
          </w:p>
        </w:tc>
        <w:tc>
          <w:tcPr>
            <w:tcW w:w="897" w:type="dxa"/>
          </w:tcPr>
          <w:p w:rsidR="00C02C49" w:rsidRDefault="00C02C49" w:rsidP="00650A65">
            <w:pPr>
              <w:jc w:val="center"/>
            </w:pPr>
            <w:r>
              <w:t>1552,2</w:t>
            </w:r>
          </w:p>
        </w:tc>
        <w:tc>
          <w:tcPr>
            <w:tcW w:w="897" w:type="dxa"/>
          </w:tcPr>
          <w:p w:rsidR="00C02C49" w:rsidRDefault="00876EDB" w:rsidP="007161D5">
            <w:pPr>
              <w:jc w:val="center"/>
            </w:pPr>
            <w:r>
              <w:t>2270,3</w:t>
            </w:r>
          </w:p>
        </w:tc>
        <w:tc>
          <w:tcPr>
            <w:tcW w:w="862" w:type="dxa"/>
          </w:tcPr>
          <w:p w:rsidR="00C02C49" w:rsidRDefault="00C02C49" w:rsidP="00650A65">
            <w:pPr>
              <w:jc w:val="center"/>
            </w:pPr>
            <w:r>
              <w:t>756,4</w:t>
            </w:r>
          </w:p>
        </w:tc>
        <w:tc>
          <w:tcPr>
            <w:tcW w:w="862" w:type="dxa"/>
          </w:tcPr>
          <w:p w:rsidR="00C02C49" w:rsidRDefault="00876EDB" w:rsidP="007161D5">
            <w:pPr>
              <w:jc w:val="center"/>
            </w:pPr>
            <w:r>
              <w:t>1019,6</w:t>
            </w:r>
          </w:p>
        </w:tc>
      </w:tr>
      <w:tr w:rsidR="00C02C49" w:rsidTr="007161D5">
        <w:tc>
          <w:tcPr>
            <w:tcW w:w="3931" w:type="dxa"/>
          </w:tcPr>
          <w:p w:rsidR="00C02C49" w:rsidRDefault="00C02C49" w:rsidP="007161D5">
            <w:r>
              <w:rPr>
                <w:sz w:val="22"/>
                <w:szCs w:val="22"/>
              </w:rPr>
              <w:t>Некоторые инфекционные и паразитарные болезни</w:t>
            </w:r>
          </w:p>
        </w:tc>
        <w:tc>
          <w:tcPr>
            <w:tcW w:w="1001" w:type="dxa"/>
          </w:tcPr>
          <w:p w:rsidR="00C02C49" w:rsidRDefault="00C02C49" w:rsidP="00650A65">
            <w:pPr>
              <w:jc w:val="center"/>
            </w:pPr>
            <w:r>
              <w:t>122,8</w:t>
            </w:r>
          </w:p>
        </w:tc>
        <w:tc>
          <w:tcPr>
            <w:tcW w:w="894" w:type="dxa"/>
          </w:tcPr>
          <w:p w:rsidR="00C02C49" w:rsidRDefault="001400A1" w:rsidP="007161D5">
            <w:pPr>
              <w:jc w:val="center"/>
            </w:pPr>
            <w:r>
              <w:t>128,2</w:t>
            </w:r>
          </w:p>
        </w:tc>
        <w:tc>
          <w:tcPr>
            <w:tcW w:w="897" w:type="dxa"/>
          </w:tcPr>
          <w:p w:rsidR="00C02C49" w:rsidRDefault="00C02C49" w:rsidP="00650A65">
            <w:pPr>
              <w:jc w:val="center"/>
            </w:pPr>
            <w:r>
              <w:t>76,9</w:t>
            </w:r>
          </w:p>
        </w:tc>
        <w:tc>
          <w:tcPr>
            <w:tcW w:w="897" w:type="dxa"/>
          </w:tcPr>
          <w:p w:rsidR="00C02C49" w:rsidRDefault="00876EDB" w:rsidP="007161D5">
            <w:pPr>
              <w:jc w:val="center"/>
            </w:pPr>
            <w:r>
              <w:t>389,5</w:t>
            </w:r>
          </w:p>
        </w:tc>
        <w:tc>
          <w:tcPr>
            <w:tcW w:w="862" w:type="dxa"/>
          </w:tcPr>
          <w:p w:rsidR="00C02C49" w:rsidRDefault="00C02C49" w:rsidP="00650A65">
            <w:pPr>
              <w:jc w:val="center"/>
            </w:pPr>
            <w:r>
              <w:t>33,8</w:t>
            </w:r>
          </w:p>
        </w:tc>
        <w:tc>
          <w:tcPr>
            <w:tcW w:w="862" w:type="dxa"/>
          </w:tcPr>
          <w:p w:rsidR="00C02C49" w:rsidRDefault="00876EDB" w:rsidP="007161D5">
            <w:pPr>
              <w:jc w:val="center"/>
            </w:pPr>
            <w:r>
              <w:t>108.2</w:t>
            </w:r>
          </w:p>
        </w:tc>
      </w:tr>
      <w:tr w:rsidR="00C02C49" w:rsidTr="007161D5">
        <w:tc>
          <w:tcPr>
            <w:tcW w:w="3931" w:type="dxa"/>
          </w:tcPr>
          <w:p w:rsidR="00C02C49" w:rsidRDefault="00C02C49" w:rsidP="007161D5">
            <w:r>
              <w:rPr>
                <w:sz w:val="22"/>
                <w:szCs w:val="22"/>
              </w:rPr>
              <w:t>Новообразования</w:t>
            </w:r>
          </w:p>
        </w:tc>
        <w:tc>
          <w:tcPr>
            <w:tcW w:w="1001" w:type="dxa"/>
          </w:tcPr>
          <w:p w:rsidR="00C02C49" w:rsidRDefault="00C02C49" w:rsidP="00650A65">
            <w:pPr>
              <w:jc w:val="center"/>
            </w:pPr>
            <w:r>
              <w:t>12,5</w:t>
            </w:r>
          </w:p>
        </w:tc>
        <w:tc>
          <w:tcPr>
            <w:tcW w:w="894" w:type="dxa"/>
          </w:tcPr>
          <w:p w:rsidR="00C02C49" w:rsidRDefault="001400A1" w:rsidP="007161D5">
            <w:pPr>
              <w:jc w:val="center"/>
            </w:pPr>
            <w:r>
              <w:t>7,5</w:t>
            </w:r>
          </w:p>
        </w:tc>
        <w:tc>
          <w:tcPr>
            <w:tcW w:w="897" w:type="dxa"/>
          </w:tcPr>
          <w:p w:rsidR="00C02C49" w:rsidRDefault="00C02C49" w:rsidP="00650A65">
            <w:pPr>
              <w:jc w:val="center"/>
            </w:pPr>
            <w:r>
              <w:t>2,7</w:t>
            </w:r>
          </w:p>
        </w:tc>
        <w:tc>
          <w:tcPr>
            <w:tcW w:w="897" w:type="dxa"/>
          </w:tcPr>
          <w:p w:rsidR="00C02C49" w:rsidRDefault="00876EDB" w:rsidP="007161D5">
            <w:pPr>
              <w:jc w:val="center"/>
            </w:pPr>
            <w:r>
              <w:t>-</w:t>
            </w:r>
          </w:p>
        </w:tc>
        <w:tc>
          <w:tcPr>
            <w:tcW w:w="862" w:type="dxa"/>
          </w:tcPr>
          <w:p w:rsidR="00C02C49" w:rsidRDefault="00C02C49" w:rsidP="00650A65">
            <w:pPr>
              <w:jc w:val="center"/>
            </w:pPr>
            <w:r>
              <w:t>-</w:t>
            </w:r>
          </w:p>
        </w:tc>
        <w:tc>
          <w:tcPr>
            <w:tcW w:w="862" w:type="dxa"/>
          </w:tcPr>
          <w:p w:rsidR="00C02C49" w:rsidRDefault="00876EDB" w:rsidP="007161D5">
            <w:pPr>
              <w:jc w:val="center"/>
            </w:pPr>
            <w:r>
              <w:t>0,33</w:t>
            </w:r>
          </w:p>
        </w:tc>
      </w:tr>
      <w:tr w:rsidR="00C02C49" w:rsidTr="007161D5">
        <w:tc>
          <w:tcPr>
            <w:tcW w:w="3931" w:type="dxa"/>
          </w:tcPr>
          <w:p w:rsidR="00C02C49" w:rsidRDefault="00C02C49" w:rsidP="007161D5">
            <w:r>
              <w:rPr>
                <w:sz w:val="22"/>
                <w:szCs w:val="22"/>
              </w:rPr>
              <w:t>Злокачественные новообразования</w:t>
            </w:r>
          </w:p>
        </w:tc>
        <w:tc>
          <w:tcPr>
            <w:tcW w:w="1001" w:type="dxa"/>
          </w:tcPr>
          <w:p w:rsidR="00C02C49" w:rsidRDefault="00C02C49" w:rsidP="00650A65">
            <w:pPr>
              <w:jc w:val="center"/>
            </w:pPr>
            <w:r>
              <w:t>6,3</w:t>
            </w:r>
          </w:p>
        </w:tc>
        <w:tc>
          <w:tcPr>
            <w:tcW w:w="894" w:type="dxa"/>
          </w:tcPr>
          <w:p w:rsidR="00C02C49" w:rsidRDefault="001400A1" w:rsidP="007161D5">
            <w:pPr>
              <w:jc w:val="center"/>
            </w:pPr>
            <w:r>
              <w:t>6,6</w:t>
            </w:r>
          </w:p>
        </w:tc>
        <w:tc>
          <w:tcPr>
            <w:tcW w:w="897" w:type="dxa"/>
          </w:tcPr>
          <w:p w:rsidR="00C02C49" w:rsidRDefault="00C02C49" w:rsidP="00650A65">
            <w:pPr>
              <w:jc w:val="center"/>
            </w:pPr>
            <w:r>
              <w:t>-</w:t>
            </w:r>
          </w:p>
        </w:tc>
        <w:tc>
          <w:tcPr>
            <w:tcW w:w="897" w:type="dxa"/>
          </w:tcPr>
          <w:p w:rsidR="00C02C49" w:rsidRDefault="00876EDB" w:rsidP="007161D5">
            <w:pPr>
              <w:jc w:val="center"/>
            </w:pPr>
            <w:r>
              <w:t>-</w:t>
            </w:r>
          </w:p>
        </w:tc>
        <w:tc>
          <w:tcPr>
            <w:tcW w:w="862" w:type="dxa"/>
          </w:tcPr>
          <w:p w:rsidR="00C02C49" w:rsidRDefault="00C02C49" w:rsidP="00650A65">
            <w:pPr>
              <w:jc w:val="center"/>
            </w:pPr>
            <w:r>
              <w:t>-</w:t>
            </w:r>
          </w:p>
        </w:tc>
        <w:tc>
          <w:tcPr>
            <w:tcW w:w="862" w:type="dxa"/>
          </w:tcPr>
          <w:p w:rsidR="00C02C49" w:rsidRDefault="00876EDB" w:rsidP="007161D5">
            <w:pPr>
              <w:jc w:val="center"/>
            </w:pPr>
            <w:r>
              <w:t>0,33</w:t>
            </w:r>
          </w:p>
        </w:tc>
      </w:tr>
      <w:tr w:rsidR="00C02C49" w:rsidTr="007161D5">
        <w:tc>
          <w:tcPr>
            <w:tcW w:w="3931" w:type="dxa"/>
          </w:tcPr>
          <w:p w:rsidR="00C02C49" w:rsidRDefault="00C02C49" w:rsidP="007161D5">
            <w:r>
              <w:rPr>
                <w:sz w:val="22"/>
                <w:szCs w:val="22"/>
              </w:rPr>
              <w:t>Болезни крови и кроветворных органов</w:t>
            </w:r>
          </w:p>
        </w:tc>
        <w:tc>
          <w:tcPr>
            <w:tcW w:w="1001" w:type="dxa"/>
          </w:tcPr>
          <w:p w:rsidR="00C02C49" w:rsidRDefault="00C02C49" w:rsidP="00650A65">
            <w:pPr>
              <w:jc w:val="center"/>
            </w:pPr>
            <w:r>
              <w:t>0,8</w:t>
            </w:r>
          </w:p>
        </w:tc>
        <w:tc>
          <w:tcPr>
            <w:tcW w:w="894" w:type="dxa"/>
          </w:tcPr>
          <w:p w:rsidR="00C02C49" w:rsidRDefault="001400A1" w:rsidP="007161D5">
            <w:pPr>
              <w:jc w:val="center"/>
            </w:pPr>
            <w:r>
              <w:t>0,68</w:t>
            </w:r>
          </w:p>
        </w:tc>
        <w:tc>
          <w:tcPr>
            <w:tcW w:w="897" w:type="dxa"/>
          </w:tcPr>
          <w:p w:rsidR="00C02C49" w:rsidRDefault="00C02C49" w:rsidP="00650A65">
            <w:pPr>
              <w:jc w:val="center"/>
            </w:pPr>
            <w:r>
              <w:t>11</w:t>
            </w:r>
          </w:p>
        </w:tc>
        <w:tc>
          <w:tcPr>
            <w:tcW w:w="897" w:type="dxa"/>
          </w:tcPr>
          <w:p w:rsidR="00C02C49" w:rsidRDefault="00876EDB" w:rsidP="007161D5">
            <w:pPr>
              <w:jc w:val="center"/>
            </w:pPr>
            <w:r>
              <w:t>-</w:t>
            </w:r>
          </w:p>
        </w:tc>
        <w:tc>
          <w:tcPr>
            <w:tcW w:w="862" w:type="dxa"/>
          </w:tcPr>
          <w:p w:rsidR="00C02C49" w:rsidRDefault="00C02C49" w:rsidP="00650A65">
            <w:pPr>
              <w:jc w:val="center"/>
            </w:pPr>
            <w:r>
              <w:t>7,7</w:t>
            </w:r>
          </w:p>
        </w:tc>
        <w:tc>
          <w:tcPr>
            <w:tcW w:w="862" w:type="dxa"/>
          </w:tcPr>
          <w:p w:rsidR="00C02C49" w:rsidRDefault="00876EDB" w:rsidP="007161D5">
            <w:pPr>
              <w:jc w:val="center"/>
            </w:pPr>
            <w:r>
              <w:t>5,9</w:t>
            </w:r>
          </w:p>
        </w:tc>
      </w:tr>
      <w:tr w:rsidR="00C02C49" w:rsidTr="007161D5">
        <w:tc>
          <w:tcPr>
            <w:tcW w:w="3931" w:type="dxa"/>
          </w:tcPr>
          <w:p w:rsidR="00C02C49" w:rsidRDefault="00C02C49" w:rsidP="007161D5">
            <w:r>
              <w:rPr>
                <w:sz w:val="22"/>
                <w:szCs w:val="22"/>
              </w:rPr>
              <w:t>Психические расстройства</w:t>
            </w:r>
          </w:p>
        </w:tc>
        <w:tc>
          <w:tcPr>
            <w:tcW w:w="1001" w:type="dxa"/>
          </w:tcPr>
          <w:p w:rsidR="00C02C49" w:rsidRDefault="00C02C49" w:rsidP="00650A65">
            <w:pPr>
              <w:jc w:val="center"/>
            </w:pPr>
            <w:r>
              <w:t>3,6</w:t>
            </w:r>
          </w:p>
        </w:tc>
        <w:tc>
          <w:tcPr>
            <w:tcW w:w="894" w:type="dxa"/>
          </w:tcPr>
          <w:p w:rsidR="00C02C49" w:rsidRDefault="001400A1" w:rsidP="007161D5">
            <w:pPr>
              <w:jc w:val="center"/>
            </w:pPr>
            <w:r>
              <w:t>6,1</w:t>
            </w:r>
          </w:p>
        </w:tc>
        <w:tc>
          <w:tcPr>
            <w:tcW w:w="897" w:type="dxa"/>
          </w:tcPr>
          <w:p w:rsidR="00C02C49" w:rsidRDefault="00C02C49" w:rsidP="00650A65">
            <w:pPr>
              <w:jc w:val="center"/>
            </w:pPr>
            <w:r>
              <w:t>-</w:t>
            </w:r>
          </w:p>
        </w:tc>
        <w:tc>
          <w:tcPr>
            <w:tcW w:w="897" w:type="dxa"/>
          </w:tcPr>
          <w:p w:rsidR="00C02C49" w:rsidRDefault="00876EDB" w:rsidP="007161D5">
            <w:pPr>
              <w:jc w:val="center"/>
            </w:pPr>
            <w:r>
              <w:t>-</w:t>
            </w:r>
          </w:p>
        </w:tc>
        <w:tc>
          <w:tcPr>
            <w:tcW w:w="862" w:type="dxa"/>
          </w:tcPr>
          <w:p w:rsidR="00C02C49" w:rsidRDefault="00C02C49" w:rsidP="00650A65">
            <w:pPr>
              <w:jc w:val="center"/>
            </w:pPr>
            <w:r>
              <w:t>1,2</w:t>
            </w:r>
          </w:p>
        </w:tc>
        <w:tc>
          <w:tcPr>
            <w:tcW w:w="862" w:type="dxa"/>
          </w:tcPr>
          <w:p w:rsidR="00C02C49" w:rsidRDefault="00876EDB" w:rsidP="007161D5">
            <w:pPr>
              <w:jc w:val="center"/>
            </w:pPr>
            <w:r>
              <w:t>1,6</w:t>
            </w:r>
          </w:p>
        </w:tc>
      </w:tr>
      <w:tr w:rsidR="00C02C49" w:rsidTr="007161D5">
        <w:trPr>
          <w:trHeight w:val="1679"/>
        </w:trPr>
        <w:tc>
          <w:tcPr>
            <w:tcW w:w="3931" w:type="dxa"/>
          </w:tcPr>
          <w:p w:rsidR="00C02C49" w:rsidRDefault="00C02C49" w:rsidP="007161D5">
            <w:r>
              <w:rPr>
                <w:sz w:val="22"/>
                <w:szCs w:val="22"/>
              </w:rPr>
              <w:t>Болезни эндокринной системы, расстройства питания, нарушения обмена веществ</w:t>
            </w:r>
          </w:p>
          <w:p w:rsidR="00C02C49" w:rsidRDefault="00C02C49" w:rsidP="007161D5">
            <w:r>
              <w:rPr>
                <w:sz w:val="22"/>
                <w:szCs w:val="22"/>
              </w:rPr>
              <w:t>-болезни щитовидной железы</w:t>
            </w:r>
          </w:p>
          <w:p w:rsidR="00C02C49" w:rsidRDefault="00C02C49" w:rsidP="007161D5">
            <w:r>
              <w:rPr>
                <w:sz w:val="22"/>
                <w:szCs w:val="22"/>
              </w:rPr>
              <w:t>-сахарный диабет</w:t>
            </w:r>
          </w:p>
        </w:tc>
        <w:tc>
          <w:tcPr>
            <w:tcW w:w="1001" w:type="dxa"/>
          </w:tcPr>
          <w:p w:rsidR="00C02C49" w:rsidRDefault="00C02C49" w:rsidP="00650A65">
            <w:pPr>
              <w:jc w:val="center"/>
            </w:pPr>
          </w:p>
          <w:p w:rsidR="00C02C49" w:rsidRDefault="00C02C49" w:rsidP="00650A65">
            <w:pPr>
              <w:jc w:val="center"/>
            </w:pPr>
            <w:r>
              <w:t>8,2</w:t>
            </w:r>
          </w:p>
          <w:p w:rsidR="00C02C49" w:rsidRDefault="00C02C49" w:rsidP="00650A65">
            <w:pPr>
              <w:jc w:val="center"/>
            </w:pPr>
          </w:p>
          <w:p w:rsidR="00C02C49" w:rsidRDefault="00C02C49" w:rsidP="00650A65">
            <w:pPr>
              <w:jc w:val="center"/>
            </w:pPr>
            <w:r>
              <w:t>2,95</w:t>
            </w:r>
          </w:p>
          <w:p w:rsidR="00C02C49" w:rsidRPr="007033A7" w:rsidRDefault="00C02C49" w:rsidP="00650A65">
            <w:pPr>
              <w:jc w:val="center"/>
            </w:pPr>
            <w:r>
              <w:t>4,4</w:t>
            </w:r>
          </w:p>
        </w:tc>
        <w:tc>
          <w:tcPr>
            <w:tcW w:w="894" w:type="dxa"/>
          </w:tcPr>
          <w:p w:rsidR="00C02C49" w:rsidRDefault="00C02C49" w:rsidP="007161D5">
            <w:pPr>
              <w:jc w:val="center"/>
            </w:pPr>
          </w:p>
          <w:p w:rsidR="001400A1" w:rsidRDefault="001400A1" w:rsidP="007161D5">
            <w:pPr>
              <w:jc w:val="center"/>
            </w:pPr>
            <w:r>
              <w:t>6,8</w:t>
            </w:r>
          </w:p>
          <w:p w:rsidR="001400A1" w:rsidRDefault="001400A1" w:rsidP="007161D5">
            <w:pPr>
              <w:jc w:val="center"/>
            </w:pPr>
          </w:p>
          <w:p w:rsidR="001400A1" w:rsidRDefault="001400A1" w:rsidP="007161D5">
            <w:pPr>
              <w:jc w:val="center"/>
            </w:pPr>
            <w:r>
              <w:t>1,6</w:t>
            </w:r>
          </w:p>
          <w:p w:rsidR="001400A1" w:rsidRPr="007033A7" w:rsidRDefault="001400A1" w:rsidP="007161D5">
            <w:pPr>
              <w:jc w:val="center"/>
            </w:pPr>
            <w:r>
              <w:t>4,39</w:t>
            </w:r>
          </w:p>
        </w:tc>
        <w:tc>
          <w:tcPr>
            <w:tcW w:w="897" w:type="dxa"/>
          </w:tcPr>
          <w:p w:rsidR="00C02C49" w:rsidRDefault="00C02C49" w:rsidP="00650A65">
            <w:pPr>
              <w:jc w:val="center"/>
            </w:pPr>
          </w:p>
          <w:p w:rsidR="00C02C49" w:rsidRDefault="00C02C49" w:rsidP="00650A65">
            <w:pPr>
              <w:jc w:val="center"/>
            </w:pPr>
            <w:r>
              <w:t>19,2</w:t>
            </w:r>
          </w:p>
          <w:p w:rsidR="00C02C49" w:rsidRDefault="00C02C49" w:rsidP="00650A65">
            <w:pPr>
              <w:jc w:val="center"/>
            </w:pPr>
          </w:p>
          <w:p w:rsidR="00C02C49" w:rsidRDefault="00C02C49" w:rsidP="00650A65">
            <w:pPr>
              <w:jc w:val="center"/>
            </w:pPr>
            <w:r>
              <w:t>11</w:t>
            </w:r>
          </w:p>
          <w:p w:rsidR="00C02C49" w:rsidRPr="00CB451F" w:rsidRDefault="00C02C49" w:rsidP="00650A65">
            <w:pPr>
              <w:jc w:val="center"/>
            </w:pPr>
            <w:r>
              <w:t>2,7</w:t>
            </w:r>
          </w:p>
        </w:tc>
        <w:tc>
          <w:tcPr>
            <w:tcW w:w="897" w:type="dxa"/>
          </w:tcPr>
          <w:p w:rsidR="00C02C49" w:rsidRDefault="00C02C49" w:rsidP="007161D5">
            <w:pPr>
              <w:jc w:val="center"/>
            </w:pPr>
          </w:p>
          <w:p w:rsidR="00876EDB" w:rsidRDefault="00876EDB" w:rsidP="007161D5">
            <w:pPr>
              <w:jc w:val="center"/>
            </w:pPr>
            <w:r>
              <w:t>11,6</w:t>
            </w:r>
          </w:p>
          <w:p w:rsidR="00876EDB" w:rsidRDefault="00876EDB" w:rsidP="007161D5">
            <w:pPr>
              <w:jc w:val="center"/>
            </w:pPr>
          </w:p>
          <w:p w:rsidR="00876EDB" w:rsidRDefault="00876EDB" w:rsidP="007161D5">
            <w:pPr>
              <w:jc w:val="center"/>
            </w:pPr>
            <w:r>
              <w:t>5,8</w:t>
            </w:r>
          </w:p>
          <w:p w:rsidR="00876EDB" w:rsidRPr="00CB451F" w:rsidRDefault="00876EDB" w:rsidP="007161D5">
            <w:pPr>
              <w:jc w:val="center"/>
            </w:pPr>
            <w:r>
              <w:t>-</w:t>
            </w:r>
          </w:p>
        </w:tc>
        <w:tc>
          <w:tcPr>
            <w:tcW w:w="862" w:type="dxa"/>
          </w:tcPr>
          <w:p w:rsidR="00C02C49" w:rsidRDefault="00C02C49" w:rsidP="00650A65">
            <w:pPr>
              <w:jc w:val="center"/>
            </w:pPr>
          </w:p>
          <w:p w:rsidR="00C02C49" w:rsidRDefault="00C02C49" w:rsidP="00650A65">
            <w:pPr>
              <w:jc w:val="center"/>
            </w:pPr>
            <w:r>
              <w:t>4,6</w:t>
            </w:r>
          </w:p>
          <w:p w:rsidR="00C02C49" w:rsidRDefault="00C02C49" w:rsidP="00650A65">
            <w:pPr>
              <w:jc w:val="center"/>
            </w:pPr>
          </w:p>
          <w:p w:rsidR="00C02C49" w:rsidRDefault="00C02C49" w:rsidP="00650A65">
            <w:pPr>
              <w:jc w:val="center"/>
            </w:pPr>
            <w:r>
              <w:t>3,7</w:t>
            </w:r>
          </w:p>
          <w:p w:rsidR="00C02C49" w:rsidRPr="00813DEE" w:rsidRDefault="00C02C49" w:rsidP="00650A65">
            <w:pPr>
              <w:jc w:val="center"/>
            </w:pPr>
            <w:r>
              <w:t>0,6</w:t>
            </w:r>
          </w:p>
        </w:tc>
        <w:tc>
          <w:tcPr>
            <w:tcW w:w="862" w:type="dxa"/>
          </w:tcPr>
          <w:p w:rsidR="00C02C49" w:rsidRDefault="00C02C49" w:rsidP="007161D5">
            <w:pPr>
              <w:jc w:val="center"/>
            </w:pPr>
          </w:p>
          <w:p w:rsidR="00876EDB" w:rsidRDefault="00876EDB" w:rsidP="007161D5">
            <w:pPr>
              <w:jc w:val="center"/>
            </w:pPr>
            <w:r>
              <w:t>4,6</w:t>
            </w:r>
          </w:p>
          <w:p w:rsidR="00876EDB" w:rsidRDefault="00876EDB" w:rsidP="007161D5">
            <w:pPr>
              <w:jc w:val="center"/>
            </w:pPr>
          </w:p>
          <w:p w:rsidR="00876EDB" w:rsidRDefault="00876EDB" w:rsidP="007161D5">
            <w:pPr>
              <w:jc w:val="center"/>
            </w:pPr>
            <w:r>
              <w:t>2,3</w:t>
            </w:r>
          </w:p>
          <w:p w:rsidR="00876EDB" w:rsidRPr="00813DEE" w:rsidRDefault="00876EDB" w:rsidP="007161D5">
            <w:pPr>
              <w:jc w:val="center"/>
            </w:pPr>
            <w:r>
              <w:t>0,3</w:t>
            </w:r>
          </w:p>
        </w:tc>
      </w:tr>
      <w:tr w:rsidR="00C02C49" w:rsidTr="007161D5">
        <w:trPr>
          <w:trHeight w:val="706"/>
        </w:trPr>
        <w:tc>
          <w:tcPr>
            <w:tcW w:w="3931" w:type="dxa"/>
          </w:tcPr>
          <w:p w:rsidR="00C02C49" w:rsidRDefault="00C02C49" w:rsidP="007161D5">
            <w:r>
              <w:rPr>
                <w:sz w:val="22"/>
                <w:szCs w:val="22"/>
              </w:rPr>
              <w:t>Болезни системы кровообращения</w:t>
            </w:r>
          </w:p>
        </w:tc>
        <w:tc>
          <w:tcPr>
            <w:tcW w:w="1001" w:type="dxa"/>
          </w:tcPr>
          <w:p w:rsidR="00C02C49" w:rsidRDefault="00C02C49" w:rsidP="00650A65">
            <w:pPr>
              <w:jc w:val="center"/>
            </w:pPr>
            <w:r>
              <w:t>28,5</w:t>
            </w:r>
          </w:p>
        </w:tc>
        <w:tc>
          <w:tcPr>
            <w:tcW w:w="894" w:type="dxa"/>
          </w:tcPr>
          <w:p w:rsidR="00C02C49" w:rsidRDefault="001400A1" w:rsidP="007161D5">
            <w:pPr>
              <w:jc w:val="center"/>
            </w:pPr>
            <w:r>
              <w:t>30,05</w:t>
            </w:r>
          </w:p>
        </w:tc>
        <w:tc>
          <w:tcPr>
            <w:tcW w:w="897" w:type="dxa"/>
          </w:tcPr>
          <w:p w:rsidR="00C02C49" w:rsidRDefault="00C02C49" w:rsidP="00650A65">
            <w:pPr>
              <w:jc w:val="center"/>
            </w:pPr>
            <w:r>
              <w:t>2,7</w:t>
            </w:r>
          </w:p>
        </w:tc>
        <w:tc>
          <w:tcPr>
            <w:tcW w:w="897" w:type="dxa"/>
          </w:tcPr>
          <w:p w:rsidR="00C02C49" w:rsidRDefault="00876EDB" w:rsidP="007161D5">
            <w:pPr>
              <w:jc w:val="center"/>
            </w:pPr>
            <w:r>
              <w:t>14,5</w:t>
            </w:r>
          </w:p>
        </w:tc>
        <w:tc>
          <w:tcPr>
            <w:tcW w:w="862" w:type="dxa"/>
          </w:tcPr>
          <w:p w:rsidR="00C02C49" w:rsidRDefault="00C02C49" w:rsidP="00650A65">
            <w:pPr>
              <w:jc w:val="center"/>
            </w:pPr>
            <w:r>
              <w:t>0,6</w:t>
            </w:r>
          </w:p>
        </w:tc>
        <w:tc>
          <w:tcPr>
            <w:tcW w:w="862" w:type="dxa"/>
          </w:tcPr>
          <w:p w:rsidR="00C02C49" w:rsidRDefault="00876EDB" w:rsidP="007161D5">
            <w:pPr>
              <w:jc w:val="center"/>
            </w:pPr>
            <w:r>
              <w:t>0,65</w:t>
            </w:r>
          </w:p>
        </w:tc>
      </w:tr>
      <w:tr w:rsidR="00C02C49" w:rsidTr="007161D5">
        <w:trPr>
          <w:trHeight w:val="837"/>
        </w:trPr>
        <w:tc>
          <w:tcPr>
            <w:tcW w:w="3931" w:type="dxa"/>
          </w:tcPr>
          <w:p w:rsidR="00C02C49" w:rsidRDefault="00C02C49" w:rsidP="007161D5">
            <w:r>
              <w:rPr>
                <w:sz w:val="22"/>
                <w:szCs w:val="22"/>
              </w:rPr>
              <w:t>Болезни органов дыхания</w:t>
            </w:r>
          </w:p>
          <w:p w:rsidR="00C02C49" w:rsidRDefault="00C02C49" w:rsidP="007161D5">
            <w:r>
              <w:rPr>
                <w:sz w:val="22"/>
                <w:szCs w:val="22"/>
              </w:rPr>
              <w:t>-астма, астматический статус</w:t>
            </w:r>
          </w:p>
        </w:tc>
        <w:tc>
          <w:tcPr>
            <w:tcW w:w="1001" w:type="dxa"/>
          </w:tcPr>
          <w:p w:rsidR="00C02C49" w:rsidRDefault="00C02C49" w:rsidP="00650A65">
            <w:pPr>
              <w:jc w:val="center"/>
            </w:pPr>
            <w:r>
              <w:t>286,0</w:t>
            </w:r>
          </w:p>
          <w:p w:rsidR="00C02C49" w:rsidRPr="007033A7" w:rsidRDefault="00C02C49" w:rsidP="00650A65">
            <w:pPr>
              <w:jc w:val="center"/>
            </w:pPr>
            <w:r>
              <w:t>0,2</w:t>
            </w:r>
          </w:p>
        </w:tc>
        <w:tc>
          <w:tcPr>
            <w:tcW w:w="894" w:type="dxa"/>
          </w:tcPr>
          <w:p w:rsidR="00C02C49" w:rsidRDefault="001400A1" w:rsidP="007161D5">
            <w:pPr>
              <w:jc w:val="center"/>
            </w:pPr>
            <w:r>
              <w:t>168,7</w:t>
            </w:r>
          </w:p>
          <w:p w:rsidR="001400A1" w:rsidRPr="007033A7" w:rsidRDefault="001400A1" w:rsidP="007161D5">
            <w:pPr>
              <w:jc w:val="center"/>
            </w:pPr>
            <w:r>
              <w:t>0,34</w:t>
            </w:r>
          </w:p>
        </w:tc>
        <w:tc>
          <w:tcPr>
            <w:tcW w:w="897" w:type="dxa"/>
          </w:tcPr>
          <w:p w:rsidR="00C02C49" w:rsidRDefault="00C02C49" w:rsidP="00650A65">
            <w:pPr>
              <w:jc w:val="center"/>
            </w:pPr>
            <w:r>
              <w:t>1008,2</w:t>
            </w:r>
          </w:p>
          <w:p w:rsidR="00C02C49" w:rsidRPr="00CB451F" w:rsidRDefault="00C02C49" w:rsidP="00650A65">
            <w:pPr>
              <w:jc w:val="center"/>
            </w:pPr>
            <w:r>
              <w:t>-</w:t>
            </w:r>
          </w:p>
        </w:tc>
        <w:tc>
          <w:tcPr>
            <w:tcW w:w="897" w:type="dxa"/>
          </w:tcPr>
          <w:p w:rsidR="00C02C49" w:rsidRDefault="00876EDB" w:rsidP="007161D5">
            <w:pPr>
              <w:jc w:val="center"/>
            </w:pPr>
            <w:r>
              <w:t>1305,2</w:t>
            </w:r>
          </w:p>
          <w:p w:rsidR="00876EDB" w:rsidRPr="00CB451F" w:rsidRDefault="00876EDB" w:rsidP="007161D5">
            <w:pPr>
              <w:jc w:val="center"/>
            </w:pPr>
            <w:r>
              <w:t>-</w:t>
            </w:r>
          </w:p>
        </w:tc>
        <w:tc>
          <w:tcPr>
            <w:tcW w:w="862" w:type="dxa"/>
          </w:tcPr>
          <w:p w:rsidR="00C02C49" w:rsidRDefault="00C02C49" w:rsidP="00650A65">
            <w:pPr>
              <w:jc w:val="center"/>
            </w:pPr>
            <w:r>
              <w:t>517,4</w:t>
            </w:r>
          </w:p>
          <w:p w:rsidR="00C02C49" w:rsidRPr="00813DEE" w:rsidRDefault="00C02C49" w:rsidP="00650A65">
            <w:pPr>
              <w:jc w:val="center"/>
            </w:pPr>
            <w:r>
              <w:t>0,3</w:t>
            </w:r>
          </w:p>
        </w:tc>
        <w:tc>
          <w:tcPr>
            <w:tcW w:w="862" w:type="dxa"/>
          </w:tcPr>
          <w:p w:rsidR="00C02C49" w:rsidRDefault="00876EDB" w:rsidP="007161D5">
            <w:pPr>
              <w:jc w:val="center"/>
            </w:pPr>
            <w:r>
              <w:t>686,2</w:t>
            </w:r>
          </w:p>
          <w:p w:rsidR="00876EDB" w:rsidRPr="00813DEE" w:rsidRDefault="00876EDB" w:rsidP="007161D5">
            <w:pPr>
              <w:jc w:val="center"/>
            </w:pPr>
            <w:r>
              <w:t>0,65</w:t>
            </w:r>
          </w:p>
        </w:tc>
      </w:tr>
      <w:tr w:rsidR="00C02C49" w:rsidTr="007161D5">
        <w:trPr>
          <w:trHeight w:val="990"/>
        </w:trPr>
        <w:tc>
          <w:tcPr>
            <w:tcW w:w="3931" w:type="dxa"/>
          </w:tcPr>
          <w:p w:rsidR="00C02C49" w:rsidRDefault="00C02C49" w:rsidP="007161D5">
            <w:r>
              <w:rPr>
                <w:sz w:val="22"/>
                <w:szCs w:val="22"/>
              </w:rPr>
              <w:t>Болезни органов пищеварения</w:t>
            </w:r>
          </w:p>
          <w:p w:rsidR="00C02C49" w:rsidRDefault="00C02C49" w:rsidP="007161D5"/>
          <w:p w:rsidR="00C02C49" w:rsidRDefault="00C02C49" w:rsidP="007161D5">
            <w:r>
              <w:rPr>
                <w:sz w:val="22"/>
                <w:szCs w:val="22"/>
              </w:rPr>
              <w:t>-язва желудка и 12-перстной кишки</w:t>
            </w:r>
          </w:p>
        </w:tc>
        <w:tc>
          <w:tcPr>
            <w:tcW w:w="1001" w:type="dxa"/>
          </w:tcPr>
          <w:p w:rsidR="00C02C49" w:rsidRDefault="00C02C49" w:rsidP="00650A65">
            <w:pPr>
              <w:jc w:val="center"/>
            </w:pPr>
            <w:r>
              <w:t>23,3</w:t>
            </w:r>
          </w:p>
          <w:p w:rsidR="00C02C49" w:rsidRDefault="00C02C49" w:rsidP="00650A65">
            <w:pPr>
              <w:jc w:val="center"/>
            </w:pPr>
          </w:p>
          <w:p w:rsidR="00C02C49" w:rsidRPr="007033A7" w:rsidRDefault="00C02C49" w:rsidP="00650A65">
            <w:pPr>
              <w:jc w:val="center"/>
            </w:pPr>
            <w:r>
              <w:t>0,9</w:t>
            </w:r>
          </w:p>
        </w:tc>
        <w:tc>
          <w:tcPr>
            <w:tcW w:w="894" w:type="dxa"/>
          </w:tcPr>
          <w:p w:rsidR="00C02C49" w:rsidRDefault="001400A1" w:rsidP="007161D5">
            <w:pPr>
              <w:jc w:val="center"/>
            </w:pPr>
            <w:r>
              <w:t>16,2</w:t>
            </w:r>
          </w:p>
          <w:p w:rsidR="001400A1" w:rsidRDefault="001400A1" w:rsidP="007161D5">
            <w:pPr>
              <w:jc w:val="center"/>
            </w:pPr>
          </w:p>
          <w:p w:rsidR="001400A1" w:rsidRPr="007033A7" w:rsidRDefault="001400A1" w:rsidP="007161D5">
            <w:pPr>
              <w:jc w:val="center"/>
            </w:pPr>
            <w:r>
              <w:t>0,88</w:t>
            </w:r>
          </w:p>
        </w:tc>
        <w:tc>
          <w:tcPr>
            <w:tcW w:w="897" w:type="dxa"/>
          </w:tcPr>
          <w:p w:rsidR="00C02C49" w:rsidRDefault="00C02C49" w:rsidP="00650A65">
            <w:pPr>
              <w:jc w:val="center"/>
            </w:pPr>
            <w:r>
              <w:t>145,6</w:t>
            </w:r>
          </w:p>
          <w:p w:rsidR="00C02C49" w:rsidRDefault="00C02C49" w:rsidP="00650A65">
            <w:pPr>
              <w:jc w:val="center"/>
            </w:pPr>
          </w:p>
          <w:p w:rsidR="00C02C49" w:rsidRPr="00CB451F" w:rsidRDefault="00C02C49" w:rsidP="00650A65">
            <w:pPr>
              <w:jc w:val="center"/>
            </w:pPr>
            <w:r>
              <w:t>-</w:t>
            </w:r>
          </w:p>
        </w:tc>
        <w:tc>
          <w:tcPr>
            <w:tcW w:w="897" w:type="dxa"/>
          </w:tcPr>
          <w:p w:rsidR="00C02C49" w:rsidRDefault="00876EDB" w:rsidP="007161D5">
            <w:pPr>
              <w:jc w:val="center"/>
            </w:pPr>
            <w:r>
              <w:t>154,1</w:t>
            </w:r>
          </w:p>
          <w:p w:rsidR="00876EDB" w:rsidRDefault="00876EDB" w:rsidP="007161D5">
            <w:pPr>
              <w:jc w:val="center"/>
            </w:pPr>
          </w:p>
          <w:p w:rsidR="00876EDB" w:rsidRPr="00CB451F" w:rsidRDefault="00876EDB" w:rsidP="00876EDB">
            <w:pPr>
              <w:jc w:val="center"/>
            </w:pPr>
            <w:r>
              <w:t>-</w:t>
            </w:r>
          </w:p>
        </w:tc>
        <w:tc>
          <w:tcPr>
            <w:tcW w:w="862" w:type="dxa"/>
          </w:tcPr>
          <w:p w:rsidR="00C02C49" w:rsidRDefault="00C02C49" w:rsidP="00650A65">
            <w:pPr>
              <w:jc w:val="center"/>
            </w:pPr>
            <w:r>
              <w:t>30,7</w:t>
            </w:r>
          </w:p>
          <w:p w:rsidR="00C02C49" w:rsidRDefault="00C02C49" w:rsidP="00650A65">
            <w:pPr>
              <w:jc w:val="center"/>
            </w:pPr>
          </w:p>
          <w:p w:rsidR="00C02C49" w:rsidRPr="00813DEE" w:rsidRDefault="00C02C49" w:rsidP="00650A65">
            <w:pPr>
              <w:jc w:val="center"/>
            </w:pPr>
            <w:r>
              <w:t>-</w:t>
            </w:r>
          </w:p>
        </w:tc>
        <w:tc>
          <w:tcPr>
            <w:tcW w:w="862" w:type="dxa"/>
          </w:tcPr>
          <w:p w:rsidR="00C02C49" w:rsidRDefault="00876EDB" w:rsidP="007161D5">
            <w:pPr>
              <w:jc w:val="center"/>
            </w:pPr>
            <w:r>
              <w:t>35,3</w:t>
            </w:r>
          </w:p>
          <w:p w:rsidR="00876EDB" w:rsidRDefault="00876EDB" w:rsidP="007161D5">
            <w:pPr>
              <w:jc w:val="center"/>
            </w:pPr>
          </w:p>
          <w:p w:rsidR="00876EDB" w:rsidRPr="00813DEE" w:rsidRDefault="00876EDB" w:rsidP="007161D5">
            <w:pPr>
              <w:jc w:val="center"/>
            </w:pPr>
            <w:r>
              <w:t>0,3</w:t>
            </w:r>
          </w:p>
        </w:tc>
      </w:tr>
      <w:tr w:rsidR="00C02C49" w:rsidTr="007161D5">
        <w:tc>
          <w:tcPr>
            <w:tcW w:w="3931" w:type="dxa"/>
          </w:tcPr>
          <w:p w:rsidR="00C02C49" w:rsidRDefault="00C02C49" w:rsidP="007161D5">
            <w:r>
              <w:rPr>
                <w:sz w:val="22"/>
                <w:szCs w:val="22"/>
              </w:rPr>
              <w:t>Болезни глаза и его придаточного аппарата</w:t>
            </w:r>
          </w:p>
        </w:tc>
        <w:tc>
          <w:tcPr>
            <w:tcW w:w="1001" w:type="dxa"/>
          </w:tcPr>
          <w:p w:rsidR="00C02C49" w:rsidRDefault="00C02C49" w:rsidP="00650A65">
            <w:pPr>
              <w:jc w:val="center"/>
            </w:pPr>
            <w:r>
              <w:t>8,9</w:t>
            </w:r>
          </w:p>
        </w:tc>
        <w:tc>
          <w:tcPr>
            <w:tcW w:w="894" w:type="dxa"/>
          </w:tcPr>
          <w:p w:rsidR="00C02C49" w:rsidRDefault="001400A1" w:rsidP="007161D5">
            <w:pPr>
              <w:jc w:val="center"/>
            </w:pPr>
            <w:r>
              <w:t>6,1</w:t>
            </w:r>
          </w:p>
        </w:tc>
        <w:tc>
          <w:tcPr>
            <w:tcW w:w="897" w:type="dxa"/>
          </w:tcPr>
          <w:p w:rsidR="00C02C49" w:rsidRDefault="00C02C49" w:rsidP="00650A65">
            <w:pPr>
              <w:jc w:val="center"/>
            </w:pPr>
            <w:r>
              <w:t>63,2</w:t>
            </w:r>
          </w:p>
        </w:tc>
        <w:tc>
          <w:tcPr>
            <w:tcW w:w="897" w:type="dxa"/>
          </w:tcPr>
          <w:p w:rsidR="00C02C49" w:rsidRDefault="00876EDB" w:rsidP="007161D5">
            <w:pPr>
              <w:jc w:val="center"/>
            </w:pPr>
            <w:r>
              <w:t>189</w:t>
            </w:r>
          </w:p>
        </w:tc>
        <w:tc>
          <w:tcPr>
            <w:tcW w:w="862" w:type="dxa"/>
          </w:tcPr>
          <w:p w:rsidR="00C02C49" w:rsidRDefault="00C02C49" w:rsidP="00650A65">
            <w:pPr>
              <w:jc w:val="center"/>
            </w:pPr>
            <w:r>
              <w:t>58,4</w:t>
            </w:r>
          </w:p>
        </w:tc>
        <w:tc>
          <w:tcPr>
            <w:tcW w:w="862" w:type="dxa"/>
          </w:tcPr>
          <w:p w:rsidR="00C02C49" w:rsidRDefault="00876EDB" w:rsidP="007161D5">
            <w:pPr>
              <w:jc w:val="center"/>
            </w:pPr>
            <w:r>
              <w:t>49.7</w:t>
            </w:r>
          </w:p>
        </w:tc>
      </w:tr>
      <w:tr w:rsidR="00C02C49" w:rsidTr="007161D5">
        <w:tc>
          <w:tcPr>
            <w:tcW w:w="3931" w:type="dxa"/>
          </w:tcPr>
          <w:p w:rsidR="00C02C49" w:rsidRDefault="00C02C49" w:rsidP="007161D5">
            <w:r>
              <w:rPr>
                <w:sz w:val="22"/>
                <w:szCs w:val="22"/>
              </w:rPr>
              <w:t>Болезни уха и сосцевидного отростка</w:t>
            </w:r>
          </w:p>
        </w:tc>
        <w:tc>
          <w:tcPr>
            <w:tcW w:w="1001" w:type="dxa"/>
          </w:tcPr>
          <w:p w:rsidR="00C02C49" w:rsidRDefault="00C02C49" w:rsidP="00650A65">
            <w:pPr>
              <w:jc w:val="center"/>
            </w:pPr>
            <w:r>
              <w:t>15,1</w:t>
            </w:r>
          </w:p>
        </w:tc>
        <w:tc>
          <w:tcPr>
            <w:tcW w:w="894" w:type="dxa"/>
          </w:tcPr>
          <w:p w:rsidR="00C02C49" w:rsidRDefault="001400A1" w:rsidP="007161D5">
            <w:pPr>
              <w:jc w:val="center"/>
            </w:pPr>
            <w:r>
              <w:t>11,3</w:t>
            </w:r>
          </w:p>
        </w:tc>
        <w:tc>
          <w:tcPr>
            <w:tcW w:w="897" w:type="dxa"/>
          </w:tcPr>
          <w:p w:rsidR="00C02C49" w:rsidRDefault="00C02C49" w:rsidP="00650A65">
            <w:pPr>
              <w:jc w:val="center"/>
            </w:pPr>
            <w:r>
              <w:t>5,5</w:t>
            </w:r>
          </w:p>
        </w:tc>
        <w:tc>
          <w:tcPr>
            <w:tcW w:w="897" w:type="dxa"/>
          </w:tcPr>
          <w:p w:rsidR="00C02C49" w:rsidRDefault="00876EDB" w:rsidP="000543D7">
            <w:pPr>
              <w:jc w:val="center"/>
            </w:pPr>
            <w:r>
              <w:t>2,9</w:t>
            </w:r>
          </w:p>
        </w:tc>
        <w:tc>
          <w:tcPr>
            <w:tcW w:w="862" w:type="dxa"/>
          </w:tcPr>
          <w:p w:rsidR="00C02C49" w:rsidRDefault="00C02C49" w:rsidP="00650A65">
            <w:pPr>
              <w:jc w:val="center"/>
            </w:pPr>
            <w:r>
              <w:t>18,1</w:t>
            </w:r>
          </w:p>
        </w:tc>
        <w:tc>
          <w:tcPr>
            <w:tcW w:w="862" w:type="dxa"/>
          </w:tcPr>
          <w:p w:rsidR="00C02C49" w:rsidRDefault="00876EDB" w:rsidP="007161D5">
            <w:pPr>
              <w:jc w:val="center"/>
            </w:pPr>
            <w:r>
              <w:t>21,9</w:t>
            </w:r>
          </w:p>
        </w:tc>
      </w:tr>
      <w:tr w:rsidR="00C02C49" w:rsidTr="007161D5">
        <w:tc>
          <w:tcPr>
            <w:tcW w:w="3931" w:type="dxa"/>
          </w:tcPr>
          <w:p w:rsidR="00C02C49" w:rsidRDefault="00C02C49" w:rsidP="007161D5">
            <w:r>
              <w:rPr>
                <w:sz w:val="22"/>
                <w:szCs w:val="22"/>
              </w:rPr>
              <w:t>Болезни кожи и подкожной клетчатки</w:t>
            </w:r>
          </w:p>
        </w:tc>
        <w:tc>
          <w:tcPr>
            <w:tcW w:w="1001" w:type="dxa"/>
          </w:tcPr>
          <w:p w:rsidR="00C02C49" w:rsidRDefault="00C02C49" w:rsidP="00650A65">
            <w:pPr>
              <w:jc w:val="center"/>
            </w:pPr>
            <w:r>
              <w:t>12,0</w:t>
            </w:r>
          </w:p>
        </w:tc>
        <w:tc>
          <w:tcPr>
            <w:tcW w:w="894" w:type="dxa"/>
          </w:tcPr>
          <w:p w:rsidR="00C02C49" w:rsidRDefault="001400A1" w:rsidP="007161D5">
            <w:pPr>
              <w:jc w:val="center"/>
            </w:pPr>
            <w:r>
              <w:t>10,9</w:t>
            </w:r>
          </w:p>
        </w:tc>
        <w:tc>
          <w:tcPr>
            <w:tcW w:w="897" w:type="dxa"/>
          </w:tcPr>
          <w:p w:rsidR="00C02C49" w:rsidRDefault="00C02C49" w:rsidP="00650A65">
            <w:pPr>
              <w:jc w:val="center"/>
            </w:pPr>
            <w:r>
              <w:t>52,2</w:t>
            </w:r>
          </w:p>
        </w:tc>
        <w:tc>
          <w:tcPr>
            <w:tcW w:w="897" w:type="dxa"/>
          </w:tcPr>
          <w:p w:rsidR="00C02C49" w:rsidRDefault="00876EDB" w:rsidP="007161D5">
            <w:pPr>
              <w:jc w:val="center"/>
            </w:pPr>
            <w:r>
              <w:t>37,8</w:t>
            </w:r>
          </w:p>
        </w:tc>
        <w:tc>
          <w:tcPr>
            <w:tcW w:w="862" w:type="dxa"/>
          </w:tcPr>
          <w:p w:rsidR="00C02C49" w:rsidRDefault="00C02C49" w:rsidP="00650A65">
            <w:pPr>
              <w:jc w:val="center"/>
            </w:pPr>
            <w:r>
              <w:t>12</w:t>
            </w:r>
          </w:p>
        </w:tc>
        <w:tc>
          <w:tcPr>
            <w:tcW w:w="862" w:type="dxa"/>
          </w:tcPr>
          <w:p w:rsidR="00C02C49" w:rsidRDefault="00876EDB" w:rsidP="007161D5">
            <w:pPr>
              <w:jc w:val="center"/>
            </w:pPr>
            <w:r>
              <w:t>13,1</w:t>
            </w:r>
          </w:p>
        </w:tc>
      </w:tr>
      <w:tr w:rsidR="00C02C49" w:rsidTr="007161D5">
        <w:tc>
          <w:tcPr>
            <w:tcW w:w="3931" w:type="dxa"/>
          </w:tcPr>
          <w:p w:rsidR="00C02C49" w:rsidRDefault="00C02C49" w:rsidP="007161D5">
            <w:r>
              <w:rPr>
                <w:sz w:val="22"/>
                <w:szCs w:val="22"/>
              </w:rPr>
              <w:t>Болезни костно-мышечной системы и соединительной ткани</w:t>
            </w:r>
          </w:p>
        </w:tc>
        <w:tc>
          <w:tcPr>
            <w:tcW w:w="1001" w:type="dxa"/>
          </w:tcPr>
          <w:p w:rsidR="00C02C49" w:rsidRDefault="00C02C49" w:rsidP="00650A65">
            <w:pPr>
              <w:jc w:val="center"/>
            </w:pPr>
            <w:r>
              <w:t>13,3</w:t>
            </w:r>
          </w:p>
        </w:tc>
        <w:tc>
          <w:tcPr>
            <w:tcW w:w="894" w:type="dxa"/>
          </w:tcPr>
          <w:p w:rsidR="00C02C49" w:rsidRDefault="001400A1" w:rsidP="007161D5">
            <w:pPr>
              <w:jc w:val="center"/>
            </w:pPr>
            <w:r>
              <w:t>6,3</w:t>
            </w:r>
          </w:p>
        </w:tc>
        <w:tc>
          <w:tcPr>
            <w:tcW w:w="897" w:type="dxa"/>
          </w:tcPr>
          <w:p w:rsidR="00C02C49" w:rsidRDefault="00C02C49" w:rsidP="00650A65">
            <w:pPr>
              <w:jc w:val="center"/>
            </w:pPr>
            <w:r>
              <w:t>35,7</w:t>
            </w:r>
          </w:p>
        </w:tc>
        <w:tc>
          <w:tcPr>
            <w:tcW w:w="897" w:type="dxa"/>
          </w:tcPr>
          <w:p w:rsidR="00C02C49" w:rsidRDefault="00876EDB" w:rsidP="007161D5">
            <w:pPr>
              <w:jc w:val="center"/>
            </w:pPr>
            <w:r>
              <w:t>32</w:t>
            </w:r>
          </w:p>
        </w:tc>
        <w:tc>
          <w:tcPr>
            <w:tcW w:w="862" w:type="dxa"/>
          </w:tcPr>
          <w:p w:rsidR="00C02C49" w:rsidRDefault="00C02C49" w:rsidP="00650A65">
            <w:pPr>
              <w:jc w:val="center"/>
            </w:pPr>
            <w:r>
              <w:t>8,9</w:t>
            </w:r>
          </w:p>
        </w:tc>
        <w:tc>
          <w:tcPr>
            <w:tcW w:w="862" w:type="dxa"/>
          </w:tcPr>
          <w:p w:rsidR="00C02C49" w:rsidRDefault="00876EDB" w:rsidP="007161D5">
            <w:pPr>
              <w:jc w:val="center"/>
            </w:pPr>
            <w:r>
              <w:t>10,8</w:t>
            </w:r>
          </w:p>
        </w:tc>
      </w:tr>
      <w:tr w:rsidR="00C02C49" w:rsidTr="007161D5">
        <w:tc>
          <w:tcPr>
            <w:tcW w:w="3931" w:type="dxa"/>
          </w:tcPr>
          <w:p w:rsidR="00C02C49" w:rsidRDefault="00C02C49" w:rsidP="007161D5">
            <w:r>
              <w:rPr>
                <w:sz w:val="22"/>
                <w:szCs w:val="22"/>
              </w:rPr>
              <w:t>Болезни мочеполовой системы</w:t>
            </w:r>
          </w:p>
        </w:tc>
        <w:tc>
          <w:tcPr>
            <w:tcW w:w="1001" w:type="dxa"/>
          </w:tcPr>
          <w:p w:rsidR="00C02C49" w:rsidRDefault="00C02C49" w:rsidP="00650A65">
            <w:pPr>
              <w:jc w:val="center"/>
            </w:pPr>
            <w:r>
              <w:t>10,4</w:t>
            </w:r>
          </w:p>
        </w:tc>
        <w:tc>
          <w:tcPr>
            <w:tcW w:w="894" w:type="dxa"/>
          </w:tcPr>
          <w:p w:rsidR="00C02C49" w:rsidRDefault="001400A1" w:rsidP="007161D5">
            <w:pPr>
              <w:jc w:val="center"/>
            </w:pPr>
            <w:r>
              <w:t>9,0</w:t>
            </w:r>
          </w:p>
        </w:tc>
        <w:tc>
          <w:tcPr>
            <w:tcW w:w="897" w:type="dxa"/>
          </w:tcPr>
          <w:p w:rsidR="00C02C49" w:rsidRDefault="00C02C49" w:rsidP="00650A65">
            <w:pPr>
              <w:jc w:val="center"/>
            </w:pPr>
            <w:r>
              <w:t>16,5</w:t>
            </w:r>
          </w:p>
        </w:tc>
        <w:tc>
          <w:tcPr>
            <w:tcW w:w="897" w:type="dxa"/>
          </w:tcPr>
          <w:p w:rsidR="00C02C49" w:rsidRDefault="00876EDB" w:rsidP="007161D5">
            <w:pPr>
              <w:jc w:val="center"/>
            </w:pPr>
            <w:r>
              <w:t>20,3</w:t>
            </w:r>
          </w:p>
        </w:tc>
        <w:tc>
          <w:tcPr>
            <w:tcW w:w="862" w:type="dxa"/>
          </w:tcPr>
          <w:p w:rsidR="00C02C49" w:rsidRDefault="00C02C49" w:rsidP="00650A65">
            <w:pPr>
              <w:jc w:val="center"/>
            </w:pPr>
            <w:r>
              <w:t>1,5</w:t>
            </w:r>
          </w:p>
        </w:tc>
        <w:tc>
          <w:tcPr>
            <w:tcW w:w="862" w:type="dxa"/>
          </w:tcPr>
          <w:p w:rsidR="00C02C49" w:rsidRDefault="00876EDB" w:rsidP="007161D5">
            <w:pPr>
              <w:jc w:val="center"/>
            </w:pPr>
            <w:r>
              <w:t>3,9</w:t>
            </w:r>
          </w:p>
        </w:tc>
      </w:tr>
      <w:tr w:rsidR="00C02C49" w:rsidTr="007161D5">
        <w:tc>
          <w:tcPr>
            <w:tcW w:w="3931" w:type="dxa"/>
          </w:tcPr>
          <w:p w:rsidR="00C02C49" w:rsidRDefault="00C02C49" w:rsidP="007161D5">
            <w:r>
              <w:rPr>
                <w:sz w:val="22"/>
                <w:szCs w:val="22"/>
              </w:rPr>
              <w:t>Врожденные аномалии</w:t>
            </w:r>
          </w:p>
        </w:tc>
        <w:tc>
          <w:tcPr>
            <w:tcW w:w="1001" w:type="dxa"/>
          </w:tcPr>
          <w:p w:rsidR="00C02C49" w:rsidRDefault="00C02C49" w:rsidP="00650A65">
            <w:pPr>
              <w:jc w:val="center"/>
            </w:pPr>
            <w:r>
              <w:t>0</w:t>
            </w:r>
          </w:p>
        </w:tc>
        <w:tc>
          <w:tcPr>
            <w:tcW w:w="894" w:type="dxa"/>
          </w:tcPr>
          <w:p w:rsidR="00C02C49" w:rsidRDefault="001400A1" w:rsidP="007161D5">
            <w:pPr>
              <w:jc w:val="center"/>
            </w:pPr>
            <w:r>
              <w:t>0,8</w:t>
            </w:r>
          </w:p>
        </w:tc>
        <w:tc>
          <w:tcPr>
            <w:tcW w:w="897" w:type="dxa"/>
          </w:tcPr>
          <w:p w:rsidR="00C02C49" w:rsidRDefault="00C02C49" w:rsidP="00650A65">
            <w:pPr>
              <w:jc w:val="center"/>
            </w:pPr>
            <w:r>
              <w:t>-</w:t>
            </w:r>
          </w:p>
        </w:tc>
        <w:tc>
          <w:tcPr>
            <w:tcW w:w="897" w:type="dxa"/>
          </w:tcPr>
          <w:p w:rsidR="00C02C49" w:rsidRDefault="00876EDB" w:rsidP="007161D5">
            <w:pPr>
              <w:jc w:val="center"/>
            </w:pPr>
            <w:r>
              <w:t>-</w:t>
            </w:r>
          </w:p>
        </w:tc>
        <w:tc>
          <w:tcPr>
            <w:tcW w:w="862" w:type="dxa"/>
          </w:tcPr>
          <w:p w:rsidR="00C02C49" w:rsidRDefault="00C02C49" w:rsidP="00650A65">
            <w:pPr>
              <w:jc w:val="center"/>
            </w:pPr>
            <w:r>
              <w:t>2,2</w:t>
            </w:r>
          </w:p>
        </w:tc>
        <w:tc>
          <w:tcPr>
            <w:tcW w:w="862" w:type="dxa"/>
          </w:tcPr>
          <w:p w:rsidR="00C02C49" w:rsidRDefault="00876EDB" w:rsidP="007161D5">
            <w:pPr>
              <w:jc w:val="center"/>
            </w:pPr>
            <w:r>
              <w:t>4,9</w:t>
            </w:r>
          </w:p>
        </w:tc>
      </w:tr>
      <w:tr w:rsidR="00C02C49" w:rsidTr="007161D5">
        <w:trPr>
          <w:trHeight w:val="666"/>
        </w:trPr>
        <w:tc>
          <w:tcPr>
            <w:tcW w:w="3931" w:type="dxa"/>
          </w:tcPr>
          <w:p w:rsidR="00C02C49" w:rsidRDefault="00C02C49" w:rsidP="007161D5">
            <w:r>
              <w:rPr>
                <w:sz w:val="22"/>
                <w:szCs w:val="22"/>
              </w:rPr>
              <w:t>Травмы и отравления</w:t>
            </w:r>
          </w:p>
        </w:tc>
        <w:tc>
          <w:tcPr>
            <w:tcW w:w="1001" w:type="dxa"/>
          </w:tcPr>
          <w:p w:rsidR="00C02C49" w:rsidRDefault="00C02C49" w:rsidP="00650A65">
            <w:pPr>
              <w:jc w:val="center"/>
            </w:pPr>
            <w:r>
              <w:t>61,7</w:t>
            </w:r>
          </w:p>
        </w:tc>
        <w:tc>
          <w:tcPr>
            <w:tcW w:w="894" w:type="dxa"/>
          </w:tcPr>
          <w:p w:rsidR="00C02C49" w:rsidRDefault="001400A1" w:rsidP="007161D5">
            <w:pPr>
              <w:jc w:val="center"/>
            </w:pPr>
            <w:r>
              <w:t>57,6</w:t>
            </w:r>
          </w:p>
        </w:tc>
        <w:tc>
          <w:tcPr>
            <w:tcW w:w="897" w:type="dxa"/>
          </w:tcPr>
          <w:p w:rsidR="00C02C49" w:rsidRDefault="00C02C49" w:rsidP="00650A65">
            <w:pPr>
              <w:jc w:val="center"/>
            </w:pPr>
            <w:r>
              <w:t>93,4</w:t>
            </w:r>
          </w:p>
        </w:tc>
        <w:tc>
          <w:tcPr>
            <w:tcW w:w="897" w:type="dxa"/>
          </w:tcPr>
          <w:p w:rsidR="00C02C49" w:rsidRDefault="00876EDB" w:rsidP="007161D5">
            <w:pPr>
              <w:jc w:val="center"/>
            </w:pPr>
            <w:r>
              <w:t>101,7</w:t>
            </w:r>
          </w:p>
        </w:tc>
        <w:tc>
          <w:tcPr>
            <w:tcW w:w="862" w:type="dxa"/>
          </w:tcPr>
          <w:p w:rsidR="00C02C49" w:rsidRDefault="00C02C49" w:rsidP="00650A65">
            <w:pPr>
              <w:jc w:val="center"/>
            </w:pPr>
            <w:r>
              <w:t>50,1</w:t>
            </w:r>
          </w:p>
        </w:tc>
        <w:tc>
          <w:tcPr>
            <w:tcW w:w="862" w:type="dxa"/>
          </w:tcPr>
          <w:p w:rsidR="00C02C49" w:rsidRDefault="00876EDB" w:rsidP="007161D5">
            <w:pPr>
              <w:jc w:val="center"/>
            </w:pPr>
            <w:r>
              <w:t>58,8</w:t>
            </w:r>
          </w:p>
        </w:tc>
      </w:tr>
    </w:tbl>
    <w:p w:rsidR="002E5B46" w:rsidRDefault="00122CBC" w:rsidP="006C62CA">
      <w:pPr>
        <w:jc w:val="both"/>
        <w:rPr>
          <w:sz w:val="28"/>
          <w:szCs w:val="28"/>
        </w:rPr>
      </w:pPr>
      <w:r w:rsidRPr="002B5869">
        <w:rPr>
          <w:sz w:val="28"/>
          <w:szCs w:val="28"/>
        </w:rPr>
        <w:t xml:space="preserve">По сравнению с 2020 годом показатели </w:t>
      </w:r>
      <w:r w:rsidR="00876EDB" w:rsidRPr="002B5869">
        <w:rPr>
          <w:sz w:val="28"/>
          <w:szCs w:val="28"/>
        </w:rPr>
        <w:t>первичной</w:t>
      </w:r>
      <w:r w:rsidRPr="002B5869">
        <w:rPr>
          <w:sz w:val="28"/>
          <w:szCs w:val="28"/>
        </w:rPr>
        <w:t xml:space="preserve"> заболеваемости детей в Белыничском районе в 2021 году регистрировались выше на </w:t>
      </w:r>
      <w:r w:rsidR="002B5869" w:rsidRPr="002B5869">
        <w:rPr>
          <w:sz w:val="28"/>
          <w:szCs w:val="28"/>
        </w:rPr>
        <w:t>34,8</w:t>
      </w:r>
      <w:r w:rsidRPr="002B5869">
        <w:rPr>
          <w:sz w:val="28"/>
          <w:szCs w:val="28"/>
        </w:rPr>
        <w:t>%, у  подростков наблюдае</w:t>
      </w:r>
      <w:r w:rsidR="002B5869" w:rsidRPr="002B5869">
        <w:rPr>
          <w:sz w:val="28"/>
          <w:szCs w:val="28"/>
        </w:rPr>
        <w:t>тся рост показателя на 46,3</w:t>
      </w:r>
      <w:r w:rsidRPr="002B5869">
        <w:rPr>
          <w:sz w:val="28"/>
          <w:szCs w:val="28"/>
        </w:rPr>
        <w:t>% .</w:t>
      </w:r>
    </w:p>
    <w:p w:rsidR="00793846" w:rsidRDefault="00793846" w:rsidP="006C62CA">
      <w:pPr>
        <w:jc w:val="both"/>
        <w:rPr>
          <w:sz w:val="28"/>
          <w:szCs w:val="28"/>
        </w:rPr>
      </w:pPr>
    </w:p>
    <w:p w:rsidR="00793846" w:rsidRDefault="00793846" w:rsidP="006C62CA">
      <w:pPr>
        <w:jc w:val="both"/>
        <w:rPr>
          <w:sz w:val="28"/>
          <w:szCs w:val="28"/>
        </w:rPr>
      </w:pPr>
    </w:p>
    <w:p w:rsidR="00793846" w:rsidRDefault="00793846" w:rsidP="006C62CA">
      <w:pPr>
        <w:jc w:val="both"/>
        <w:rPr>
          <w:sz w:val="28"/>
          <w:szCs w:val="28"/>
        </w:rPr>
      </w:pPr>
    </w:p>
    <w:p w:rsidR="00793846" w:rsidRDefault="00793846" w:rsidP="006C62CA">
      <w:pPr>
        <w:jc w:val="both"/>
        <w:rPr>
          <w:sz w:val="28"/>
          <w:szCs w:val="28"/>
        </w:rPr>
      </w:pPr>
    </w:p>
    <w:p w:rsidR="00793846" w:rsidRDefault="00793846" w:rsidP="006C62CA">
      <w:pPr>
        <w:jc w:val="both"/>
        <w:rPr>
          <w:sz w:val="28"/>
          <w:szCs w:val="28"/>
        </w:rPr>
      </w:pPr>
    </w:p>
    <w:p w:rsidR="00793846" w:rsidRDefault="00793846" w:rsidP="006C62CA">
      <w:pPr>
        <w:jc w:val="both"/>
        <w:rPr>
          <w:sz w:val="28"/>
          <w:szCs w:val="28"/>
        </w:rPr>
      </w:pPr>
    </w:p>
    <w:p w:rsidR="00793846" w:rsidRDefault="00793846" w:rsidP="006C62CA">
      <w:pPr>
        <w:jc w:val="both"/>
        <w:rPr>
          <w:sz w:val="28"/>
          <w:szCs w:val="28"/>
        </w:rPr>
      </w:pPr>
    </w:p>
    <w:p w:rsidR="00793846" w:rsidRDefault="00793846" w:rsidP="006C62CA">
      <w:pPr>
        <w:jc w:val="both"/>
        <w:rPr>
          <w:sz w:val="28"/>
          <w:szCs w:val="28"/>
        </w:rPr>
      </w:pPr>
    </w:p>
    <w:p w:rsidR="002E5B46" w:rsidRDefault="002E5B46" w:rsidP="006C62CA">
      <w:pPr>
        <w:jc w:val="both"/>
        <w:rPr>
          <w:sz w:val="28"/>
          <w:szCs w:val="28"/>
        </w:rPr>
      </w:pPr>
      <w:r>
        <w:rPr>
          <w:sz w:val="28"/>
          <w:szCs w:val="28"/>
        </w:rPr>
        <w:tab/>
        <w:t>В структуре первичной заболеваемости взрослого населения на протяжении все</w:t>
      </w:r>
      <w:r w:rsidR="00061337">
        <w:rPr>
          <w:sz w:val="28"/>
          <w:szCs w:val="28"/>
        </w:rPr>
        <w:t>го периода наблюдения (2020-2021</w:t>
      </w:r>
      <w:r>
        <w:rPr>
          <w:sz w:val="28"/>
          <w:szCs w:val="28"/>
        </w:rPr>
        <w:t xml:space="preserve"> гг.) произошел  ряд изменений.</w:t>
      </w:r>
    </w:p>
    <w:tbl>
      <w:tblPr>
        <w:tblW w:w="10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2"/>
        <w:gridCol w:w="3204"/>
        <w:gridCol w:w="836"/>
        <w:gridCol w:w="976"/>
        <w:gridCol w:w="3317"/>
        <w:gridCol w:w="836"/>
      </w:tblGrid>
      <w:tr w:rsidR="002E5B46" w:rsidTr="00061337">
        <w:tc>
          <w:tcPr>
            <w:tcW w:w="4962" w:type="dxa"/>
            <w:gridSpan w:val="3"/>
          </w:tcPr>
          <w:p w:rsidR="002E5B46" w:rsidRDefault="00061337" w:rsidP="00F67BD5">
            <w:pPr>
              <w:jc w:val="center"/>
              <w:rPr>
                <w:sz w:val="28"/>
                <w:szCs w:val="28"/>
              </w:rPr>
            </w:pPr>
            <w:r>
              <w:rPr>
                <w:sz w:val="28"/>
                <w:szCs w:val="28"/>
              </w:rPr>
              <w:t>2020 год</w:t>
            </w:r>
          </w:p>
        </w:tc>
        <w:tc>
          <w:tcPr>
            <w:tcW w:w="5129" w:type="dxa"/>
            <w:gridSpan w:val="3"/>
          </w:tcPr>
          <w:p w:rsidR="002E5B46" w:rsidRDefault="00061337" w:rsidP="00F67BD5">
            <w:pPr>
              <w:jc w:val="center"/>
              <w:rPr>
                <w:sz w:val="28"/>
                <w:szCs w:val="28"/>
              </w:rPr>
            </w:pPr>
            <w:r>
              <w:rPr>
                <w:sz w:val="28"/>
                <w:szCs w:val="28"/>
              </w:rPr>
              <w:t>2021 год</w:t>
            </w:r>
          </w:p>
        </w:tc>
      </w:tr>
      <w:tr w:rsidR="001F2049" w:rsidTr="00061337">
        <w:tc>
          <w:tcPr>
            <w:tcW w:w="922" w:type="dxa"/>
          </w:tcPr>
          <w:p w:rsidR="001F2049" w:rsidRDefault="001F2049" w:rsidP="00650A65">
            <w:pPr>
              <w:jc w:val="both"/>
            </w:pPr>
            <w:r>
              <w:rPr>
                <w:sz w:val="22"/>
                <w:szCs w:val="22"/>
              </w:rPr>
              <w:t>1место</w:t>
            </w:r>
          </w:p>
        </w:tc>
        <w:tc>
          <w:tcPr>
            <w:tcW w:w="3204" w:type="dxa"/>
          </w:tcPr>
          <w:p w:rsidR="001F2049" w:rsidRDefault="001F2049" w:rsidP="00650A65">
            <w:pPr>
              <w:jc w:val="both"/>
            </w:pPr>
            <w:r>
              <w:rPr>
                <w:sz w:val="22"/>
                <w:szCs w:val="22"/>
              </w:rPr>
              <w:t xml:space="preserve">Болезни органов дыхания       </w:t>
            </w:r>
          </w:p>
        </w:tc>
        <w:tc>
          <w:tcPr>
            <w:tcW w:w="836" w:type="dxa"/>
          </w:tcPr>
          <w:p w:rsidR="001F2049" w:rsidRDefault="001F2049" w:rsidP="00650A65">
            <w:pPr>
              <w:jc w:val="both"/>
            </w:pPr>
            <w:r>
              <w:rPr>
                <w:sz w:val="22"/>
                <w:szCs w:val="22"/>
              </w:rPr>
              <w:t>46,7%</w:t>
            </w:r>
          </w:p>
        </w:tc>
        <w:tc>
          <w:tcPr>
            <w:tcW w:w="976" w:type="dxa"/>
          </w:tcPr>
          <w:p w:rsidR="001F2049" w:rsidRPr="001F2049" w:rsidRDefault="001F2049" w:rsidP="00A71F0E">
            <w:pPr>
              <w:jc w:val="both"/>
              <w:rPr>
                <w:sz w:val="22"/>
                <w:szCs w:val="22"/>
              </w:rPr>
            </w:pPr>
            <w:r w:rsidRPr="001F2049">
              <w:rPr>
                <w:sz w:val="22"/>
                <w:szCs w:val="22"/>
              </w:rPr>
              <w:t>1место</w:t>
            </w:r>
          </w:p>
        </w:tc>
        <w:tc>
          <w:tcPr>
            <w:tcW w:w="3317" w:type="dxa"/>
          </w:tcPr>
          <w:p w:rsidR="001F2049" w:rsidRDefault="001F2049" w:rsidP="00A71F0E">
            <w:pPr>
              <w:jc w:val="both"/>
            </w:pPr>
            <w:r>
              <w:rPr>
                <w:sz w:val="22"/>
                <w:szCs w:val="22"/>
              </w:rPr>
              <w:t xml:space="preserve">Болезни органов дыхания       </w:t>
            </w:r>
          </w:p>
        </w:tc>
        <w:tc>
          <w:tcPr>
            <w:tcW w:w="836" w:type="dxa"/>
          </w:tcPr>
          <w:p w:rsidR="001F2049" w:rsidRDefault="001F2049" w:rsidP="00A71F0E">
            <w:pPr>
              <w:jc w:val="both"/>
            </w:pPr>
            <w:r>
              <w:rPr>
                <w:sz w:val="22"/>
                <w:szCs w:val="22"/>
              </w:rPr>
              <w:t>36,1%</w:t>
            </w:r>
          </w:p>
        </w:tc>
      </w:tr>
      <w:tr w:rsidR="001F2049" w:rsidTr="00061337">
        <w:tc>
          <w:tcPr>
            <w:tcW w:w="922" w:type="dxa"/>
          </w:tcPr>
          <w:p w:rsidR="001F2049" w:rsidRDefault="001F2049" w:rsidP="00650A65">
            <w:pPr>
              <w:jc w:val="both"/>
            </w:pPr>
            <w:r>
              <w:rPr>
                <w:sz w:val="22"/>
                <w:szCs w:val="22"/>
              </w:rPr>
              <w:t>2 место</w:t>
            </w:r>
          </w:p>
        </w:tc>
        <w:tc>
          <w:tcPr>
            <w:tcW w:w="3204" w:type="dxa"/>
          </w:tcPr>
          <w:p w:rsidR="001F2049" w:rsidRDefault="001F2049" w:rsidP="00650A65">
            <w:pPr>
              <w:jc w:val="both"/>
            </w:pPr>
            <w:r>
              <w:t>Инфекционные и паразитарные болезни</w:t>
            </w:r>
          </w:p>
        </w:tc>
        <w:tc>
          <w:tcPr>
            <w:tcW w:w="836" w:type="dxa"/>
          </w:tcPr>
          <w:p w:rsidR="001F2049" w:rsidRDefault="001F2049" w:rsidP="00650A65">
            <w:pPr>
              <w:jc w:val="both"/>
            </w:pPr>
            <w:r>
              <w:t>20,0%</w:t>
            </w:r>
          </w:p>
        </w:tc>
        <w:tc>
          <w:tcPr>
            <w:tcW w:w="976" w:type="dxa"/>
          </w:tcPr>
          <w:p w:rsidR="001F2049" w:rsidRPr="001F2049" w:rsidRDefault="001F2049" w:rsidP="00A71F0E">
            <w:pPr>
              <w:jc w:val="both"/>
              <w:rPr>
                <w:sz w:val="22"/>
                <w:szCs w:val="22"/>
              </w:rPr>
            </w:pPr>
            <w:r w:rsidRPr="001F2049">
              <w:rPr>
                <w:sz w:val="22"/>
                <w:szCs w:val="22"/>
              </w:rPr>
              <w:t>2 место</w:t>
            </w:r>
          </w:p>
        </w:tc>
        <w:tc>
          <w:tcPr>
            <w:tcW w:w="3317" w:type="dxa"/>
          </w:tcPr>
          <w:p w:rsidR="001F2049" w:rsidRDefault="001F2049" w:rsidP="00A71F0E">
            <w:pPr>
              <w:jc w:val="both"/>
            </w:pPr>
            <w:r>
              <w:t>Инфекционные и паразитарные болезни</w:t>
            </w:r>
          </w:p>
        </w:tc>
        <w:tc>
          <w:tcPr>
            <w:tcW w:w="836" w:type="dxa"/>
          </w:tcPr>
          <w:p w:rsidR="001F2049" w:rsidRDefault="001F2049" w:rsidP="00A71F0E">
            <w:pPr>
              <w:jc w:val="both"/>
            </w:pPr>
            <w:r>
              <w:t>27,4%</w:t>
            </w:r>
          </w:p>
        </w:tc>
      </w:tr>
      <w:tr w:rsidR="00474709" w:rsidTr="00061337">
        <w:tc>
          <w:tcPr>
            <w:tcW w:w="922" w:type="dxa"/>
          </w:tcPr>
          <w:p w:rsidR="00474709" w:rsidRDefault="00474709" w:rsidP="00650A65">
            <w:pPr>
              <w:jc w:val="both"/>
            </w:pPr>
            <w:r>
              <w:rPr>
                <w:sz w:val="22"/>
                <w:szCs w:val="22"/>
              </w:rPr>
              <w:t>3 место</w:t>
            </w:r>
          </w:p>
        </w:tc>
        <w:tc>
          <w:tcPr>
            <w:tcW w:w="3204" w:type="dxa"/>
          </w:tcPr>
          <w:p w:rsidR="00474709" w:rsidRDefault="00474709" w:rsidP="00650A65">
            <w:pPr>
              <w:jc w:val="both"/>
            </w:pPr>
            <w:r>
              <w:t>Травмы и отравления</w:t>
            </w:r>
          </w:p>
        </w:tc>
        <w:tc>
          <w:tcPr>
            <w:tcW w:w="836" w:type="dxa"/>
          </w:tcPr>
          <w:p w:rsidR="00474709" w:rsidRDefault="00474709" w:rsidP="00650A65">
            <w:pPr>
              <w:jc w:val="both"/>
            </w:pPr>
            <w:r>
              <w:t>10,1%</w:t>
            </w:r>
          </w:p>
        </w:tc>
        <w:tc>
          <w:tcPr>
            <w:tcW w:w="976" w:type="dxa"/>
          </w:tcPr>
          <w:p w:rsidR="00474709" w:rsidRPr="001F2049" w:rsidRDefault="00474709" w:rsidP="00A71F0E">
            <w:pPr>
              <w:jc w:val="both"/>
              <w:rPr>
                <w:sz w:val="22"/>
                <w:szCs w:val="22"/>
              </w:rPr>
            </w:pPr>
            <w:r w:rsidRPr="001F2049">
              <w:rPr>
                <w:sz w:val="22"/>
                <w:szCs w:val="22"/>
              </w:rPr>
              <w:t>4 место</w:t>
            </w:r>
          </w:p>
        </w:tc>
        <w:tc>
          <w:tcPr>
            <w:tcW w:w="3317" w:type="dxa"/>
          </w:tcPr>
          <w:p w:rsidR="00474709" w:rsidRDefault="00474709" w:rsidP="00A71F0E">
            <w:pPr>
              <w:jc w:val="both"/>
            </w:pPr>
            <w:r>
              <w:t>Травмы и отравления</w:t>
            </w:r>
          </w:p>
        </w:tc>
        <w:tc>
          <w:tcPr>
            <w:tcW w:w="836" w:type="dxa"/>
          </w:tcPr>
          <w:p w:rsidR="00474709" w:rsidRDefault="00474709" w:rsidP="00A71F0E">
            <w:pPr>
              <w:jc w:val="both"/>
            </w:pPr>
            <w:r>
              <w:t>12,3%</w:t>
            </w:r>
          </w:p>
        </w:tc>
      </w:tr>
      <w:tr w:rsidR="00474709" w:rsidTr="00061337">
        <w:tc>
          <w:tcPr>
            <w:tcW w:w="922" w:type="dxa"/>
          </w:tcPr>
          <w:p w:rsidR="00474709" w:rsidRDefault="00474709" w:rsidP="00650A65">
            <w:pPr>
              <w:jc w:val="both"/>
            </w:pPr>
            <w:r>
              <w:rPr>
                <w:sz w:val="22"/>
                <w:szCs w:val="22"/>
              </w:rPr>
              <w:t xml:space="preserve">4 место </w:t>
            </w:r>
          </w:p>
        </w:tc>
        <w:tc>
          <w:tcPr>
            <w:tcW w:w="3204" w:type="dxa"/>
          </w:tcPr>
          <w:p w:rsidR="00474709" w:rsidRDefault="00474709" w:rsidP="00650A65">
            <w:pPr>
              <w:jc w:val="both"/>
            </w:pPr>
            <w:r>
              <w:t>Болезни системы кровобращения</w:t>
            </w:r>
          </w:p>
        </w:tc>
        <w:tc>
          <w:tcPr>
            <w:tcW w:w="836" w:type="dxa"/>
          </w:tcPr>
          <w:p w:rsidR="00474709" w:rsidRDefault="00474709" w:rsidP="00650A65">
            <w:pPr>
              <w:jc w:val="both"/>
            </w:pPr>
            <w:r>
              <w:t>4,6%</w:t>
            </w:r>
          </w:p>
        </w:tc>
        <w:tc>
          <w:tcPr>
            <w:tcW w:w="976" w:type="dxa"/>
          </w:tcPr>
          <w:p w:rsidR="00474709" w:rsidRPr="001F2049" w:rsidRDefault="00474709" w:rsidP="00A71F0E">
            <w:pPr>
              <w:jc w:val="both"/>
              <w:rPr>
                <w:sz w:val="22"/>
                <w:szCs w:val="22"/>
              </w:rPr>
            </w:pPr>
            <w:r w:rsidRPr="001F2049">
              <w:rPr>
                <w:sz w:val="22"/>
                <w:szCs w:val="22"/>
              </w:rPr>
              <w:t>5место</w:t>
            </w:r>
          </w:p>
        </w:tc>
        <w:tc>
          <w:tcPr>
            <w:tcW w:w="3317" w:type="dxa"/>
          </w:tcPr>
          <w:p w:rsidR="00474709" w:rsidRDefault="00474709" w:rsidP="00A71F0E">
            <w:pPr>
              <w:jc w:val="both"/>
            </w:pPr>
            <w:r>
              <w:t>Болезни системы кровобращения</w:t>
            </w:r>
          </w:p>
        </w:tc>
        <w:tc>
          <w:tcPr>
            <w:tcW w:w="836" w:type="dxa"/>
          </w:tcPr>
          <w:p w:rsidR="00474709" w:rsidRDefault="00474709" w:rsidP="00A71F0E">
            <w:pPr>
              <w:jc w:val="both"/>
            </w:pPr>
            <w:r>
              <w:t>4,3%</w:t>
            </w:r>
          </w:p>
        </w:tc>
      </w:tr>
      <w:tr w:rsidR="00474709" w:rsidTr="00061337">
        <w:tc>
          <w:tcPr>
            <w:tcW w:w="922" w:type="dxa"/>
          </w:tcPr>
          <w:p w:rsidR="00474709" w:rsidRDefault="00474709" w:rsidP="00650A65">
            <w:pPr>
              <w:jc w:val="both"/>
            </w:pPr>
            <w:r>
              <w:rPr>
                <w:sz w:val="22"/>
                <w:szCs w:val="22"/>
              </w:rPr>
              <w:t>5 место</w:t>
            </w:r>
          </w:p>
        </w:tc>
        <w:tc>
          <w:tcPr>
            <w:tcW w:w="3204" w:type="dxa"/>
          </w:tcPr>
          <w:p w:rsidR="00474709" w:rsidRDefault="00474709" w:rsidP="00650A65">
            <w:pPr>
              <w:jc w:val="both"/>
            </w:pPr>
            <w:r>
              <w:rPr>
                <w:sz w:val="22"/>
                <w:szCs w:val="22"/>
              </w:rPr>
              <w:t xml:space="preserve">Болезни органов пищеварения   </w:t>
            </w:r>
          </w:p>
        </w:tc>
        <w:tc>
          <w:tcPr>
            <w:tcW w:w="836" w:type="dxa"/>
          </w:tcPr>
          <w:p w:rsidR="00474709" w:rsidRDefault="00474709" w:rsidP="00650A65">
            <w:pPr>
              <w:jc w:val="both"/>
            </w:pPr>
            <w:r>
              <w:rPr>
                <w:sz w:val="22"/>
                <w:szCs w:val="22"/>
              </w:rPr>
              <w:t>3,8%</w:t>
            </w:r>
          </w:p>
        </w:tc>
        <w:tc>
          <w:tcPr>
            <w:tcW w:w="976" w:type="dxa"/>
          </w:tcPr>
          <w:p w:rsidR="00474709" w:rsidRPr="001F2049" w:rsidRDefault="00474709" w:rsidP="00A71F0E">
            <w:pPr>
              <w:jc w:val="both"/>
              <w:rPr>
                <w:sz w:val="22"/>
                <w:szCs w:val="22"/>
              </w:rPr>
            </w:pPr>
            <w:r w:rsidRPr="001F2049">
              <w:rPr>
                <w:sz w:val="22"/>
                <w:szCs w:val="22"/>
              </w:rPr>
              <w:t>6 место</w:t>
            </w:r>
          </w:p>
        </w:tc>
        <w:tc>
          <w:tcPr>
            <w:tcW w:w="3317" w:type="dxa"/>
          </w:tcPr>
          <w:p w:rsidR="00474709" w:rsidRDefault="00474709" w:rsidP="00A71F0E">
            <w:pPr>
              <w:jc w:val="both"/>
            </w:pPr>
            <w:r>
              <w:rPr>
                <w:sz w:val="22"/>
                <w:szCs w:val="22"/>
              </w:rPr>
              <w:t xml:space="preserve">Болезни органов пищеварения   </w:t>
            </w:r>
          </w:p>
        </w:tc>
        <w:tc>
          <w:tcPr>
            <w:tcW w:w="836" w:type="dxa"/>
          </w:tcPr>
          <w:p w:rsidR="00474709" w:rsidRDefault="00474709" w:rsidP="00A71F0E">
            <w:pPr>
              <w:jc w:val="both"/>
            </w:pPr>
            <w:r>
              <w:rPr>
                <w:sz w:val="22"/>
                <w:szCs w:val="22"/>
              </w:rPr>
              <w:t>3,5%</w:t>
            </w:r>
          </w:p>
        </w:tc>
      </w:tr>
      <w:tr w:rsidR="00474709" w:rsidTr="00061337">
        <w:tc>
          <w:tcPr>
            <w:tcW w:w="922" w:type="dxa"/>
          </w:tcPr>
          <w:p w:rsidR="00474709" w:rsidRDefault="00474709" w:rsidP="00650A65">
            <w:pPr>
              <w:jc w:val="both"/>
            </w:pPr>
            <w:r>
              <w:rPr>
                <w:sz w:val="22"/>
                <w:szCs w:val="22"/>
              </w:rPr>
              <w:t xml:space="preserve">6 место </w:t>
            </w:r>
          </w:p>
        </w:tc>
        <w:tc>
          <w:tcPr>
            <w:tcW w:w="3204" w:type="dxa"/>
          </w:tcPr>
          <w:p w:rsidR="00474709" w:rsidRDefault="00474709" w:rsidP="00650A65">
            <w:pPr>
              <w:jc w:val="both"/>
            </w:pPr>
            <w:r>
              <w:t>Болезни костно-мышечной системы</w:t>
            </w:r>
          </w:p>
        </w:tc>
        <w:tc>
          <w:tcPr>
            <w:tcW w:w="836" w:type="dxa"/>
          </w:tcPr>
          <w:p w:rsidR="00474709" w:rsidRDefault="00474709" w:rsidP="00650A65">
            <w:pPr>
              <w:jc w:val="both"/>
            </w:pPr>
            <w:r>
              <w:t>2,2%</w:t>
            </w:r>
          </w:p>
        </w:tc>
        <w:tc>
          <w:tcPr>
            <w:tcW w:w="976" w:type="dxa"/>
          </w:tcPr>
          <w:p w:rsidR="00474709" w:rsidRDefault="00474709" w:rsidP="00A71F0E">
            <w:pPr>
              <w:jc w:val="both"/>
            </w:pPr>
            <w:r>
              <w:rPr>
                <w:sz w:val="22"/>
                <w:szCs w:val="22"/>
              </w:rPr>
              <w:t xml:space="preserve">7 место </w:t>
            </w:r>
          </w:p>
        </w:tc>
        <w:tc>
          <w:tcPr>
            <w:tcW w:w="3317" w:type="dxa"/>
          </w:tcPr>
          <w:p w:rsidR="00474709" w:rsidRDefault="00474709" w:rsidP="00A71F0E">
            <w:pPr>
              <w:jc w:val="both"/>
            </w:pPr>
            <w:r>
              <w:t>Заболевания кожи и подкожной клетчатки</w:t>
            </w:r>
          </w:p>
        </w:tc>
        <w:tc>
          <w:tcPr>
            <w:tcW w:w="836" w:type="dxa"/>
          </w:tcPr>
          <w:p w:rsidR="00474709" w:rsidRDefault="00474709" w:rsidP="00A71F0E">
            <w:pPr>
              <w:jc w:val="both"/>
            </w:pPr>
            <w:r>
              <w:t>2,3%</w:t>
            </w:r>
          </w:p>
        </w:tc>
      </w:tr>
      <w:tr w:rsidR="00474709" w:rsidTr="00061337">
        <w:tc>
          <w:tcPr>
            <w:tcW w:w="922" w:type="dxa"/>
          </w:tcPr>
          <w:p w:rsidR="00474709" w:rsidRDefault="00474709" w:rsidP="00650A65">
            <w:pPr>
              <w:jc w:val="both"/>
            </w:pPr>
            <w:r>
              <w:rPr>
                <w:sz w:val="22"/>
                <w:szCs w:val="22"/>
              </w:rPr>
              <w:t xml:space="preserve">7 место </w:t>
            </w:r>
          </w:p>
        </w:tc>
        <w:tc>
          <w:tcPr>
            <w:tcW w:w="3204" w:type="dxa"/>
          </w:tcPr>
          <w:p w:rsidR="00474709" w:rsidRDefault="00474709" w:rsidP="00650A65">
            <w:pPr>
              <w:jc w:val="both"/>
            </w:pPr>
            <w:r>
              <w:t>Заболевания кожи и подкожной клетчатки</w:t>
            </w:r>
          </w:p>
        </w:tc>
        <w:tc>
          <w:tcPr>
            <w:tcW w:w="836" w:type="dxa"/>
          </w:tcPr>
          <w:p w:rsidR="00474709" w:rsidRDefault="00474709" w:rsidP="00650A65">
            <w:pPr>
              <w:jc w:val="both"/>
            </w:pPr>
            <w:r>
              <w:t>2,0%</w:t>
            </w:r>
          </w:p>
        </w:tc>
        <w:tc>
          <w:tcPr>
            <w:tcW w:w="976" w:type="dxa"/>
          </w:tcPr>
          <w:p w:rsidR="00474709" w:rsidRDefault="00474709" w:rsidP="00A71F0E">
            <w:pPr>
              <w:jc w:val="both"/>
            </w:pPr>
            <w:r>
              <w:rPr>
                <w:sz w:val="22"/>
                <w:szCs w:val="22"/>
              </w:rPr>
              <w:t>8 место</w:t>
            </w:r>
          </w:p>
        </w:tc>
        <w:tc>
          <w:tcPr>
            <w:tcW w:w="3317" w:type="dxa"/>
          </w:tcPr>
          <w:p w:rsidR="00474709" w:rsidRDefault="00474709" w:rsidP="00A71F0E">
            <w:pPr>
              <w:jc w:val="both"/>
            </w:pPr>
            <w:r>
              <w:t>Болезни мочеполовой системы</w:t>
            </w:r>
          </w:p>
        </w:tc>
        <w:tc>
          <w:tcPr>
            <w:tcW w:w="836" w:type="dxa"/>
          </w:tcPr>
          <w:p w:rsidR="00474709" w:rsidRDefault="00474709" w:rsidP="00A71F0E">
            <w:pPr>
              <w:jc w:val="both"/>
            </w:pPr>
            <w:r>
              <w:t>1,9%</w:t>
            </w:r>
          </w:p>
        </w:tc>
      </w:tr>
      <w:tr w:rsidR="00474709" w:rsidTr="00061337">
        <w:tc>
          <w:tcPr>
            <w:tcW w:w="922" w:type="dxa"/>
          </w:tcPr>
          <w:p w:rsidR="00474709" w:rsidRDefault="00474709" w:rsidP="00650A65">
            <w:pPr>
              <w:jc w:val="both"/>
            </w:pPr>
            <w:r>
              <w:rPr>
                <w:sz w:val="22"/>
                <w:szCs w:val="22"/>
              </w:rPr>
              <w:t>8 место</w:t>
            </w:r>
          </w:p>
        </w:tc>
        <w:tc>
          <w:tcPr>
            <w:tcW w:w="3204" w:type="dxa"/>
          </w:tcPr>
          <w:p w:rsidR="00474709" w:rsidRDefault="00474709" w:rsidP="00650A65">
            <w:pPr>
              <w:jc w:val="both"/>
            </w:pPr>
            <w:r>
              <w:t>Болезни мочеполовой системы</w:t>
            </w:r>
          </w:p>
        </w:tc>
        <w:tc>
          <w:tcPr>
            <w:tcW w:w="836" w:type="dxa"/>
          </w:tcPr>
          <w:p w:rsidR="00474709" w:rsidRDefault="00474709" w:rsidP="00650A65">
            <w:pPr>
              <w:jc w:val="both"/>
            </w:pPr>
            <w:r>
              <w:t>1,7%</w:t>
            </w:r>
          </w:p>
        </w:tc>
        <w:tc>
          <w:tcPr>
            <w:tcW w:w="976" w:type="dxa"/>
          </w:tcPr>
          <w:p w:rsidR="00474709" w:rsidRDefault="00474709" w:rsidP="00474709">
            <w:pPr>
              <w:jc w:val="both"/>
            </w:pPr>
            <w:r>
              <w:t>9место</w:t>
            </w:r>
          </w:p>
        </w:tc>
        <w:tc>
          <w:tcPr>
            <w:tcW w:w="3317" w:type="dxa"/>
          </w:tcPr>
          <w:p w:rsidR="00474709" w:rsidRDefault="00474709" w:rsidP="00A71F0E">
            <w:pPr>
              <w:jc w:val="both"/>
            </w:pPr>
            <w:r>
              <w:t>Новообразования</w:t>
            </w:r>
          </w:p>
        </w:tc>
        <w:tc>
          <w:tcPr>
            <w:tcW w:w="836" w:type="dxa"/>
          </w:tcPr>
          <w:p w:rsidR="00474709" w:rsidRDefault="00474709" w:rsidP="00A71F0E">
            <w:pPr>
              <w:jc w:val="both"/>
            </w:pPr>
            <w:r>
              <w:t>1,6%</w:t>
            </w:r>
          </w:p>
        </w:tc>
      </w:tr>
      <w:tr w:rsidR="00474709" w:rsidTr="00061337">
        <w:tc>
          <w:tcPr>
            <w:tcW w:w="4126" w:type="dxa"/>
            <w:gridSpan w:val="2"/>
          </w:tcPr>
          <w:p w:rsidR="00474709" w:rsidRDefault="00474709" w:rsidP="00650A65">
            <w:pPr>
              <w:jc w:val="both"/>
            </w:pPr>
            <w:r>
              <w:rPr>
                <w:sz w:val="22"/>
                <w:szCs w:val="22"/>
              </w:rPr>
              <w:t>Все остальные классы</w:t>
            </w:r>
          </w:p>
        </w:tc>
        <w:tc>
          <w:tcPr>
            <w:tcW w:w="836" w:type="dxa"/>
          </w:tcPr>
          <w:p w:rsidR="00474709" w:rsidRDefault="00474709" w:rsidP="00650A65">
            <w:pPr>
              <w:jc w:val="both"/>
            </w:pPr>
            <w:r>
              <w:t>8,9%</w:t>
            </w:r>
          </w:p>
        </w:tc>
        <w:tc>
          <w:tcPr>
            <w:tcW w:w="4293" w:type="dxa"/>
            <w:gridSpan w:val="2"/>
          </w:tcPr>
          <w:p w:rsidR="00474709" w:rsidRDefault="00474709" w:rsidP="00A71F0E">
            <w:pPr>
              <w:jc w:val="both"/>
            </w:pPr>
            <w:r>
              <w:rPr>
                <w:sz w:val="22"/>
                <w:szCs w:val="22"/>
              </w:rPr>
              <w:t>Все остальные классы</w:t>
            </w:r>
          </w:p>
        </w:tc>
        <w:tc>
          <w:tcPr>
            <w:tcW w:w="836" w:type="dxa"/>
          </w:tcPr>
          <w:p w:rsidR="00474709" w:rsidRDefault="00474709" w:rsidP="00A71F0E">
            <w:pPr>
              <w:jc w:val="both"/>
            </w:pPr>
            <w:r>
              <w:t>10,6%</w:t>
            </w:r>
          </w:p>
        </w:tc>
      </w:tr>
    </w:tbl>
    <w:p w:rsidR="002E5B46" w:rsidRDefault="002E5B46" w:rsidP="006C62CA">
      <w:pPr>
        <w:jc w:val="both"/>
        <w:rPr>
          <w:sz w:val="28"/>
          <w:szCs w:val="28"/>
        </w:rPr>
      </w:pPr>
      <w:r>
        <w:rPr>
          <w:sz w:val="28"/>
          <w:szCs w:val="28"/>
        </w:rPr>
        <w:tab/>
      </w:r>
      <w:r w:rsidR="00E33CAE">
        <w:rPr>
          <w:b/>
          <w:i/>
          <w:noProof/>
          <w:sz w:val="28"/>
          <w:szCs w:val="28"/>
        </w:rPr>
        <w:drawing>
          <wp:inline distT="0" distB="0" distL="0" distR="0">
            <wp:extent cx="5486400" cy="3648075"/>
            <wp:effectExtent l="0" t="0" r="19050" b="952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834FF2" w:rsidRDefault="002E5B46" w:rsidP="00EB282B">
      <w:pPr>
        <w:ind w:firstLine="720"/>
        <w:jc w:val="both"/>
        <w:rPr>
          <w:sz w:val="28"/>
          <w:szCs w:val="28"/>
        </w:rPr>
      </w:pPr>
      <w:r>
        <w:rPr>
          <w:sz w:val="28"/>
          <w:szCs w:val="28"/>
        </w:rPr>
        <w:t>В структуре первичной заболеваемости на первом месте</w:t>
      </w:r>
      <w:r w:rsidR="0027244E">
        <w:rPr>
          <w:sz w:val="28"/>
          <w:szCs w:val="28"/>
        </w:rPr>
        <w:t xml:space="preserve"> – болезни  органов дыхания 36,1</w:t>
      </w:r>
      <w:r>
        <w:rPr>
          <w:sz w:val="28"/>
          <w:szCs w:val="28"/>
        </w:rPr>
        <w:t xml:space="preserve"> %, на втором месте – </w:t>
      </w:r>
      <w:r w:rsidR="00834FF2">
        <w:rPr>
          <w:sz w:val="28"/>
          <w:szCs w:val="28"/>
        </w:rPr>
        <w:t>инфекцио</w:t>
      </w:r>
      <w:r w:rsidR="0027244E">
        <w:rPr>
          <w:sz w:val="28"/>
          <w:szCs w:val="28"/>
        </w:rPr>
        <w:t>нные и паразитарные болезни – 27,4</w:t>
      </w:r>
      <w:r>
        <w:rPr>
          <w:sz w:val="28"/>
          <w:szCs w:val="28"/>
        </w:rPr>
        <w:t xml:space="preserve">%, на третьем  месте – </w:t>
      </w:r>
      <w:r w:rsidR="0027244E">
        <w:rPr>
          <w:sz w:val="28"/>
          <w:szCs w:val="28"/>
        </w:rPr>
        <w:t>травмы и отравления – 12,3</w:t>
      </w:r>
      <w:r w:rsidR="00834FF2">
        <w:rPr>
          <w:sz w:val="28"/>
          <w:szCs w:val="28"/>
        </w:rPr>
        <w:t xml:space="preserve">%. В структуре </w:t>
      </w:r>
      <w:r w:rsidR="0027244E">
        <w:rPr>
          <w:sz w:val="28"/>
          <w:szCs w:val="28"/>
        </w:rPr>
        <w:t xml:space="preserve">первичной </w:t>
      </w:r>
      <w:r w:rsidR="00834FF2">
        <w:rPr>
          <w:sz w:val="28"/>
          <w:szCs w:val="28"/>
        </w:rPr>
        <w:t xml:space="preserve">заболеваемости </w:t>
      </w:r>
      <w:r w:rsidR="0027244E">
        <w:rPr>
          <w:sz w:val="28"/>
          <w:szCs w:val="28"/>
        </w:rPr>
        <w:t xml:space="preserve">взрослого населения </w:t>
      </w:r>
      <w:r w:rsidR="00834FF2">
        <w:rPr>
          <w:sz w:val="28"/>
          <w:szCs w:val="28"/>
        </w:rPr>
        <w:t xml:space="preserve">отмечается рост первичной заболеваемости по инфекционным и паразитарным болезням, </w:t>
      </w:r>
      <w:r w:rsidR="0027244E">
        <w:rPr>
          <w:sz w:val="28"/>
          <w:szCs w:val="28"/>
        </w:rPr>
        <w:t xml:space="preserve">травмам и отравлениям, заболеваниям кожи и подкожной клетчатки, </w:t>
      </w:r>
      <w:r w:rsidR="00834FF2">
        <w:rPr>
          <w:sz w:val="28"/>
          <w:szCs w:val="28"/>
        </w:rPr>
        <w:t xml:space="preserve">болезням </w:t>
      </w:r>
      <w:r w:rsidR="0027244E">
        <w:rPr>
          <w:sz w:val="28"/>
          <w:szCs w:val="28"/>
        </w:rPr>
        <w:t>мочеполовой</w:t>
      </w:r>
      <w:r w:rsidR="00834FF2">
        <w:rPr>
          <w:sz w:val="28"/>
          <w:szCs w:val="28"/>
        </w:rPr>
        <w:t xml:space="preserve"> системы, </w:t>
      </w:r>
      <w:r w:rsidR="0027244E">
        <w:rPr>
          <w:sz w:val="28"/>
          <w:szCs w:val="28"/>
        </w:rPr>
        <w:t>новообразованиям</w:t>
      </w:r>
      <w:r w:rsidR="00834FF2">
        <w:rPr>
          <w:sz w:val="28"/>
          <w:szCs w:val="28"/>
        </w:rPr>
        <w:t>; снижение первичной заболеваемости</w:t>
      </w:r>
      <w:r w:rsidR="0027244E">
        <w:rPr>
          <w:sz w:val="28"/>
          <w:szCs w:val="28"/>
        </w:rPr>
        <w:t xml:space="preserve"> -  по  болезням органов дыхания</w:t>
      </w:r>
      <w:r w:rsidR="00834FF2">
        <w:rPr>
          <w:sz w:val="28"/>
          <w:szCs w:val="28"/>
        </w:rPr>
        <w:t>, болезням системы крово</w:t>
      </w:r>
      <w:r w:rsidR="0027244E">
        <w:rPr>
          <w:sz w:val="28"/>
          <w:szCs w:val="28"/>
        </w:rPr>
        <w:t>о</w:t>
      </w:r>
      <w:r w:rsidR="00834FF2">
        <w:rPr>
          <w:sz w:val="28"/>
          <w:szCs w:val="28"/>
        </w:rPr>
        <w:t xml:space="preserve">бращения, болезням органов пищеварения, </w:t>
      </w:r>
      <w:r w:rsidR="0027244E">
        <w:rPr>
          <w:sz w:val="28"/>
          <w:szCs w:val="28"/>
        </w:rPr>
        <w:t>болезням костно-мышечной системы</w:t>
      </w:r>
      <w:r w:rsidR="00834FF2">
        <w:rPr>
          <w:sz w:val="28"/>
          <w:szCs w:val="28"/>
        </w:rPr>
        <w:t>.</w:t>
      </w:r>
    </w:p>
    <w:p w:rsidR="002E5B46" w:rsidRDefault="002E5B46" w:rsidP="00EB282B">
      <w:pPr>
        <w:ind w:firstLine="720"/>
        <w:jc w:val="both"/>
        <w:rPr>
          <w:sz w:val="28"/>
          <w:szCs w:val="28"/>
        </w:rPr>
      </w:pPr>
      <w:r w:rsidRPr="00B87B77">
        <w:rPr>
          <w:sz w:val="28"/>
          <w:szCs w:val="28"/>
        </w:rPr>
        <w:lastRenderedPageBreak/>
        <w:t>В разрезе с/с самые высокие значения заболеваемости болезнями органов дыхания у взрослых</w:t>
      </w:r>
      <w:r w:rsidR="00B87B77" w:rsidRPr="00B87B77">
        <w:rPr>
          <w:sz w:val="28"/>
          <w:szCs w:val="28"/>
        </w:rPr>
        <w:t xml:space="preserve"> в 2021</w:t>
      </w:r>
      <w:r w:rsidR="00B8767D" w:rsidRPr="00B87B77">
        <w:rPr>
          <w:sz w:val="28"/>
          <w:szCs w:val="28"/>
        </w:rPr>
        <w:t xml:space="preserve"> году</w:t>
      </w:r>
      <w:r w:rsidRPr="00B87B77">
        <w:rPr>
          <w:sz w:val="28"/>
          <w:szCs w:val="28"/>
        </w:rPr>
        <w:t xml:space="preserve"> отмечаются в Вишовскомс/с </w:t>
      </w:r>
      <w:r w:rsidR="00B87B77" w:rsidRPr="00B87B77">
        <w:rPr>
          <w:sz w:val="28"/>
          <w:szCs w:val="28"/>
        </w:rPr>
        <w:t>Техтинском с/с (2020 – Вишовский, Запольский с/с)</w:t>
      </w:r>
      <w:r w:rsidRPr="00B87B77">
        <w:rPr>
          <w:sz w:val="28"/>
          <w:szCs w:val="28"/>
        </w:rPr>
        <w:t>.</w:t>
      </w:r>
    </w:p>
    <w:p w:rsidR="002E5B46" w:rsidRDefault="002E5B46" w:rsidP="00AD4FF3">
      <w:pPr>
        <w:pStyle w:val="a9"/>
        <w:ind w:firstLine="709"/>
        <w:jc w:val="both"/>
        <w:rPr>
          <w:sz w:val="28"/>
          <w:szCs w:val="28"/>
        </w:rPr>
      </w:pPr>
      <w:r w:rsidRPr="00AD4FF3">
        <w:rPr>
          <w:b/>
          <w:sz w:val="28"/>
          <w:szCs w:val="28"/>
        </w:rPr>
        <w:t>Вывод:</w:t>
      </w:r>
      <w:r w:rsidRPr="00FF6B68">
        <w:rPr>
          <w:sz w:val="28"/>
          <w:szCs w:val="28"/>
        </w:rPr>
        <w:t>Здоровье является особым экономическим ресурсом, который во многом определяется эффективностью социально-экономического развития</w:t>
      </w:r>
      <w:r>
        <w:rPr>
          <w:sz w:val="28"/>
          <w:szCs w:val="28"/>
        </w:rPr>
        <w:t>.</w:t>
      </w:r>
    </w:p>
    <w:p w:rsidR="002E5B46" w:rsidRDefault="002E5B46" w:rsidP="00AD4FF3">
      <w:pPr>
        <w:ind w:firstLine="720"/>
        <w:jc w:val="both"/>
        <w:rPr>
          <w:sz w:val="28"/>
          <w:szCs w:val="28"/>
        </w:rPr>
      </w:pPr>
      <w:r>
        <w:rPr>
          <w:sz w:val="30"/>
          <w:szCs w:val="30"/>
        </w:rPr>
        <w:t xml:space="preserve">На территории Белыничского района </w:t>
      </w:r>
      <w:r w:rsidR="00834FF2">
        <w:rPr>
          <w:sz w:val="30"/>
          <w:szCs w:val="30"/>
        </w:rPr>
        <w:t>наблюдается рост показателей первичной и общей заболеваемости взрослого населения, но вместе с тем данные показатели ниже среднеобластного уровня.</w:t>
      </w:r>
      <w:r>
        <w:rPr>
          <w:sz w:val="28"/>
          <w:szCs w:val="28"/>
        </w:rPr>
        <w:t>В структуре общей заболеваемости взрослых в районе лидируют болезни системы кровообращения, первичной заболеваемости – болезни органов дыхания.</w:t>
      </w:r>
    </w:p>
    <w:p w:rsidR="002E5B46" w:rsidRPr="00B87B77" w:rsidRDefault="002E5B46" w:rsidP="00B87B77">
      <w:pPr>
        <w:ind w:firstLine="720"/>
        <w:jc w:val="both"/>
        <w:rPr>
          <w:sz w:val="28"/>
          <w:szCs w:val="28"/>
        </w:rPr>
      </w:pPr>
      <w:r w:rsidRPr="00B87B77">
        <w:rPr>
          <w:sz w:val="28"/>
          <w:szCs w:val="28"/>
        </w:rPr>
        <w:t>Самые высокие показатели общей и первичной заболеваемости взрослого населения, в т.ч. болезнями системы кровообращения,</w:t>
      </w:r>
      <w:r w:rsidR="00B87B77" w:rsidRPr="00B87B77">
        <w:rPr>
          <w:sz w:val="28"/>
          <w:szCs w:val="28"/>
        </w:rPr>
        <w:t xml:space="preserve"> в 2021</w:t>
      </w:r>
      <w:r w:rsidR="00B8767D" w:rsidRPr="00B87B77">
        <w:rPr>
          <w:sz w:val="28"/>
          <w:szCs w:val="28"/>
        </w:rPr>
        <w:t xml:space="preserve"> году</w:t>
      </w:r>
      <w:r w:rsidRPr="00B87B77">
        <w:rPr>
          <w:sz w:val="28"/>
          <w:szCs w:val="28"/>
        </w:rPr>
        <w:t xml:space="preserve"> наблюдаются</w:t>
      </w:r>
      <w:r w:rsidR="00B8767D" w:rsidRPr="00B87B77">
        <w:rPr>
          <w:sz w:val="28"/>
          <w:szCs w:val="28"/>
        </w:rPr>
        <w:t xml:space="preserve">  на территории Вишовского  с/с. </w:t>
      </w:r>
      <w:r w:rsidRPr="00B87B77">
        <w:rPr>
          <w:sz w:val="28"/>
          <w:szCs w:val="28"/>
        </w:rPr>
        <w:t>(Приложение 1).</w:t>
      </w:r>
    </w:p>
    <w:p w:rsidR="002E5B46" w:rsidRPr="00FF6B68" w:rsidRDefault="002E5B46" w:rsidP="00AD4FF3">
      <w:pPr>
        <w:ind w:firstLine="720"/>
        <w:jc w:val="both"/>
        <w:rPr>
          <w:sz w:val="28"/>
          <w:szCs w:val="28"/>
        </w:rPr>
      </w:pPr>
      <w:r>
        <w:rPr>
          <w:sz w:val="30"/>
          <w:szCs w:val="30"/>
        </w:rPr>
        <w:t>Анализ оценки основных факторов риска заболеваний населения, проживающего на территории района, показывает,что</w:t>
      </w:r>
      <w:r w:rsidRPr="00FF6B68">
        <w:rPr>
          <w:sz w:val="28"/>
          <w:szCs w:val="28"/>
        </w:rPr>
        <w:t xml:space="preserve">несмотря на наличие факторов наследственной предрасположенности, большинство соматических заболеваний формируется под влиянием образа жизни, </w:t>
      </w:r>
      <w:r>
        <w:rPr>
          <w:sz w:val="30"/>
          <w:szCs w:val="30"/>
        </w:rPr>
        <w:t>в рамках реализации показателей ЦУР в области здоровья проживающего населения</w:t>
      </w:r>
      <w:r w:rsidRPr="00FF6B68">
        <w:rPr>
          <w:sz w:val="28"/>
          <w:szCs w:val="28"/>
        </w:rPr>
        <w:t xml:space="preserve"> актуальной является активная пропаганда и профилактическая работа с группами риска в отношении ведущих неинфекционных заболеваний. </w:t>
      </w:r>
    </w:p>
    <w:p w:rsidR="002E5B46" w:rsidRPr="00EB282B" w:rsidRDefault="002E5B46" w:rsidP="00EB282B">
      <w:pPr>
        <w:pStyle w:val="a9"/>
        <w:ind w:firstLine="709"/>
        <w:rPr>
          <w:b/>
        </w:rPr>
      </w:pPr>
    </w:p>
    <w:p w:rsidR="002E5B46" w:rsidRPr="00BA7452" w:rsidRDefault="002E5B46" w:rsidP="00A31A15">
      <w:pPr>
        <w:pStyle w:val="a9"/>
        <w:ind w:firstLine="709"/>
        <w:jc w:val="center"/>
        <w:rPr>
          <w:b/>
          <w:sz w:val="28"/>
          <w:szCs w:val="30"/>
        </w:rPr>
      </w:pPr>
      <w:r w:rsidRPr="00BA7452">
        <w:rPr>
          <w:b/>
          <w:sz w:val="28"/>
          <w:szCs w:val="30"/>
        </w:rPr>
        <w:t>2.2. Качество среды обитания по гигиеническим параметрам безопасности для здоровья населения</w:t>
      </w:r>
    </w:p>
    <w:p w:rsidR="002E5B46" w:rsidRPr="00BA7452" w:rsidRDefault="002E5B46" w:rsidP="00CE2AE9">
      <w:pPr>
        <w:pStyle w:val="a9"/>
        <w:ind w:firstLine="709"/>
        <w:jc w:val="both"/>
        <w:rPr>
          <w:sz w:val="28"/>
          <w:szCs w:val="30"/>
        </w:rPr>
      </w:pPr>
    </w:p>
    <w:p w:rsidR="002E5B46" w:rsidRPr="00BA7452" w:rsidRDefault="002E5B46" w:rsidP="00CE2AE9">
      <w:pPr>
        <w:pStyle w:val="a9"/>
        <w:ind w:firstLine="709"/>
        <w:jc w:val="both"/>
        <w:rPr>
          <w:sz w:val="28"/>
          <w:szCs w:val="30"/>
        </w:rPr>
      </w:pPr>
      <w:r w:rsidRPr="00BA7452">
        <w:rPr>
          <w:sz w:val="28"/>
          <w:szCs w:val="30"/>
        </w:rPr>
        <w:t xml:space="preserve">Применение и реализацией химических и биологических веществ, материалов и изделий из них, товаров для личных (бытовых) нужд (детские товары и игрушки, одежда, парфюмерно-косметическая продукция, предметы личной гигиены, синтетические моющие средства и другие).  </w:t>
      </w:r>
    </w:p>
    <w:p w:rsidR="002E5B46" w:rsidRDefault="002E5B46" w:rsidP="00CE2AE9">
      <w:pPr>
        <w:pStyle w:val="a9"/>
        <w:ind w:firstLine="709"/>
        <w:jc w:val="both"/>
        <w:rPr>
          <w:sz w:val="28"/>
          <w:szCs w:val="30"/>
        </w:rPr>
      </w:pPr>
      <w:r>
        <w:rPr>
          <w:sz w:val="28"/>
          <w:szCs w:val="30"/>
        </w:rPr>
        <w:t>В 2019</w:t>
      </w:r>
      <w:r w:rsidRPr="00BA7452">
        <w:rPr>
          <w:sz w:val="28"/>
          <w:szCs w:val="30"/>
        </w:rPr>
        <w:t xml:space="preserve"> год в районе случаев реализации потребительских товаров, не отвечающих требованиям по безопасности для здоровья, не выявлено, нарушений регламента применения химических веществ не зарегистрировано.</w:t>
      </w:r>
    </w:p>
    <w:p w:rsidR="00793846" w:rsidRDefault="00793846" w:rsidP="00CE2AE9">
      <w:pPr>
        <w:pStyle w:val="a9"/>
        <w:ind w:firstLine="709"/>
        <w:jc w:val="both"/>
        <w:rPr>
          <w:sz w:val="28"/>
          <w:szCs w:val="30"/>
        </w:rPr>
      </w:pPr>
    </w:p>
    <w:p w:rsidR="002E5B46" w:rsidRPr="00BA7452" w:rsidRDefault="002E5B46" w:rsidP="00B75BF5">
      <w:pPr>
        <w:pStyle w:val="a9"/>
        <w:ind w:firstLine="709"/>
        <w:jc w:val="center"/>
        <w:rPr>
          <w:b/>
          <w:bCs/>
          <w:sz w:val="28"/>
          <w:szCs w:val="30"/>
        </w:rPr>
      </w:pPr>
      <w:r w:rsidRPr="00BA7452">
        <w:rPr>
          <w:b/>
          <w:bCs/>
          <w:sz w:val="28"/>
          <w:szCs w:val="30"/>
          <w:lang w:val="en-US"/>
        </w:rPr>
        <w:t>III</w:t>
      </w:r>
      <w:r w:rsidRPr="00BA7452">
        <w:rPr>
          <w:b/>
          <w:bCs/>
          <w:sz w:val="28"/>
          <w:szCs w:val="30"/>
        </w:rPr>
        <w:t>. ГИГИЕНИЧЕСКИЕ АСПЕКТЫ СНИЖЕНИЯ РИСКОВ ЗДОРОВЬЮ НАСЕЛЕНИЯ ДЛЯ  ОБЕСПЕЧЕНИЯ УСТОЙЧИВОГО РАЗВИТИЯ ТЕРРИТОРИИ РАЙОНА</w:t>
      </w:r>
    </w:p>
    <w:p w:rsidR="002E5B46" w:rsidRPr="00BA7452" w:rsidRDefault="002E5B46" w:rsidP="00B75BF5">
      <w:pPr>
        <w:pStyle w:val="a9"/>
        <w:ind w:firstLine="709"/>
        <w:jc w:val="center"/>
        <w:rPr>
          <w:b/>
          <w:bCs/>
          <w:sz w:val="28"/>
          <w:szCs w:val="30"/>
        </w:rPr>
      </w:pPr>
    </w:p>
    <w:p w:rsidR="002E5B46" w:rsidRDefault="002E5B46" w:rsidP="00B75BF5">
      <w:pPr>
        <w:pStyle w:val="a9"/>
        <w:ind w:firstLine="709"/>
        <w:jc w:val="center"/>
        <w:rPr>
          <w:b/>
          <w:bCs/>
          <w:sz w:val="28"/>
          <w:szCs w:val="28"/>
        </w:rPr>
      </w:pPr>
      <w:r w:rsidRPr="00192B9C">
        <w:rPr>
          <w:b/>
          <w:bCs/>
          <w:sz w:val="28"/>
          <w:szCs w:val="28"/>
        </w:rPr>
        <w:t>3.1. Гигиена воспитания и обучения детей и подростков</w:t>
      </w:r>
    </w:p>
    <w:p w:rsidR="00B06133" w:rsidRPr="00192B9C" w:rsidRDefault="00B06133" w:rsidP="00EC428F">
      <w:pPr>
        <w:pStyle w:val="a9"/>
        <w:ind w:firstLine="709"/>
        <w:jc w:val="center"/>
        <w:rPr>
          <w:b/>
          <w:bCs/>
          <w:sz w:val="28"/>
          <w:szCs w:val="28"/>
        </w:rPr>
      </w:pPr>
    </w:p>
    <w:p w:rsidR="00B06133" w:rsidRPr="00BA7452" w:rsidRDefault="00B06133" w:rsidP="00B06133">
      <w:pPr>
        <w:pStyle w:val="a9"/>
        <w:ind w:firstLine="709"/>
        <w:jc w:val="both"/>
        <w:rPr>
          <w:sz w:val="28"/>
          <w:szCs w:val="28"/>
        </w:rPr>
      </w:pPr>
      <w:r w:rsidRPr="00EA3F12">
        <w:rPr>
          <w:sz w:val="28"/>
          <w:szCs w:val="28"/>
        </w:rPr>
        <w:t>В районе на 2021 год имеется 20 учреждение образования (6 городских и 14 сельских) с числом обучающихся 2510, из них: в городе – 2004, в сельской местности – 506.</w:t>
      </w:r>
    </w:p>
    <w:p w:rsidR="00B06133" w:rsidRDefault="00B06133" w:rsidP="00B06133">
      <w:pPr>
        <w:ind w:firstLine="708"/>
        <w:jc w:val="both"/>
        <w:rPr>
          <w:sz w:val="28"/>
          <w:szCs w:val="28"/>
        </w:rPr>
      </w:pPr>
      <w:r w:rsidRPr="0018106B">
        <w:rPr>
          <w:sz w:val="28"/>
          <w:szCs w:val="28"/>
        </w:rPr>
        <w:lastRenderedPageBreak/>
        <w:t>Здоровье детей обусловлено средой обитания экологической обстановки, условиями обучения и воспитания, образом жизни, характером питания и другими экономическими  и социальными  факторами.</w:t>
      </w:r>
    </w:p>
    <w:p w:rsidR="00B06133" w:rsidRDefault="00B06133" w:rsidP="00B06133">
      <w:pPr>
        <w:ind w:firstLine="708"/>
        <w:jc w:val="both"/>
        <w:rPr>
          <w:sz w:val="28"/>
          <w:szCs w:val="28"/>
        </w:rPr>
      </w:pPr>
      <w:r>
        <w:rPr>
          <w:sz w:val="28"/>
          <w:szCs w:val="28"/>
        </w:rPr>
        <w:t>Динамика общей заболеваемости детей (0-17 лет) Белыничского района в 2016-2021г. (случаев на 1000 населения):</w:t>
      </w:r>
    </w:p>
    <w:tbl>
      <w:tblPr>
        <w:tblStyle w:val="a5"/>
        <w:tblW w:w="0" w:type="auto"/>
        <w:tblLook w:val="04A0"/>
      </w:tblPr>
      <w:tblGrid>
        <w:gridCol w:w="1436"/>
        <w:gridCol w:w="1392"/>
        <w:gridCol w:w="1392"/>
        <w:gridCol w:w="1392"/>
        <w:gridCol w:w="1393"/>
        <w:gridCol w:w="1393"/>
        <w:gridCol w:w="1172"/>
      </w:tblGrid>
      <w:tr w:rsidR="00B06133" w:rsidTr="006F5C58">
        <w:tc>
          <w:tcPr>
            <w:tcW w:w="1436" w:type="dxa"/>
          </w:tcPr>
          <w:p w:rsidR="00B06133" w:rsidRDefault="00B06133" w:rsidP="006F5C58">
            <w:pPr>
              <w:jc w:val="both"/>
              <w:rPr>
                <w:sz w:val="28"/>
                <w:szCs w:val="28"/>
              </w:rPr>
            </w:pPr>
          </w:p>
        </w:tc>
        <w:tc>
          <w:tcPr>
            <w:tcW w:w="1392" w:type="dxa"/>
          </w:tcPr>
          <w:p w:rsidR="00B06133" w:rsidRDefault="00B06133" w:rsidP="006F5C58">
            <w:pPr>
              <w:jc w:val="center"/>
              <w:rPr>
                <w:sz w:val="28"/>
                <w:szCs w:val="28"/>
              </w:rPr>
            </w:pPr>
            <w:r>
              <w:rPr>
                <w:sz w:val="28"/>
                <w:szCs w:val="28"/>
              </w:rPr>
              <w:t>2016</w:t>
            </w:r>
          </w:p>
        </w:tc>
        <w:tc>
          <w:tcPr>
            <w:tcW w:w="1392" w:type="dxa"/>
          </w:tcPr>
          <w:p w:rsidR="00B06133" w:rsidRDefault="00B06133" w:rsidP="006F5C58">
            <w:pPr>
              <w:jc w:val="center"/>
              <w:rPr>
                <w:sz w:val="28"/>
                <w:szCs w:val="28"/>
              </w:rPr>
            </w:pPr>
            <w:r>
              <w:rPr>
                <w:sz w:val="28"/>
                <w:szCs w:val="28"/>
              </w:rPr>
              <w:t>2017</w:t>
            </w:r>
          </w:p>
        </w:tc>
        <w:tc>
          <w:tcPr>
            <w:tcW w:w="1392" w:type="dxa"/>
          </w:tcPr>
          <w:p w:rsidR="00B06133" w:rsidRDefault="00B06133" w:rsidP="006F5C58">
            <w:pPr>
              <w:jc w:val="center"/>
              <w:rPr>
                <w:sz w:val="28"/>
                <w:szCs w:val="28"/>
              </w:rPr>
            </w:pPr>
            <w:r>
              <w:rPr>
                <w:sz w:val="28"/>
                <w:szCs w:val="28"/>
              </w:rPr>
              <w:t>2018</w:t>
            </w:r>
          </w:p>
        </w:tc>
        <w:tc>
          <w:tcPr>
            <w:tcW w:w="1393" w:type="dxa"/>
          </w:tcPr>
          <w:p w:rsidR="00B06133" w:rsidRDefault="00B06133" w:rsidP="006F5C58">
            <w:pPr>
              <w:jc w:val="center"/>
              <w:rPr>
                <w:sz w:val="28"/>
                <w:szCs w:val="28"/>
              </w:rPr>
            </w:pPr>
            <w:r>
              <w:rPr>
                <w:sz w:val="28"/>
                <w:szCs w:val="28"/>
              </w:rPr>
              <w:t>2019</w:t>
            </w:r>
          </w:p>
        </w:tc>
        <w:tc>
          <w:tcPr>
            <w:tcW w:w="1393" w:type="dxa"/>
          </w:tcPr>
          <w:p w:rsidR="00B06133" w:rsidRDefault="00B06133" w:rsidP="006F5C58">
            <w:pPr>
              <w:jc w:val="center"/>
              <w:rPr>
                <w:sz w:val="28"/>
                <w:szCs w:val="28"/>
              </w:rPr>
            </w:pPr>
            <w:r>
              <w:rPr>
                <w:sz w:val="28"/>
                <w:szCs w:val="28"/>
              </w:rPr>
              <w:t>2020</w:t>
            </w:r>
          </w:p>
        </w:tc>
        <w:tc>
          <w:tcPr>
            <w:tcW w:w="1172" w:type="dxa"/>
          </w:tcPr>
          <w:p w:rsidR="00B06133" w:rsidRDefault="00B06133" w:rsidP="006F5C58">
            <w:pPr>
              <w:jc w:val="center"/>
              <w:rPr>
                <w:sz w:val="28"/>
                <w:szCs w:val="28"/>
              </w:rPr>
            </w:pPr>
            <w:r>
              <w:rPr>
                <w:sz w:val="28"/>
                <w:szCs w:val="28"/>
              </w:rPr>
              <w:t>2021</w:t>
            </w:r>
          </w:p>
        </w:tc>
      </w:tr>
      <w:tr w:rsidR="00B06133" w:rsidTr="006F5C58">
        <w:tc>
          <w:tcPr>
            <w:tcW w:w="1436" w:type="dxa"/>
          </w:tcPr>
          <w:p w:rsidR="00B06133" w:rsidRDefault="00B06133" w:rsidP="006F5C58">
            <w:pPr>
              <w:jc w:val="both"/>
              <w:rPr>
                <w:sz w:val="28"/>
                <w:szCs w:val="28"/>
              </w:rPr>
            </w:pPr>
            <w:r>
              <w:rPr>
                <w:sz w:val="28"/>
                <w:szCs w:val="28"/>
              </w:rPr>
              <w:t>район</w:t>
            </w:r>
          </w:p>
        </w:tc>
        <w:tc>
          <w:tcPr>
            <w:tcW w:w="1392" w:type="dxa"/>
          </w:tcPr>
          <w:p w:rsidR="00B06133" w:rsidRDefault="00B06133" w:rsidP="006F5C58">
            <w:pPr>
              <w:jc w:val="center"/>
              <w:rPr>
                <w:sz w:val="28"/>
                <w:szCs w:val="28"/>
              </w:rPr>
            </w:pPr>
            <w:r>
              <w:rPr>
                <w:sz w:val="28"/>
                <w:szCs w:val="28"/>
              </w:rPr>
              <w:t>940</w:t>
            </w:r>
          </w:p>
        </w:tc>
        <w:tc>
          <w:tcPr>
            <w:tcW w:w="1392" w:type="dxa"/>
          </w:tcPr>
          <w:p w:rsidR="00B06133" w:rsidRDefault="00B06133" w:rsidP="006F5C58">
            <w:pPr>
              <w:jc w:val="center"/>
              <w:rPr>
                <w:sz w:val="28"/>
                <w:szCs w:val="28"/>
              </w:rPr>
            </w:pPr>
            <w:r>
              <w:rPr>
                <w:sz w:val="28"/>
                <w:szCs w:val="28"/>
              </w:rPr>
              <w:t>924,9</w:t>
            </w:r>
          </w:p>
        </w:tc>
        <w:tc>
          <w:tcPr>
            <w:tcW w:w="1392" w:type="dxa"/>
          </w:tcPr>
          <w:p w:rsidR="00B06133" w:rsidRDefault="00B06133" w:rsidP="006F5C58">
            <w:pPr>
              <w:jc w:val="center"/>
              <w:rPr>
                <w:sz w:val="28"/>
                <w:szCs w:val="28"/>
              </w:rPr>
            </w:pPr>
            <w:r>
              <w:rPr>
                <w:sz w:val="28"/>
                <w:szCs w:val="28"/>
              </w:rPr>
              <w:t>1008,1</w:t>
            </w:r>
          </w:p>
        </w:tc>
        <w:tc>
          <w:tcPr>
            <w:tcW w:w="1393" w:type="dxa"/>
          </w:tcPr>
          <w:p w:rsidR="00B06133" w:rsidRDefault="00B06133" w:rsidP="006F5C58">
            <w:pPr>
              <w:jc w:val="center"/>
              <w:rPr>
                <w:sz w:val="28"/>
                <w:szCs w:val="28"/>
              </w:rPr>
            </w:pPr>
            <w:r>
              <w:rPr>
                <w:sz w:val="28"/>
                <w:szCs w:val="28"/>
              </w:rPr>
              <w:t>1004,8</w:t>
            </w:r>
          </w:p>
        </w:tc>
        <w:tc>
          <w:tcPr>
            <w:tcW w:w="1393" w:type="dxa"/>
          </w:tcPr>
          <w:p w:rsidR="00B06133" w:rsidRDefault="00B06133" w:rsidP="006F5C58">
            <w:pPr>
              <w:jc w:val="center"/>
              <w:rPr>
                <w:sz w:val="28"/>
                <w:szCs w:val="28"/>
              </w:rPr>
            </w:pPr>
            <w:r>
              <w:rPr>
                <w:sz w:val="28"/>
                <w:szCs w:val="28"/>
              </w:rPr>
              <w:t>1049,1</w:t>
            </w:r>
          </w:p>
        </w:tc>
        <w:tc>
          <w:tcPr>
            <w:tcW w:w="1172" w:type="dxa"/>
          </w:tcPr>
          <w:p w:rsidR="00B06133" w:rsidRDefault="00B06133" w:rsidP="006F5C58">
            <w:pPr>
              <w:jc w:val="center"/>
              <w:rPr>
                <w:sz w:val="28"/>
                <w:szCs w:val="28"/>
              </w:rPr>
            </w:pPr>
            <w:r>
              <w:rPr>
                <w:sz w:val="28"/>
                <w:szCs w:val="28"/>
              </w:rPr>
              <w:t>1302,01</w:t>
            </w:r>
          </w:p>
        </w:tc>
      </w:tr>
      <w:tr w:rsidR="00B06133" w:rsidTr="006F5C58">
        <w:tc>
          <w:tcPr>
            <w:tcW w:w="1436" w:type="dxa"/>
          </w:tcPr>
          <w:p w:rsidR="00B06133" w:rsidRDefault="00B06133" w:rsidP="006F5C58">
            <w:pPr>
              <w:jc w:val="both"/>
              <w:rPr>
                <w:sz w:val="28"/>
                <w:szCs w:val="28"/>
              </w:rPr>
            </w:pPr>
            <w:r>
              <w:rPr>
                <w:sz w:val="28"/>
                <w:szCs w:val="28"/>
              </w:rPr>
              <w:t>область</w:t>
            </w:r>
          </w:p>
        </w:tc>
        <w:tc>
          <w:tcPr>
            <w:tcW w:w="1392" w:type="dxa"/>
          </w:tcPr>
          <w:p w:rsidR="00B06133" w:rsidRDefault="00B06133" w:rsidP="006F5C58">
            <w:pPr>
              <w:jc w:val="center"/>
              <w:rPr>
                <w:sz w:val="28"/>
                <w:szCs w:val="28"/>
              </w:rPr>
            </w:pPr>
            <w:r>
              <w:rPr>
                <w:sz w:val="28"/>
                <w:szCs w:val="28"/>
              </w:rPr>
              <w:t>1655,8</w:t>
            </w:r>
          </w:p>
        </w:tc>
        <w:tc>
          <w:tcPr>
            <w:tcW w:w="1392" w:type="dxa"/>
          </w:tcPr>
          <w:p w:rsidR="00B06133" w:rsidRDefault="00B06133" w:rsidP="006F5C58">
            <w:pPr>
              <w:jc w:val="center"/>
              <w:rPr>
                <w:sz w:val="28"/>
                <w:szCs w:val="28"/>
              </w:rPr>
            </w:pPr>
            <w:r>
              <w:rPr>
                <w:sz w:val="28"/>
                <w:szCs w:val="28"/>
              </w:rPr>
              <w:t>1651,8</w:t>
            </w:r>
          </w:p>
        </w:tc>
        <w:tc>
          <w:tcPr>
            <w:tcW w:w="1392" w:type="dxa"/>
          </w:tcPr>
          <w:p w:rsidR="00B06133" w:rsidRDefault="00B06133" w:rsidP="006F5C58">
            <w:pPr>
              <w:jc w:val="center"/>
              <w:rPr>
                <w:sz w:val="28"/>
                <w:szCs w:val="28"/>
              </w:rPr>
            </w:pPr>
            <w:r>
              <w:rPr>
                <w:sz w:val="28"/>
                <w:szCs w:val="28"/>
              </w:rPr>
              <w:t>1645,0</w:t>
            </w:r>
          </w:p>
        </w:tc>
        <w:tc>
          <w:tcPr>
            <w:tcW w:w="1393" w:type="dxa"/>
          </w:tcPr>
          <w:p w:rsidR="00B06133" w:rsidRDefault="00B06133" w:rsidP="006F5C58">
            <w:pPr>
              <w:jc w:val="center"/>
              <w:rPr>
                <w:sz w:val="28"/>
                <w:szCs w:val="28"/>
              </w:rPr>
            </w:pPr>
            <w:r>
              <w:rPr>
                <w:sz w:val="28"/>
                <w:szCs w:val="28"/>
              </w:rPr>
              <w:t>1613,8</w:t>
            </w:r>
          </w:p>
        </w:tc>
        <w:tc>
          <w:tcPr>
            <w:tcW w:w="1393" w:type="dxa"/>
          </w:tcPr>
          <w:p w:rsidR="00B06133" w:rsidRDefault="00B06133" w:rsidP="006F5C58">
            <w:pPr>
              <w:jc w:val="center"/>
              <w:rPr>
                <w:sz w:val="28"/>
                <w:szCs w:val="28"/>
              </w:rPr>
            </w:pPr>
            <w:r>
              <w:rPr>
                <w:sz w:val="28"/>
                <w:szCs w:val="28"/>
              </w:rPr>
              <w:t>1563,5</w:t>
            </w:r>
          </w:p>
        </w:tc>
        <w:tc>
          <w:tcPr>
            <w:tcW w:w="1172" w:type="dxa"/>
          </w:tcPr>
          <w:p w:rsidR="00B06133" w:rsidRDefault="00B06133" w:rsidP="006F5C58">
            <w:pPr>
              <w:jc w:val="center"/>
              <w:rPr>
                <w:sz w:val="28"/>
                <w:szCs w:val="28"/>
              </w:rPr>
            </w:pPr>
            <w:r>
              <w:rPr>
                <w:sz w:val="28"/>
                <w:szCs w:val="28"/>
              </w:rPr>
              <w:t>1719,3</w:t>
            </w:r>
          </w:p>
        </w:tc>
      </w:tr>
    </w:tbl>
    <w:p w:rsidR="00B06133" w:rsidRDefault="00B06133" w:rsidP="00B06133">
      <w:pPr>
        <w:ind w:firstLine="708"/>
        <w:jc w:val="both"/>
        <w:rPr>
          <w:sz w:val="28"/>
          <w:szCs w:val="28"/>
        </w:rPr>
      </w:pPr>
    </w:p>
    <w:p w:rsidR="00B06133" w:rsidRDefault="00B06133" w:rsidP="00B06133">
      <w:pPr>
        <w:ind w:firstLine="708"/>
        <w:jc w:val="both"/>
        <w:rPr>
          <w:sz w:val="28"/>
          <w:szCs w:val="28"/>
        </w:rPr>
      </w:pPr>
      <w:r>
        <w:rPr>
          <w:noProof/>
          <w:sz w:val="28"/>
          <w:szCs w:val="28"/>
        </w:rPr>
        <w:drawing>
          <wp:inline distT="0" distB="0" distL="0" distR="0">
            <wp:extent cx="5486400" cy="3200400"/>
            <wp:effectExtent l="0" t="0" r="19050" b="1905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B06133" w:rsidRDefault="00B06133" w:rsidP="00B06133">
      <w:pPr>
        <w:ind w:firstLine="708"/>
        <w:jc w:val="both"/>
        <w:rPr>
          <w:sz w:val="28"/>
          <w:szCs w:val="28"/>
        </w:rPr>
      </w:pPr>
    </w:p>
    <w:p w:rsidR="00B06133" w:rsidRDefault="00B06133" w:rsidP="00B06133">
      <w:pPr>
        <w:ind w:firstLine="708"/>
        <w:jc w:val="both"/>
        <w:rPr>
          <w:sz w:val="28"/>
          <w:szCs w:val="28"/>
        </w:rPr>
      </w:pPr>
      <w:r>
        <w:rPr>
          <w:sz w:val="28"/>
          <w:szCs w:val="28"/>
        </w:rPr>
        <w:t xml:space="preserve">Общая заболеваемость детей (0-17 лет) в районе в сравнении с 2020 годом в 2021 году  увеличилась на 24,1% и составила 1302,01 на 1 000 населения (в 2020 году – </w:t>
      </w:r>
      <w:r w:rsidRPr="00C010B1">
        <w:rPr>
          <w:sz w:val="28"/>
          <w:szCs w:val="28"/>
        </w:rPr>
        <w:t>1049,1</w:t>
      </w:r>
      <w:r>
        <w:rPr>
          <w:sz w:val="28"/>
          <w:szCs w:val="28"/>
        </w:rPr>
        <w:t xml:space="preserve">на 1 000 населения). Общая заболеваемость на областном уровне в сравнении с 2020 годом в 2021г. также увеличилась на 10% и составила 1719,3 на 1000 населения (в 2020 году – 1563,5 на 1000 населения). </w:t>
      </w:r>
      <w:r w:rsidRPr="00A71F0E">
        <w:rPr>
          <w:sz w:val="28"/>
          <w:szCs w:val="28"/>
        </w:rPr>
        <w:t>Белыничский район среди остальных районов Могилевской области занимает 18 ранговое место по показателю общей заболеваемости детей в 2021 году</w:t>
      </w:r>
      <w:r>
        <w:rPr>
          <w:sz w:val="28"/>
          <w:szCs w:val="28"/>
        </w:rPr>
        <w:t>.</w:t>
      </w:r>
    </w:p>
    <w:p w:rsidR="00B06133" w:rsidRDefault="00B06133" w:rsidP="00B06133">
      <w:pPr>
        <w:ind w:firstLine="708"/>
        <w:jc w:val="both"/>
        <w:rPr>
          <w:sz w:val="28"/>
          <w:szCs w:val="28"/>
        </w:rPr>
      </w:pPr>
      <w:r>
        <w:rPr>
          <w:sz w:val="28"/>
          <w:szCs w:val="28"/>
        </w:rPr>
        <w:t>Динамика первичной заболеваемости детей (0-17 лет) Белыничского района в 2016-2021г. (случаев на 1000 населения):</w:t>
      </w:r>
    </w:p>
    <w:tbl>
      <w:tblPr>
        <w:tblStyle w:val="a5"/>
        <w:tblW w:w="0" w:type="auto"/>
        <w:tblLook w:val="04A0"/>
      </w:tblPr>
      <w:tblGrid>
        <w:gridCol w:w="1436"/>
        <w:gridCol w:w="1392"/>
        <w:gridCol w:w="1392"/>
        <w:gridCol w:w="1392"/>
        <w:gridCol w:w="1393"/>
        <w:gridCol w:w="1393"/>
        <w:gridCol w:w="1172"/>
      </w:tblGrid>
      <w:tr w:rsidR="00B06133" w:rsidTr="006F5C58">
        <w:tc>
          <w:tcPr>
            <w:tcW w:w="1436" w:type="dxa"/>
          </w:tcPr>
          <w:p w:rsidR="00B06133" w:rsidRDefault="00B06133" w:rsidP="006F5C58">
            <w:pPr>
              <w:jc w:val="both"/>
              <w:rPr>
                <w:sz w:val="28"/>
                <w:szCs w:val="28"/>
              </w:rPr>
            </w:pPr>
          </w:p>
        </w:tc>
        <w:tc>
          <w:tcPr>
            <w:tcW w:w="1392" w:type="dxa"/>
          </w:tcPr>
          <w:p w:rsidR="00B06133" w:rsidRDefault="00B06133" w:rsidP="006F5C58">
            <w:pPr>
              <w:jc w:val="center"/>
              <w:rPr>
                <w:sz w:val="28"/>
                <w:szCs w:val="28"/>
              </w:rPr>
            </w:pPr>
            <w:r>
              <w:rPr>
                <w:sz w:val="28"/>
                <w:szCs w:val="28"/>
              </w:rPr>
              <w:t>2016</w:t>
            </w:r>
          </w:p>
        </w:tc>
        <w:tc>
          <w:tcPr>
            <w:tcW w:w="1392" w:type="dxa"/>
          </w:tcPr>
          <w:p w:rsidR="00B06133" w:rsidRDefault="00B06133" w:rsidP="006F5C58">
            <w:pPr>
              <w:jc w:val="center"/>
              <w:rPr>
                <w:sz w:val="28"/>
                <w:szCs w:val="28"/>
              </w:rPr>
            </w:pPr>
            <w:r>
              <w:rPr>
                <w:sz w:val="28"/>
                <w:szCs w:val="28"/>
              </w:rPr>
              <w:t>2017</w:t>
            </w:r>
          </w:p>
        </w:tc>
        <w:tc>
          <w:tcPr>
            <w:tcW w:w="1392" w:type="dxa"/>
          </w:tcPr>
          <w:p w:rsidR="00B06133" w:rsidRDefault="00B06133" w:rsidP="006F5C58">
            <w:pPr>
              <w:jc w:val="center"/>
              <w:rPr>
                <w:sz w:val="28"/>
                <w:szCs w:val="28"/>
              </w:rPr>
            </w:pPr>
            <w:r>
              <w:rPr>
                <w:sz w:val="28"/>
                <w:szCs w:val="28"/>
              </w:rPr>
              <w:t>2018</w:t>
            </w:r>
          </w:p>
        </w:tc>
        <w:tc>
          <w:tcPr>
            <w:tcW w:w="1393" w:type="dxa"/>
          </w:tcPr>
          <w:p w:rsidR="00B06133" w:rsidRDefault="00B06133" w:rsidP="006F5C58">
            <w:pPr>
              <w:jc w:val="center"/>
              <w:rPr>
                <w:sz w:val="28"/>
                <w:szCs w:val="28"/>
              </w:rPr>
            </w:pPr>
            <w:r>
              <w:rPr>
                <w:sz w:val="28"/>
                <w:szCs w:val="28"/>
              </w:rPr>
              <w:t>2019</w:t>
            </w:r>
          </w:p>
        </w:tc>
        <w:tc>
          <w:tcPr>
            <w:tcW w:w="1393" w:type="dxa"/>
          </w:tcPr>
          <w:p w:rsidR="00B06133" w:rsidRDefault="00B06133" w:rsidP="006F5C58">
            <w:pPr>
              <w:jc w:val="center"/>
              <w:rPr>
                <w:sz w:val="28"/>
                <w:szCs w:val="28"/>
              </w:rPr>
            </w:pPr>
            <w:r>
              <w:rPr>
                <w:sz w:val="28"/>
                <w:szCs w:val="28"/>
              </w:rPr>
              <w:t>2020</w:t>
            </w:r>
          </w:p>
        </w:tc>
        <w:tc>
          <w:tcPr>
            <w:tcW w:w="1172" w:type="dxa"/>
          </w:tcPr>
          <w:p w:rsidR="00B06133" w:rsidRDefault="00B06133" w:rsidP="006F5C58">
            <w:pPr>
              <w:jc w:val="center"/>
              <w:rPr>
                <w:sz w:val="28"/>
                <w:szCs w:val="28"/>
              </w:rPr>
            </w:pPr>
            <w:r>
              <w:rPr>
                <w:sz w:val="28"/>
                <w:szCs w:val="28"/>
              </w:rPr>
              <w:t>2021</w:t>
            </w:r>
          </w:p>
        </w:tc>
      </w:tr>
      <w:tr w:rsidR="00B06133" w:rsidTr="006F5C58">
        <w:tc>
          <w:tcPr>
            <w:tcW w:w="1436" w:type="dxa"/>
          </w:tcPr>
          <w:p w:rsidR="00B06133" w:rsidRDefault="00B06133" w:rsidP="006F5C58">
            <w:pPr>
              <w:jc w:val="both"/>
              <w:rPr>
                <w:sz w:val="28"/>
                <w:szCs w:val="28"/>
              </w:rPr>
            </w:pPr>
            <w:r>
              <w:rPr>
                <w:sz w:val="28"/>
                <w:szCs w:val="28"/>
              </w:rPr>
              <w:t>район</w:t>
            </w:r>
          </w:p>
        </w:tc>
        <w:tc>
          <w:tcPr>
            <w:tcW w:w="1392" w:type="dxa"/>
          </w:tcPr>
          <w:p w:rsidR="00B06133" w:rsidRDefault="00B06133" w:rsidP="006F5C58">
            <w:pPr>
              <w:jc w:val="center"/>
              <w:rPr>
                <w:sz w:val="28"/>
                <w:szCs w:val="28"/>
              </w:rPr>
            </w:pPr>
            <w:r>
              <w:rPr>
                <w:sz w:val="28"/>
                <w:szCs w:val="28"/>
              </w:rPr>
              <w:t>721</w:t>
            </w:r>
          </w:p>
        </w:tc>
        <w:tc>
          <w:tcPr>
            <w:tcW w:w="1392" w:type="dxa"/>
          </w:tcPr>
          <w:p w:rsidR="00B06133" w:rsidRDefault="00B06133" w:rsidP="006F5C58">
            <w:pPr>
              <w:jc w:val="center"/>
              <w:rPr>
                <w:sz w:val="28"/>
                <w:szCs w:val="28"/>
              </w:rPr>
            </w:pPr>
            <w:r>
              <w:rPr>
                <w:sz w:val="28"/>
                <w:szCs w:val="28"/>
              </w:rPr>
              <w:t>717,8</w:t>
            </w:r>
          </w:p>
        </w:tc>
        <w:tc>
          <w:tcPr>
            <w:tcW w:w="1392" w:type="dxa"/>
          </w:tcPr>
          <w:p w:rsidR="00B06133" w:rsidRDefault="00B06133" w:rsidP="006F5C58">
            <w:pPr>
              <w:jc w:val="center"/>
              <w:rPr>
                <w:sz w:val="28"/>
                <w:szCs w:val="28"/>
              </w:rPr>
            </w:pPr>
            <w:r>
              <w:rPr>
                <w:sz w:val="28"/>
                <w:szCs w:val="28"/>
              </w:rPr>
              <w:t>801,1</w:t>
            </w:r>
          </w:p>
        </w:tc>
        <w:tc>
          <w:tcPr>
            <w:tcW w:w="1393" w:type="dxa"/>
          </w:tcPr>
          <w:p w:rsidR="00B06133" w:rsidRDefault="00B06133" w:rsidP="006F5C58">
            <w:pPr>
              <w:jc w:val="center"/>
              <w:rPr>
                <w:sz w:val="28"/>
                <w:szCs w:val="28"/>
              </w:rPr>
            </w:pPr>
            <w:r>
              <w:rPr>
                <w:sz w:val="28"/>
                <w:szCs w:val="28"/>
              </w:rPr>
              <w:t>789,8</w:t>
            </w:r>
          </w:p>
        </w:tc>
        <w:tc>
          <w:tcPr>
            <w:tcW w:w="1393" w:type="dxa"/>
          </w:tcPr>
          <w:p w:rsidR="00B06133" w:rsidRDefault="00B06133" w:rsidP="006F5C58">
            <w:pPr>
              <w:jc w:val="center"/>
              <w:rPr>
                <w:sz w:val="28"/>
                <w:szCs w:val="28"/>
              </w:rPr>
            </w:pPr>
            <w:r>
              <w:rPr>
                <w:sz w:val="28"/>
                <w:szCs w:val="28"/>
              </w:rPr>
              <w:t>822,1</w:t>
            </w:r>
          </w:p>
        </w:tc>
        <w:tc>
          <w:tcPr>
            <w:tcW w:w="1172" w:type="dxa"/>
          </w:tcPr>
          <w:p w:rsidR="00B06133" w:rsidRDefault="00B06133" w:rsidP="006F5C58">
            <w:pPr>
              <w:jc w:val="center"/>
              <w:rPr>
                <w:sz w:val="28"/>
                <w:szCs w:val="28"/>
              </w:rPr>
            </w:pPr>
            <w:r>
              <w:rPr>
                <w:sz w:val="28"/>
                <w:szCs w:val="28"/>
              </w:rPr>
              <w:t>1068,3</w:t>
            </w:r>
          </w:p>
        </w:tc>
      </w:tr>
      <w:tr w:rsidR="00B06133" w:rsidTr="006F5C58">
        <w:tc>
          <w:tcPr>
            <w:tcW w:w="1436" w:type="dxa"/>
          </w:tcPr>
          <w:p w:rsidR="00B06133" w:rsidRDefault="00B06133" w:rsidP="006F5C58">
            <w:pPr>
              <w:jc w:val="both"/>
              <w:rPr>
                <w:sz w:val="28"/>
                <w:szCs w:val="28"/>
              </w:rPr>
            </w:pPr>
            <w:r>
              <w:rPr>
                <w:sz w:val="28"/>
                <w:szCs w:val="28"/>
              </w:rPr>
              <w:t>область</w:t>
            </w:r>
          </w:p>
        </w:tc>
        <w:tc>
          <w:tcPr>
            <w:tcW w:w="1392" w:type="dxa"/>
          </w:tcPr>
          <w:p w:rsidR="00B06133" w:rsidRDefault="00B06133" w:rsidP="006F5C58">
            <w:pPr>
              <w:jc w:val="center"/>
              <w:rPr>
                <w:sz w:val="28"/>
                <w:szCs w:val="28"/>
              </w:rPr>
            </w:pPr>
            <w:r>
              <w:rPr>
                <w:sz w:val="28"/>
                <w:szCs w:val="28"/>
              </w:rPr>
              <w:t>1332,4</w:t>
            </w:r>
          </w:p>
        </w:tc>
        <w:tc>
          <w:tcPr>
            <w:tcW w:w="1392" w:type="dxa"/>
          </w:tcPr>
          <w:p w:rsidR="00B06133" w:rsidRDefault="00B06133" w:rsidP="006F5C58">
            <w:pPr>
              <w:jc w:val="center"/>
              <w:rPr>
                <w:sz w:val="28"/>
                <w:szCs w:val="28"/>
              </w:rPr>
            </w:pPr>
            <w:r>
              <w:rPr>
                <w:sz w:val="28"/>
                <w:szCs w:val="28"/>
              </w:rPr>
              <w:t>1332,2</w:t>
            </w:r>
          </w:p>
        </w:tc>
        <w:tc>
          <w:tcPr>
            <w:tcW w:w="1392" w:type="dxa"/>
          </w:tcPr>
          <w:p w:rsidR="00B06133" w:rsidRDefault="00B06133" w:rsidP="006F5C58">
            <w:pPr>
              <w:jc w:val="center"/>
              <w:rPr>
                <w:sz w:val="28"/>
                <w:szCs w:val="28"/>
              </w:rPr>
            </w:pPr>
            <w:r>
              <w:rPr>
                <w:sz w:val="28"/>
                <w:szCs w:val="28"/>
              </w:rPr>
              <w:t>1322,8</w:t>
            </w:r>
          </w:p>
        </w:tc>
        <w:tc>
          <w:tcPr>
            <w:tcW w:w="1393" w:type="dxa"/>
          </w:tcPr>
          <w:p w:rsidR="00B06133" w:rsidRDefault="00B06133" w:rsidP="006F5C58">
            <w:pPr>
              <w:jc w:val="center"/>
              <w:rPr>
                <w:sz w:val="28"/>
                <w:szCs w:val="28"/>
              </w:rPr>
            </w:pPr>
            <w:r>
              <w:rPr>
                <w:sz w:val="28"/>
                <w:szCs w:val="28"/>
              </w:rPr>
              <w:t>1301,8</w:t>
            </w:r>
          </w:p>
        </w:tc>
        <w:tc>
          <w:tcPr>
            <w:tcW w:w="1393" w:type="dxa"/>
          </w:tcPr>
          <w:p w:rsidR="00B06133" w:rsidRDefault="00B06133" w:rsidP="006F5C58">
            <w:pPr>
              <w:jc w:val="center"/>
              <w:rPr>
                <w:sz w:val="28"/>
                <w:szCs w:val="28"/>
              </w:rPr>
            </w:pPr>
            <w:r>
              <w:rPr>
                <w:sz w:val="28"/>
                <w:szCs w:val="28"/>
              </w:rPr>
              <w:t>1262,3</w:t>
            </w:r>
          </w:p>
        </w:tc>
        <w:tc>
          <w:tcPr>
            <w:tcW w:w="1172" w:type="dxa"/>
          </w:tcPr>
          <w:p w:rsidR="00B06133" w:rsidRDefault="00B06133" w:rsidP="006F5C58">
            <w:pPr>
              <w:jc w:val="center"/>
              <w:rPr>
                <w:sz w:val="28"/>
                <w:szCs w:val="28"/>
              </w:rPr>
            </w:pPr>
            <w:r>
              <w:rPr>
                <w:sz w:val="28"/>
                <w:szCs w:val="28"/>
              </w:rPr>
              <w:t>1417,3</w:t>
            </w:r>
          </w:p>
        </w:tc>
      </w:tr>
    </w:tbl>
    <w:p w:rsidR="00B06133" w:rsidRDefault="00B06133" w:rsidP="00B06133">
      <w:pPr>
        <w:ind w:firstLine="708"/>
        <w:jc w:val="both"/>
        <w:rPr>
          <w:sz w:val="28"/>
          <w:szCs w:val="28"/>
        </w:rPr>
      </w:pPr>
    </w:p>
    <w:p w:rsidR="00B06133" w:rsidRDefault="00B06133" w:rsidP="00B06133">
      <w:pPr>
        <w:ind w:firstLine="708"/>
        <w:jc w:val="both"/>
        <w:rPr>
          <w:sz w:val="28"/>
          <w:szCs w:val="28"/>
        </w:rPr>
      </w:pPr>
      <w:r>
        <w:rPr>
          <w:noProof/>
          <w:sz w:val="28"/>
          <w:szCs w:val="28"/>
        </w:rPr>
        <w:lastRenderedPageBreak/>
        <w:drawing>
          <wp:inline distT="0" distB="0" distL="0" distR="0">
            <wp:extent cx="5486400" cy="3200400"/>
            <wp:effectExtent l="0" t="0" r="19050" b="1905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B06133" w:rsidRDefault="00B06133" w:rsidP="00B06133">
      <w:pPr>
        <w:ind w:firstLine="708"/>
        <w:jc w:val="both"/>
        <w:rPr>
          <w:sz w:val="28"/>
          <w:szCs w:val="28"/>
        </w:rPr>
      </w:pPr>
    </w:p>
    <w:p w:rsidR="00B06133" w:rsidRDefault="00B06133" w:rsidP="00B06133">
      <w:pPr>
        <w:ind w:firstLine="708"/>
        <w:jc w:val="both"/>
        <w:rPr>
          <w:sz w:val="28"/>
          <w:szCs w:val="28"/>
        </w:rPr>
      </w:pPr>
      <w:r>
        <w:rPr>
          <w:sz w:val="28"/>
          <w:szCs w:val="28"/>
        </w:rPr>
        <w:t>Первичная заболеваемость детей (0-17 лет) в районе в сравнении с 2020 годом в 2021 году  увеличилась на 29,9% и составила 1068,3 на 1 000 населения (в 2020 году – 822,1 на 1 000 населения). Общая заболеваемость на областном уровне в сравнении с 2020 годом в 2021г. также увеличилась на 12,3% и составила 1417,3 на 1000 населения (в 2020 году – 1262,3 на 1000 населения).</w:t>
      </w:r>
      <w:r w:rsidRPr="00A71F0E">
        <w:rPr>
          <w:sz w:val="28"/>
          <w:szCs w:val="28"/>
        </w:rPr>
        <w:t>Белыничский район среди остальных районов Могилевской области занимает 19 ранговое место по показателю перви</w:t>
      </w:r>
      <w:r>
        <w:rPr>
          <w:sz w:val="28"/>
          <w:szCs w:val="28"/>
        </w:rPr>
        <w:t>чной заболеваемости детей в 2021</w:t>
      </w:r>
      <w:r w:rsidRPr="00A71F0E">
        <w:rPr>
          <w:sz w:val="28"/>
          <w:szCs w:val="28"/>
        </w:rPr>
        <w:t xml:space="preserve"> году.</w:t>
      </w:r>
    </w:p>
    <w:p w:rsidR="00B06133" w:rsidRDefault="00B06133" w:rsidP="00B06133">
      <w:pPr>
        <w:ind w:firstLine="708"/>
        <w:jc w:val="both"/>
        <w:rPr>
          <w:sz w:val="28"/>
          <w:szCs w:val="28"/>
        </w:rPr>
      </w:pPr>
    </w:p>
    <w:p w:rsidR="00B06133" w:rsidRDefault="00B06133" w:rsidP="00B06133">
      <w:pPr>
        <w:ind w:firstLine="708"/>
        <w:jc w:val="both"/>
        <w:rPr>
          <w:sz w:val="28"/>
          <w:szCs w:val="28"/>
        </w:rPr>
      </w:pPr>
    </w:p>
    <w:p w:rsidR="00793846" w:rsidRDefault="00B06133" w:rsidP="00793846">
      <w:pPr>
        <w:ind w:firstLine="708"/>
        <w:jc w:val="both"/>
        <w:rPr>
          <w:sz w:val="28"/>
          <w:szCs w:val="28"/>
        </w:rPr>
      </w:pPr>
      <w:r>
        <w:rPr>
          <w:noProof/>
          <w:sz w:val="28"/>
          <w:szCs w:val="28"/>
        </w:rPr>
        <w:drawing>
          <wp:inline distT="0" distB="0" distL="0" distR="0">
            <wp:extent cx="5486400" cy="3200400"/>
            <wp:effectExtent l="0" t="0" r="19050" b="1905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793846" w:rsidRDefault="00793846" w:rsidP="00793846">
      <w:pPr>
        <w:ind w:firstLine="708"/>
        <w:jc w:val="both"/>
        <w:rPr>
          <w:sz w:val="28"/>
          <w:szCs w:val="28"/>
        </w:rPr>
      </w:pPr>
    </w:p>
    <w:p w:rsidR="00B06133" w:rsidRDefault="00B06133" w:rsidP="00B06133">
      <w:pPr>
        <w:ind w:firstLine="708"/>
        <w:jc w:val="both"/>
        <w:rPr>
          <w:sz w:val="28"/>
          <w:szCs w:val="28"/>
        </w:rPr>
      </w:pPr>
      <w:r>
        <w:rPr>
          <w:sz w:val="28"/>
          <w:szCs w:val="28"/>
        </w:rPr>
        <w:t>Общая заболеваемость подростков в 2021 году  увеличилась на 38,8% и составила 3305,2 на 1 000 населения (в 2020 году – 2381,9 на 1 000 населения).</w:t>
      </w:r>
    </w:p>
    <w:p w:rsidR="00B06133" w:rsidRDefault="00B06133" w:rsidP="00B06133">
      <w:pPr>
        <w:jc w:val="both"/>
        <w:rPr>
          <w:sz w:val="28"/>
          <w:szCs w:val="28"/>
        </w:rPr>
      </w:pPr>
      <w:r>
        <w:rPr>
          <w:sz w:val="28"/>
          <w:szCs w:val="28"/>
        </w:rPr>
        <w:lastRenderedPageBreak/>
        <w:t xml:space="preserve">         В структуре общей заболеваемости подростков произошли изменения.</w:t>
      </w:r>
    </w:p>
    <w:p w:rsidR="00B06133" w:rsidRDefault="00B06133" w:rsidP="00B06133">
      <w:pPr>
        <w:jc w:val="both"/>
        <w:rPr>
          <w:sz w:val="28"/>
          <w:szCs w:val="28"/>
        </w:rPr>
      </w:pPr>
    </w:p>
    <w:tbl>
      <w:tblPr>
        <w:tblW w:w="10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7"/>
        <w:gridCol w:w="3210"/>
        <w:gridCol w:w="836"/>
        <w:gridCol w:w="976"/>
        <w:gridCol w:w="3316"/>
        <w:gridCol w:w="836"/>
      </w:tblGrid>
      <w:tr w:rsidR="00B06133" w:rsidTr="006F5C58">
        <w:trPr>
          <w:trHeight w:val="475"/>
        </w:trPr>
        <w:tc>
          <w:tcPr>
            <w:tcW w:w="4963" w:type="dxa"/>
            <w:gridSpan w:val="3"/>
          </w:tcPr>
          <w:p w:rsidR="00B06133" w:rsidRDefault="00B06133" w:rsidP="006F5C58">
            <w:pPr>
              <w:jc w:val="center"/>
              <w:rPr>
                <w:sz w:val="28"/>
                <w:szCs w:val="28"/>
              </w:rPr>
            </w:pPr>
            <w:r>
              <w:rPr>
                <w:sz w:val="28"/>
                <w:szCs w:val="28"/>
              </w:rPr>
              <w:t>2020 год</w:t>
            </w:r>
          </w:p>
        </w:tc>
        <w:tc>
          <w:tcPr>
            <w:tcW w:w="5128" w:type="dxa"/>
            <w:gridSpan w:val="3"/>
          </w:tcPr>
          <w:p w:rsidR="00B06133" w:rsidRDefault="00B06133" w:rsidP="006F5C58">
            <w:pPr>
              <w:jc w:val="center"/>
              <w:rPr>
                <w:sz w:val="28"/>
                <w:szCs w:val="28"/>
              </w:rPr>
            </w:pPr>
            <w:r>
              <w:rPr>
                <w:sz w:val="28"/>
                <w:szCs w:val="28"/>
              </w:rPr>
              <w:t>2021 год</w:t>
            </w:r>
          </w:p>
        </w:tc>
      </w:tr>
      <w:tr w:rsidR="00B06133" w:rsidTr="006F5C58">
        <w:tc>
          <w:tcPr>
            <w:tcW w:w="917" w:type="dxa"/>
          </w:tcPr>
          <w:p w:rsidR="00B06133" w:rsidRDefault="00B06133" w:rsidP="006F5C58">
            <w:pPr>
              <w:jc w:val="both"/>
            </w:pPr>
            <w:r>
              <w:rPr>
                <w:sz w:val="22"/>
                <w:szCs w:val="22"/>
              </w:rPr>
              <w:t>1место</w:t>
            </w:r>
          </w:p>
        </w:tc>
        <w:tc>
          <w:tcPr>
            <w:tcW w:w="3210" w:type="dxa"/>
          </w:tcPr>
          <w:p w:rsidR="00B06133" w:rsidRDefault="00B06133" w:rsidP="006F5C58">
            <w:pPr>
              <w:jc w:val="both"/>
            </w:pPr>
            <w:r>
              <w:rPr>
                <w:sz w:val="22"/>
                <w:szCs w:val="22"/>
              </w:rPr>
              <w:t xml:space="preserve">Болезни органов дыхания       </w:t>
            </w:r>
          </w:p>
        </w:tc>
        <w:tc>
          <w:tcPr>
            <w:tcW w:w="836" w:type="dxa"/>
          </w:tcPr>
          <w:p w:rsidR="00B06133" w:rsidRDefault="00B06133" w:rsidP="006F5C58">
            <w:pPr>
              <w:jc w:val="both"/>
            </w:pPr>
            <w:r>
              <w:rPr>
                <w:sz w:val="22"/>
                <w:szCs w:val="22"/>
              </w:rPr>
              <w:t>45,3%</w:t>
            </w:r>
          </w:p>
        </w:tc>
        <w:tc>
          <w:tcPr>
            <w:tcW w:w="976" w:type="dxa"/>
          </w:tcPr>
          <w:p w:rsidR="00B06133" w:rsidRDefault="00B06133" w:rsidP="006F5C58">
            <w:pPr>
              <w:jc w:val="both"/>
            </w:pPr>
            <w:r>
              <w:rPr>
                <w:sz w:val="22"/>
                <w:szCs w:val="22"/>
              </w:rPr>
              <w:t>1место</w:t>
            </w:r>
          </w:p>
        </w:tc>
        <w:tc>
          <w:tcPr>
            <w:tcW w:w="3316" w:type="dxa"/>
          </w:tcPr>
          <w:p w:rsidR="00B06133" w:rsidRDefault="00B06133" w:rsidP="006F5C58">
            <w:pPr>
              <w:jc w:val="both"/>
            </w:pPr>
            <w:r>
              <w:rPr>
                <w:sz w:val="22"/>
                <w:szCs w:val="22"/>
              </w:rPr>
              <w:t xml:space="preserve">Болезни органов дыхания       </w:t>
            </w:r>
          </w:p>
        </w:tc>
        <w:tc>
          <w:tcPr>
            <w:tcW w:w="836" w:type="dxa"/>
          </w:tcPr>
          <w:p w:rsidR="00B06133" w:rsidRDefault="00B06133" w:rsidP="006F5C58">
            <w:pPr>
              <w:jc w:val="both"/>
            </w:pPr>
            <w:r>
              <w:rPr>
                <w:sz w:val="22"/>
                <w:szCs w:val="22"/>
              </w:rPr>
              <w:t>42,7%</w:t>
            </w:r>
          </w:p>
        </w:tc>
      </w:tr>
      <w:tr w:rsidR="00B06133" w:rsidTr="006F5C58">
        <w:tc>
          <w:tcPr>
            <w:tcW w:w="917" w:type="dxa"/>
          </w:tcPr>
          <w:p w:rsidR="00B06133" w:rsidRDefault="00B06133" w:rsidP="006F5C58">
            <w:pPr>
              <w:jc w:val="both"/>
            </w:pPr>
            <w:r>
              <w:rPr>
                <w:sz w:val="22"/>
                <w:szCs w:val="22"/>
              </w:rPr>
              <w:t>2 место</w:t>
            </w:r>
          </w:p>
        </w:tc>
        <w:tc>
          <w:tcPr>
            <w:tcW w:w="3210" w:type="dxa"/>
          </w:tcPr>
          <w:p w:rsidR="00B06133" w:rsidRDefault="00B06133" w:rsidP="006F5C58">
            <w:pPr>
              <w:jc w:val="both"/>
            </w:pPr>
            <w:r>
              <w:rPr>
                <w:sz w:val="22"/>
                <w:szCs w:val="22"/>
              </w:rPr>
              <w:t>Болезни глаз и его придатков</w:t>
            </w:r>
          </w:p>
        </w:tc>
        <w:tc>
          <w:tcPr>
            <w:tcW w:w="836" w:type="dxa"/>
          </w:tcPr>
          <w:p w:rsidR="00B06133" w:rsidRPr="00A5570A" w:rsidRDefault="00B06133" w:rsidP="006F5C58">
            <w:pPr>
              <w:jc w:val="both"/>
            </w:pPr>
            <w:r>
              <w:t>11,2%</w:t>
            </w:r>
          </w:p>
        </w:tc>
        <w:tc>
          <w:tcPr>
            <w:tcW w:w="976" w:type="dxa"/>
          </w:tcPr>
          <w:p w:rsidR="00B06133" w:rsidRDefault="00B06133" w:rsidP="006F5C58">
            <w:pPr>
              <w:jc w:val="both"/>
            </w:pPr>
            <w:r>
              <w:rPr>
                <w:sz w:val="22"/>
                <w:szCs w:val="22"/>
              </w:rPr>
              <w:t xml:space="preserve">2 место </w:t>
            </w:r>
          </w:p>
        </w:tc>
        <w:tc>
          <w:tcPr>
            <w:tcW w:w="3316" w:type="dxa"/>
          </w:tcPr>
          <w:p w:rsidR="00B06133" w:rsidRDefault="00B06133" w:rsidP="006F5C58">
            <w:pPr>
              <w:jc w:val="both"/>
            </w:pPr>
            <w:r>
              <w:t>Инфекционные и паразитарные болезни</w:t>
            </w:r>
          </w:p>
        </w:tc>
        <w:tc>
          <w:tcPr>
            <w:tcW w:w="836" w:type="dxa"/>
          </w:tcPr>
          <w:p w:rsidR="00B06133" w:rsidRPr="00A5570A" w:rsidRDefault="00B06133" w:rsidP="006F5C58">
            <w:pPr>
              <w:jc w:val="both"/>
            </w:pPr>
            <w:r>
              <w:t>11,8%</w:t>
            </w:r>
          </w:p>
        </w:tc>
      </w:tr>
      <w:tr w:rsidR="00B06133" w:rsidTr="006F5C58">
        <w:tc>
          <w:tcPr>
            <w:tcW w:w="917" w:type="dxa"/>
          </w:tcPr>
          <w:p w:rsidR="00B06133" w:rsidRDefault="00B06133" w:rsidP="006F5C58">
            <w:pPr>
              <w:jc w:val="both"/>
            </w:pPr>
            <w:r>
              <w:rPr>
                <w:sz w:val="22"/>
                <w:szCs w:val="22"/>
              </w:rPr>
              <w:t>3 место</w:t>
            </w:r>
          </w:p>
        </w:tc>
        <w:tc>
          <w:tcPr>
            <w:tcW w:w="3210" w:type="dxa"/>
          </w:tcPr>
          <w:p w:rsidR="00B06133" w:rsidRDefault="00B06133" w:rsidP="006F5C58">
            <w:pPr>
              <w:jc w:val="both"/>
            </w:pPr>
            <w:r>
              <w:t>Болезни органов пищеварения</w:t>
            </w:r>
          </w:p>
        </w:tc>
        <w:tc>
          <w:tcPr>
            <w:tcW w:w="836" w:type="dxa"/>
          </w:tcPr>
          <w:p w:rsidR="00B06133" w:rsidRPr="00A5570A" w:rsidRDefault="00B06133" w:rsidP="006F5C58">
            <w:pPr>
              <w:jc w:val="both"/>
            </w:pPr>
            <w:r>
              <w:t>10,7%</w:t>
            </w:r>
          </w:p>
        </w:tc>
        <w:tc>
          <w:tcPr>
            <w:tcW w:w="976" w:type="dxa"/>
          </w:tcPr>
          <w:p w:rsidR="00B06133" w:rsidRDefault="00B06133" w:rsidP="006F5C58">
            <w:pPr>
              <w:jc w:val="both"/>
            </w:pPr>
            <w:r>
              <w:rPr>
                <w:sz w:val="22"/>
                <w:szCs w:val="22"/>
              </w:rPr>
              <w:t>3 место</w:t>
            </w:r>
          </w:p>
        </w:tc>
        <w:tc>
          <w:tcPr>
            <w:tcW w:w="3316" w:type="dxa"/>
          </w:tcPr>
          <w:p w:rsidR="00B06133" w:rsidRDefault="00B06133" w:rsidP="006F5C58">
            <w:pPr>
              <w:jc w:val="both"/>
            </w:pPr>
            <w:r>
              <w:rPr>
                <w:sz w:val="22"/>
                <w:szCs w:val="22"/>
              </w:rPr>
              <w:t>Болезни глаз и его придатков</w:t>
            </w:r>
          </w:p>
        </w:tc>
        <w:tc>
          <w:tcPr>
            <w:tcW w:w="836" w:type="dxa"/>
          </w:tcPr>
          <w:p w:rsidR="00B06133" w:rsidRPr="00A5570A" w:rsidRDefault="00B06133" w:rsidP="006F5C58">
            <w:pPr>
              <w:jc w:val="both"/>
            </w:pPr>
            <w:r>
              <w:t>11,4%</w:t>
            </w:r>
          </w:p>
        </w:tc>
      </w:tr>
      <w:tr w:rsidR="00B06133" w:rsidTr="006F5C58">
        <w:tc>
          <w:tcPr>
            <w:tcW w:w="917" w:type="dxa"/>
          </w:tcPr>
          <w:p w:rsidR="00B06133" w:rsidRDefault="00B06133" w:rsidP="006F5C58">
            <w:pPr>
              <w:jc w:val="both"/>
            </w:pPr>
            <w:r>
              <w:rPr>
                <w:sz w:val="22"/>
                <w:szCs w:val="22"/>
              </w:rPr>
              <w:t xml:space="preserve">4 место </w:t>
            </w:r>
          </w:p>
        </w:tc>
        <w:tc>
          <w:tcPr>
            <w:tcW w:w="3210" w:type="dxa"/>
          </w:tcPr>
          <w:p w:rsidR="00B06133" w:rsidRDefault="00B06133" w:rsidP="006F5C58">
            <w:pPr>
              <w:jc w:val="both"/>
            </w:pPr>
            <w:r>
              <w:rPr>
                <w:sz w:val="22"/>
                <w:szCs w:val="22"/>
              </w:rPr>
              <w:t>Болезни эндокринной системы</w:t>
            </w:r>
          </w:p>
        </w:tc>
        <w:tc>
          <w:tcPr>
            <w:tcW w:w="836" w:type="dxa"/>
          </w:tcPr>
          <w:p w:rsidR="00B06133" w:rsidRPr="00A5570A" w:rsidRDefault="00B06133" w:rsidP="006F5C58">
            <w:pPr>
              <w:jc w:val="both"/>
            </w:pPr>
            <w:r>
              <w:t>7,6%</w:t>
            </w:r>
          </w:p>
        </w:tc>
        <w:tc>
          <w:tcPr>
            <w:tcW w:w="976" w:type="dxa"/>
          </w:tcPr>
          <w:p w:rsidR="00B06133" w:rsidRDefault="00B06133" w:rsidP="006F5C58">
            <w:pPr>
              <w:jc w:val="both"/>
            </w:pPr>
            <w:r>
              <w:rPr>
                <w:sz w:val="22"/>
                <w:szCs w:val="22"/>
              </w:rPr>
              <w:t>4 место</w:t>
            </w:r>
          </w:p>
        </w:tc>
        <w:tc>
          <w:tcPr>
            <w:tcW w:w="3316" w:type="dxa"/>
          </w:tcPr>
          <w:p w:rsidR="00B06133" w:rsidRDefault="00B06133" w:rsidP="006F5C58">
            <w:pPr>
              <w:jc w:val="both"/>
            </w:pPr>
            <w:r>
              <w:t>Болезни органов пищеварения</w:t>
            </w:r>
          </w:p>
        </w:tc>
        <w:tc>
          <w:tcPr>
            <w:tcW w:w="836" w:type="dxa"/>
          </w:tcPr>
          <w:p w:rsidR="00B06133" w:rsidRPr="00A5570A" w:rsidRDefault="00B06133" w:rsidP="006F5C58">
            <w:pPr>
              <w:jc w:val="both"/>
            </w:pPr>
            <w:r>
              <w:t>9,3%</w:t>
            </w:r>
          </w:p>
        </w:tc>
      </w:tr>
      <w:tr w:rsidR="00B06133" w:rsidTr="006F5C58">
        <w:tc>
          <w:tcPr>
            <w:tcW w:w="917" w:type="dxa"/>
          </w:tcPr>
          <w:p w:rsidR="00B06133" w:rsidRDefault="00B06133" w:rsidP="006F5C58">
            <w:pPr>
              <w:jc w:val="both"/>
            </w:pPr>
            <w:r>
              <w:rPr>
                <w:sz w:val="22"/>
                <w:szCs w:val="22"/>
              </w:rPr>
              <w:t>5 место</w:t>
            </w:r>
          </w:p>
        </w:tc>
        <w:tc>
          <w:tcPr>
            <w:tcW w:w="3210" w:type="dxa"/>
          </w:tcPr>
          <w:p w:rsidR="00B06133" w:rsidRDefault="00B06133" w:rsidP="006F5C58">
            <w:pPr>
              <w:jc w:val="both"/>
            </w:pPr>
            <w:r>
              <w:rPr>
                <w:sz w:val="22"/>
                <w:szCs w:val="22"/>
              </w:rPr>
              <w:t>Болезни костно-мышечной системы</w:t>
            </w:r>
          </w:p>
        </w:tc>
        <w:tc>
          <w:tcPr>
            <w:tcW w:w="836" w:type="dxa"/>
          </w:tcPr>
          <w:p w:rsidR="00B06133" w:rsidRPr="00A5570A" w:rsidRDefault="00B06133" w:rsidP="006F5C58">
            <w:pPr>
              <w:jc w:val="both"/>
            </w:pPr>
            <w:r>
              <w:t>5,4%</w:t>
            </w:r>
          </w:p>
        </w:tc>
        <w:tc>
          <w:tcPr>
            <w:tcW w:w="976" w:type="dxa"/>
          </w:tcPr>
          <w:p w:rsidR="00B06133" w:rsidRDefault="00B06133" w:rsidP="006F5C58">
            <w:pPr>
              <w:jc w:val="both"/>
            </w:pPr>
            <w:r>
              <w:rPr>
                <w:sz w:val="22"/>
                <w:szCs w:val="22"/>
              </w:rPr>
              <w:t xml:space="preserve">5 место </w:t>
            </w:r>
          </w:p>
        </w:tc>
        <w:tc>
          <w:tcPr>
            <w:tcW w:w="3316" w:type="dxa"/>
          </w:tcPr>
          <w:p w:rsidR="00B06133" w:rsidRDefault="00B06133" w:rsidP="006F5C58">
            <w:pPr>
              <w:jc w:val="both"/>
            </w:pPr>
            <w:r>
              <w:rPr>
                <w:sz w:val="22"/>
                <w:szCs w:val="22"/>
              </w:rPr>
              <w:t>Болезни эндокринной системы</w:t>
            </w:r>
          </w:p>
        </w:tc>
        <w:tc>
          <w:tcPr>
            <w:tcW w:w="836" w:type="dxa"/>
          </w:tcPr>
          <w:p w:rsidR="00B06133" w:rsidRPr="00A5570A" w:rsidRDefault="00B06133" w:rsidP="006F5C58">
            <w:pPr>
              <w:jc w:val="both"/>
            </w:pPr>
            <w:r>
              <w:t>5,45%</w:t>
            </w:r>
          </w:p>
        </w:tc>
      </w:tr>
      <w:tr w:rsidR="00B06133" w:rsidTr="006F5C58">
        <w:tc>
          <w:tcPr>
            <w:tcW w:w="917" w:type="dxa"/>
          </w:tcPr>
          <w:p w:rsidR="00B06133" w:rsidRDefault="00B06133" w:rsidP="006F5C58">
            <w:pPr>
              <w:jc w:val="both"/>
            </w:pPr>
            <w:r>
              <w:rPr>
                <w:sz w:val="22"/>
                <w:szCs w:val="22"/>
              </w:rPr>
              <w:t xml:space="preserve">6 место </w:t>
            </w:r>
          </w:p>
        </w:tc>
        <w:tc>
          <w:tcPr>
            <w:tcW w:w="3210" w:type="dxa"/>
          </w:tcPr>
          <w:p w:rsidR="00B06133" w:rsidRDefault="00B06133" w:rsidP="006F5C58">
            <w:pPr>
              <w:jc w:val="both"/>
            </w:pPr>
            <w:r>
              <w:rPr>
                <w:sz w:val="22"/>
                <w:szCs w:val="22"/>
              </w:rPr>
              <w:t>Травмы и отравления</w:t>
            </w:r>
          </w:p>
        </w:tc>
        <w:tc>
          <w:tcPr>
            <w:tcW w:w="836" w:type="dxa"/>
          </w:tcPr>
          <w:p w:rsidR="00B06133" w:rsidRPr="00A5570A" w:rsidRDefault="00B06133" w:rsidP="006F5C58">
            <w:pPr>
              <w:jc w:val="both"/>
            </w:pPr>
            <w:r>
              <w:t>3,9%</w:t>
            </w:r>
          </w:p>
        </w:tc>
        <w:tc>
          <w:tcPr>
            <w:tcW w:w="976" w:type="dxa"/>
          </w:tcPr>
          <w:p w:rsidR="00B06133" w:rsidRDefault="00B06133" w:rsidP="006F5C58">
            <w:pPr>
              <w:jc w:val="both"/>
            </w:pPr>
            <w:r>
              <w:rPr>
                <w:sz w:val="22"/>
                <w:szCs w:val="22"/>
              </w:rPr>
              <w:t>6 место</w:t>
            </w:r>
          </w:p>
        </w:tc>
        <w:tc>
          <w:tcPr>
            <w:tcW w:w="3316" w:type="dxa"/>
          </w:tcPr>
          <w:p w:rsidR="00B06133" w:rsidRDefault="00B06133" w:rsidP="006F5C58">
            <w:pPr>
              <w:jc w:val="both"/>
            </w:pPr>
            <w:r>
              <w:rPr>
                <w:sz w:val="22"/>
                <w:szCs w:val="22"/>
              </w:rPr>
              <w:t>Болезни костно-мышечной системы</w:t>
            </w:r>
          </w:p>
        </w:tc>
        <w:tc>
          <w:tcPr>
            <w:tcW w:w="836" w:type="dxa"/>
          </w:tcPr>
          <w:p w:rsidR="00B06133" w:rsidRPr="00A5570A" w:rsidRDefault="00B06133" w:rsidP="006F5C58">
            <w:pPr>
              <w:jc w:val="both"/>
            </w:pPr>
            <w:r>
              <w:t>4,7%</w:t>
            </w:r>
          </w:p>
        </w:tc>
      </w:tr>
      <w:tr w:rsidR="00B06133" w:rsidTr="006F5C58">
        <w:tc>
          <w:tcPr>
            <w:tcW w:w="917" w:type="dxa"/>
          </w:tcPr>
          <w:p w:rsidR="00B06133" w:rsidRDefault="00B06133" w:rsidP="006F5C58">
            <w:pPr>
              <w:jc w:val="both"/>
            </w:pPr>
            <w:r>
              <w:rPr>
                <w:sz w:val="22"/>
                <w:szCs w:val="22"/>
              </w:rPr>
              <w:t xml:space="preserve">7 место </w:t>
            </w:r>
          </w:p>
        </w:tc>
        <w:tc>
          <w:tcPr>
            <w:tcW w:w="3210" w:type="dxa"/>
          </w:tcPr>
          <w:p w:rsidR="00B06133" w:rsidRDefault="00B06133" w:rsidP="006F5C58">
            <w:pPr>
              <w:jc w:val="both"/>
            </w:pPr>
            <w:r>
              <w:t>Инфекционные и паразитарные болезни</w:t>
            </w:r>
          </w:p>
        </w:tc>
        <w:tc>
          <w:tcPr>
            <w:tcW w:w="836" w:type="dxa"/>
          </w:tcPr>
          <w:p w:rsidR="00B06133" w:rsidRPr="00A5570A" w:rsidRDefault="00B06133" w:rsidP="006F5C58">
            <w:pPr>
              <w:jc w:val="both"/>
            </w:pPr>
            <w:r>
              <w:t>3,2%</w:t>
            </w:r>
          </w:p>
        </w:tc>
        <w:tc>
          <w:tcPr>
            <w:tcW w:w="976" w:type="dxa"/>
          </w:tcPr>
          <w:p w:rsidR="00B06133" w:rsidRDefault="00B06133" w:rsidP="006F5C58">
            <w:pPr>
              <w:jc w:val="both"/>
            </w:pPr>
            <w:r>
              <w:rPr>
                <w:sz w:val="22"/>
                <w:szCs w:val="22"/>
              </w:rPr>
              <w:t xml:space="preserve">7 место </w:t>
            </w:r>
          </w:p>
        </w:tc>
        <w:tc>
          <w:tcPr>
            <w:tcW w:w="3316" w:type="dxa"/>
          </w:tcPr>
          <w:p w:rsidR="00B06133" w:rsidRDefault="00B06133" w:rsidP="006F5C58">
            <w:pPr>
              <w:jc w:val="both"/>
            </w:pPr>
            <w:r>
              <w:rPr>
                <w:sz w:val="22"/>
                <w:szCs w:val="22"/>
              </w:rPr>
              <w:t>Травмы и отравления</w:t>
            </w:r>
          </w:p>
        </w:tc>
        <w:tc>
          <w:tcPr>
            <w:tcW w:w="836" w:type="dxa"/>
          </w:tcPr>
          <w:p w:rsidR="00B06133" w:rsidRPr="00A5570A" w:rsidRDefault="00B06133" w:rsidP="006F5C58">
            <w:pPr>
              <w:jc w:val="both"/>
            </w:pPr>
            <w:r>
              <w:t>3,1%</w:t>
            </w:r>
          </w:p>
        </w:tc>
      </w:tr>
      <w:tr w:rsidR="00B06133" w:rsidTr="006F5C58">
        <w:tc>
          <w:tcPr>
            <w:tcW w:w="917" w:type="dxa"/>
          </w:tcPr>
          <w:p w:rsidR="00B06133" w:rsidRDefault="00B06133" w:rsidP="006F5C58">
            <w:pPr>
              <w:jc w:val="both"/>
            </w:pPr>
            <w:r>
              <w:rPr>
                <w:sz w:val="22"/>
                <w:szCs w:val="22"/>
              </w:rPr>
              <w:t>8 место</w:t>
            </w:r>
          </w:p>
        </w:tc>
        <w:tc>
          <w:tcPr>
            <w:tcW w:w="3210" w:type="dxa"/>
          </w:tcPr>
          <w:p w:rsidR="00B06133" w:rsidRDefault="00B06133" w:rsidP="006F5C58">
            <w:pPr>
              <w:jc w:val="both"/>
            </w:pPr>
            <w:r>
              <w:t>Врожденные аномалии</w:t>
            </w:r>
          </w:p>
        </w:tc>
        <w:tc>
          <w:tcPr>
            <w:tcW w:w="836" w:type="dxa"/>
          </w:tcPr>
          <w:p w:rsidR="00B06133" w:rsidRPr="00A5570A" w:rsidRDefault="00B06133" w:rsidP="006F5C58">
            <w:pPr>
              <w:jc w:val="both"/>
            </w:pPr>
            <w:r>
              <w:t>1,8%</w:t>
            </w:r>
          </w:p>
        </w:tc>
        <w:tc>
          <w:tcPr>
            <w:tcW w:w="976" w:type="dxa"/>
          </w:tcPr>
          <w:p w:rsidR="00B06133" w:rsidRDefault="00B06133" w:rsidP="006F5C58">
            <w:pPr>
              <w:jc w:val="both"/>
            </w:pPr>
            <w:r>
              <w:rPr>
                <w:sz w:val="22"/>
                <w:szCs w:val="22"/>
              </w:rPr>
              <w:t>8 место</w:t>
            </w:r>
          </w:p>
        </w:tc>
        <w:tc>
          <w:tcPr>
            <w:tcW w:w="3316" w:type="dxa"/>
          </w:tcPr>
          <w:p w:rsidR="00B06133" w:rsidRDefault="00B06133" w:rsidP="006F5C58">
            <w:pPr>
              <w:jc w:val="both"/>
            </w:pPr>
            <w:r>
              <w:t>Врожденные аномалии</w:t>
            </w:r>
          </w:p>
        </w:tc>
        <w:tc>
          <w:tcPr>
            <w:tcW w:w="836" w:type="dxa"/>
          </w:tcPr>
          <w:p w:rsidR="00B06133" w:rsidRPr="00A5570A" w:rsidRDefault="00B06133" w:rsidP="006F5C58">
            <w:pPr>
              <w:jc w:val="both"/>
            </w:pPr>
            <w:r>
              <w:t>1,7%</w:t>
            </w:r>
          </w:p>
        </w:tc>
      </w:tr>
      <w:tr w:rsidR="00B06133" w:rsidTr="006F5C58">
        <w:tc>
          <w:tcPr>
            <w:tcW w:w="4127" w:type="dxa"/>
            <w:gridSpan w:val="2"/>
          </w:tcPr>
          <w:p w:rsidR="00B06133" w:rsidRDefault="00B06133" w:rsidP="006F5C58">
            <w:pPr>
              <w:jc w:val="both"/>
            </w:pPr>
            <w:r>
              <w:rPr>
                <w:sz w:val="22"/>
                <w:szCs w:val="22"/>
              </w:rPr>
              <w:t>Все остальные классы</w:t>
            </w:r>
          </w:p>
        </w:tc>
        <w:tc>
          <w:tcPr>
            <w:tcW w:w="836" w:type="dxa"/>
          </w:tcPr>
          <w:p w:rsidR="00B06133" w:rsidRPr="008A0A73" w:rsidRDefault="00B06133" w:rsidP="006F5C58">
            <w:pPr>
              <w:jc w:val="both"/>
              <w:rPr>
                <w:sz w:val="20"/>
                <w:szCs w:val="20"/>
              </w:rPr>
            </w:pPr>
            <w:r>
              <w:rPr>
                <w:sz w:val="20"/>
                <w:szCs w:val="20"/>
              </w:rPr>
              <w:t>10,9%</w:t>
            </w:r>
          </w:p>
        </w:tc>
        <w:tc>
          <w:tcPr>
            <w:tcW w:w="4292" w:type="dxa"/>
            <w:gridSpan w:val="2"/>
          </w:tcPr>
          <w:p w:rsidR="00B06133" w:rsidRDefault="00B06133" w:rsidP="006F5C58">
            <w:pPr>
              <w:jc w:val="both"/>
            </w:pPr>
            <w:r>
              <w:rPr>
                <w:sz w:val="22"/>
                <w:szCs w:val="22"/>
              </w:rPr>
              <w:t>Все остальные классы</w:t>
            </w:r>
          </w:p>
        </w:tc>
        <w:tc>
          <w:tcPr>
            <w:tcW w:w="836" w:type="dxa"/>
          </w:tcPr>
          <w:p w:rsidR="00B06133" w:rsidRPr="008A0A73" w:rsidRDefault="00B06133" w:rsidP="006F5C58">
            <w:pPr>
              <w:jc w:val="both"/>
              <w:rPr>
                <w:sz w:val="20"/>
                <w:szCs w:val="20"/>
              </w:rPr>
            </w:pPr>
            <w:r>
              <w:rPr>
                <w:sz w:val="20"/>
                <w:szCs w:val="20"/>
              </w:rPr>
              <w:t>9,85%</w:t>
            </w:r>
          </w:p>
        </w:tc>
      </w:tr>
    </w:tbl>
    <w:p w:rsidR="00B06133" w:rsidRDefault="00B06133" w:rsidP="00B06133">
      <w:pPr>
        <w:jc w:val="center"/>
        <w:outlineLvl w:val="0"/>
        <w:rPr>
          <w:b/>
          <w:i/>
        </w:rPr>
      </w:pPr>
    </w:p>
    <w:p w:rsidR="00B06133" w:rsidRDefault="00B06133" w:rsidP="00B06133">
      <w:pPr>
        <w:jc w:val="center"/>
        <w:outlineLvl w:val="0"/>
        <w:rPr>
          <w:b/>
          <w:i/>
        </w:rPr>
      </w:pPr>
    </w:p>
    <w:p w:rsidR="00B06133" w:rsidRDefault="00B06133" w:rsidP="00B06133">
      <w:pPr>
        <w:jc w:val="center"/>
        <w:rPr>
          <w:sz w:val="28"/>
          <w:szCs w:val="28"/>
        </w:rPr>
      </w:pPr>
      <w:r>
        <w:rPr>
          <w:noProof/>
          <w:sz w:val="28"/>
          <w:szCs w:val="28"/>
        </w:rPr>
        <w:drawing>
          <wp:inline distT="0" distB="0" distL="0" distR="0">
            <wp:extent cx="5838825" cy="3638550"/>
            <wp:effectExtent l="0" t="0" r="9525" b="1905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B06133" w:rsidRDefault="00B06133" w:rsidP="00B06133">
      <w:pPr>
        <w:jc w:val="center"/>
        <w:rPr>
          <w:sz w:val="28"/>
          <w:szCs w:val="28"/>
        </w:rPr>
      </w:pPr>
    </w:p>
    <w:p w:rsidR="00B06133" w:rsidRDefault="00B06133" w:rsidP="00B06133">
      <w:pPr>
        <w:jc w:val="center"/>
        <w:rPr>
          <w:sz w:val="28"/>
          <w:szCs w:val="28"/>
        </w:rPr>
      </w:pPr>
    </w:p>
    <w:p w:rsidR="00B06133" w:rsidRDefault="00B06133" w:rsidP="00B06133">
      <w:pPr>
        <w:jc w:val="center"/>
        <w:rPr>
          <w:sz w:val="28"/>
          <w:szCs w:val="28"/>
        </w:rPr>
      </w:pPr>
    </w:p>
    <w:p w:rsidR="00B06133" w:rsidRDefault="00B06133" w:rsidP="00B06133">
      <w:pPr>
        <w:jc w:val="both"/>
        <w:rPr>
          <w:sz w:val="28"/>
          <w:szCs w:val="28"/>
        </w:rPr>
      </w:pPr>
      <w:r>
        <w:rPr>
          <w:sz w:val="28"/>
          <w:szCs w:val="28"/>
        </w:rPr>
        <w:tab/>
        <w:t>В структуре общей заболеваемости подростков на первом месте болезни органов дыхания - 42,7%, второе место – инфекционные и паразитарные заболевания - 11,8%, третье место - болезни глаз и его придатков – 11,4%. Отмечается снижение общей заболеваемости по следующим классам болезней:</w:t>
      </w:r>
    </w:p>
    <w:p w:rsidR="00B06133" w:rsidRDefault="00B06133" w:rsidP="00B06133">
      <w:pPr>
        <w:numPr>
          <w:ilvl w:val="0"/>
          <w:numId w:val="24"/>
        </w:numPr>
        <w:ind w:left="0" w:firstLine="0"/>
        <w:jc w:val="both"/>
        <w:rPr>
          <w:sz w:val="28"/>
          <w:szCs w:val="28"/>
        </w:rPr>
      </w:pPr>
      <w:r>
        <w:rPr>
          <w:sz w:val="28"/>
          <w:szCs w:val="28"/>
        </w:rPr>
        <w:t>Болезни органов дыхания – на 2,6%</w:t>
      </w:r>
    </w:p>
    <w:p w:rsidR="00B06133" w:rsidRDefault="00B06133" w:rsidP="00B06133">
      <w:pPr>
        <w:numPr>
          <w:ilvl w:val="0"/>
          <w:numId w:val="24"/>
        </w:numPr>
        <w:ind w:left="0" w:firstLine="0"/>
        <w:jc w:val="both"/>
        <w:rPr>
          <w:sz w:val="28"/>
          <w:szCs w:val="28"/>
        </w:rPr>
      </w:pPr>
      <w:r>
        <w:rPr>
          <w:sz w:val="28"/>
          <w:szCs w:val="28"/>
        </w:rPr>
        <w:t>Болезни органов пищеварения – на 1,4%</w:t>
      </w:r>
    </w:p>
    <w:p w:rsidR="00B06133" w:rsidRDefault="00B06133" w:rsidP="00B06133">
      <w:pPr>
        <w:numPr>
          <w:ilvl w:val="0"/>
          <w:numId w:val="24"/>
        </w:numPr>
        <w:ind w:left="0" w:firstLine="0"/>
        <w:jc w:val="both"/>
        <w:rPr>
          <w:sz w:val="28"/>
          <w:szCs w:val="28"/>
        </w:rPr>
      </w:pPr>
      <w:r>
        <w:rPr>
          <w:sz w:val="28"/>
          <w:szCs w:val="28"/>
        </w:rPr>
        <w:lastRenderedPageBreak/>
        <w:t>Болезни эндокринной системы – на 2,15%</w:t>
      </w:r>
    </w:p>
    <w:p w:rsidR="00B06133" w:rsidRDefault="00B06133" w:rsidP="00B06133">
      <w:pPr>
        <w:numPr>
          <w:ilvl w:val="0"/>
          <w:numId w:val="24"/>
        </w:numPr>
        <w:ind w:left="0" w:firstLine="0"/>
        <w:jc w:val="both"/>
        <w:rPr>
          <w:sz w:val="28"/>
          <w:szCs w:val="28"/>
        </w:rPr>
      </w:pPr>
      <w:r>
        <w:rPr>
          <w:sz w:val="28"/>
          <w:szCs w:val="28"/>
        </w:rPr>
        <w:t>Болезни костно-мышечной системы – на 0,7%</w:t>
      </w:r>
    </w:p>
    <w:p w:rsidR="00B06133" w:rsidRDefault="00B06133" w:rsidP="00B06133">
      <w:pPr>
        <w:numPr>
          <w:ilvl w:val="0"/>
          <w:numId w:val="24"/>
        </w:numPr>
        <w:ind w:left="0" w:firstLine="0"/>
        <w:jc w:val="both"/>
        <w:rPr>
          <w:sz w:val="28"/>
          <w:szCs w:val="28"/>
        </w:rPr>
      </w:pPr>
      <w:r>
        <w:rPr>
          <w:sz w:val="28"/>
          <w:szCs w:val="28"/>
        </w:rPr>
        <w:t>Травмы и отравления – на 0,8%</w:t>
      </w:r>
    </w:p>
    <w:p w:rsidR="00B06133" w:rsidRDefault="00B06133" w:rsidP="00B06133">
      <w:pPr>
        <w:jc w:val="both"/>
        <w:rPr>
          <w:sz w:val="28"/>
          <w:szCs w:val="28"/>
        </w:rPr>
      </w:pPr>
      <w:r w:rsidRPr="00FB6497">
        <w:rPr>
          <w:sz w:val="28"/>
          <w:szCs w:val="28"/>
        </w:rPr>
        <w:tab/>
      </w:r>
    </w:p>
    <w:p w:rsidR="00B06133" w:rsidRDefault="00B06133" w:rsidP="00B06133">
      <w:pPr>
        <w:jc w:val="both"/>
        <w:rPr>
          <w:sz w:val="28"/>
          <w:szCs w:val="28"/>
        </w:rPr>
      </w:pPr>
    </w:p>
    <w:p w:rsidR="00B06133" w:rsidRPr="00C83092" w:rsidRDefault="00B06133" w:rsidP="00B06133">
      <w:pPr>
        <w:jc w:val="right"/>
        <w:rPr>
          <w:b/>
        </w:rPr>
      </w:pPr>
      <w:r w:rsidRPr="00C83092">
        <w:rPr>
          <w:b/>
        </w:rPr>
        <w:t>Таблица 15</w:t>
      </w:r>
    </w:p>
    <w:p w:rsidR="00B06133" w:rsidRPr="00C83092" w:rsidRDefault="00B06133" w:rsidP="00B06133">
      <w:pPr>
        <w:jc w:val="center"/>
        <w:rPr>
          <w:b/>
        </w:rPr>
      </w:pPr>
      <w:r w:rsidRPr="00C83092">
        <w:rPr>
          <w:b/>
        </w:rPr>
        <w:t>Общая заболеваемость детского населения</w:t>
      </w:r>
      <w:r>
        <w:rPr>
          <w:b/>
        </w:rPr>
        <w:t xml:space="preserve"> (до 14 лет включительно)</w:t>
      </w:r>
      <w:r w:rsidRPr="00C83092">
        <w:rPr>
          <w:b/>
        </w:rPr>
        <w:t xml:space="preserve"> Белыничского района (случае</w:t>
      </w:r>
      <w:r>
        <w:rPr>
          <w:b/>
        </w:rPr>
        <w:t>в на 1000 человек) в 2013 - 2021</w:t>
      </w:r>
      <w:r w:rsidRPr="00C83092">
        <w:rPr>
          <w:b/>
        </w:rPr>
        <w:t xml:space="preserve"> гг.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30"/>
        <w:gridCol w:w="860"/>
        <w:gridCol w:w="868"/>
        <w:gridCol w:w="860"/>
        <w:gridCol w:w="882"/>
        <w:gridCol w:w="868"/>
        <w:gridCol w:w="944"/>
        <w:gridCol w:w="1002"/>
        <w:gridCol w:w="978"/>
        <w:gridCol w:w="978"/>
      </w:tblGrid>
      <w:tr w:rsidR="00B06133" w:rsidTr="006F5C58">
        <w:tc>
          <w:tcPr>
            <w:tcW w:w="1334" w:type="dxa"/>
          </w:tcPr>
          <w:p w:rsidR="00B06133" w:rsidRDefault="00B06133" w:rsidP="006F5C58">
            <w:pPr>
              <w:jc w:val="center"/>
              <w:rPr>
                <w:rFonts w:ascii="Bookman Old Style" w:hAnsi="Bookman Old Style"/>
                <w:i/>
              </w:rPr>
            </w:pPr>
          </w:p>
        </w:tc>
        <w:tc>
          <w:tcPr>
            <w:tcW w:w="910" w:type="dxa"/>
          </w:tcPr>
          <w:p w:rsidR="00B06133" w:rsidRDefault="00B06133" w:rsidP="006F5C58">
            <w:pPr>
              <w:jc w:val="center"/>
              <w:rPr>
                <w:rFonts w:ascii="Bookman Old Style" w:hAnsi="Bookman Old Style"/>
                <w:i/>
              </w:rPr>
            </w:pPr>
            <w:r>
              <w:rPr>
                <w:rFonts w:ascii="Bookman Old Style" w:hAnsi="Bookman Old Style"/>
                <w:i/>
              </w:rPr>
              <w:t>2013 г.</w:t>
            </w:r>
          </w:p>
        </w:tc>
        <w:tc>
          <w:tcPr>
            <w:tcW w:w="925" w:type="dxa"/>
          </w:tcPr>
          <w:p w:rsidR="00B06133" w:rsidRDefault="00B06133" w:rsidP="006F5C58">
            <w:pPr>
              <w:jc w:val="center"/>
              <w:rPr>
                <w:rFonts w:ascii="Bookman Old Style" w:hAnsi="Bookman Old Style"/>
                <w:i/>
              </w:rPr>
            </w:pPr>
            <w:r>
              <w:rPr>
                <w:rFonts w:ascii="Bookman Old Style" w:hAnsi="Bookman Old Style"/>
                <w:i/>
              </w:rPr>
              <w:t>2014 г</w:t>
            </w:r>
          </w:p>
        </w:tc>
        <w:tc>
          <w:tcPr>
            <w:tcW w:w="909" w:type="dxa"/>
          </w:tcPr>
          <w:p w:rsidR="00B06133" w:rsidRDefault="00B06133" w:rsidP="006F5C58">
            <w:pPr>
              <w:jc w:val="center"/>
              <w:rPr>
                <w:rFonts w:ascii="Bookman Old Style" w:hAnsi="Bookman Old Style"/>
                <w:i/>
              </w:rPr>
            </w:pPr>
            <w:r>
              <w:rPr>
                <w:rFonts w:ascii="Bookman Old Style" w:hAnsi="Bookman Old Style"/>
                <w:i/>
              </w:rPr>
              <w:t>2015 г.</w:t>
            </w:r>
          </w:p>
        </w:tc>
        <w:tc>
          <w:tcPr>
            <w:tcW w:w="955" w:type="dxa"/>
          </w:tcPr>
          <w:p w:rsidR="00B06133" w:rsidRDefault="00B06133" w:rsidP="006F5C58">
            <w:pPr>
              <w:jc w:val="center"/>
              <w:rPr>
                <w:rFonts w:ascii="Bookman Old Style" w:hAnsi="Bookman Old Style"/>
                <w:i/>
              </w:rPr>
            </w:pPr>
            <w:r>
              <w:rPr>
                <w:rFonts w:ascii="Bookman Old Style" w:hAnsi="Bookman Old Style"/>
                <w:i/>
              </w:rPr>
              <w:t>2016 г</w:t>
            </w:r>
          </w:p>
        </w:tc>
        <w:tc>
          <w:tcPr>
            <w:tcW w:w="925" w:type="dxa"/>
          </w:tcPr>
          <w:p w:rsidR="00B06133" w:rsidRDefault="00B06133" w:rsidP="006F5C58">
            <w:pPr>
              <w:jc w:val="center"/>
              <w:rPr>
                <w:rFonts w:ascii="Bookman Old Style" w:hAnsi="Bookman Old Style"/>
                <w:i/>
              </w:rPr>
            </w:pPr>
            <w:r>
              <w:rPr>
                <w:rFonts w:ascii="Bookman Old Style" w:hAnsi="Bookman Old Style"/>
                <w:i/>
              </w:rPr>
              <w:t>2017 г</w:t>
            </w:r>
          </w:p>
        </w:tc>
        <w:tc>
          <w:tcPr>
            <w:tcW w:w="984" w:type="dxa"/>
          </w:tcPr>
          <w:p w:rsidR="00B06133" w:rsidRDefault="00B06133" w:rsidP="006F5C58">
            <w:pPr>
              <w:jc w:val="center"/>
              <w:rPr>
                <w:rFonts w:ascii="Bookman Old Style" w:hAnsi="Bookman Old Style"/>
                <w:i/>
              </w:rPr>
            </w:pPr>
            <w:r>
              <w:rPr>
                <w:rFonts w:ascii="Bookman Old Style" w:hAnsi="Bookman Old Style"/>
                <w:i/>
              </w:rPr>
              <w:t>2018г</w:t>
            </w:r>
          </w:p>
        </w:tc>
        <w:tc>
          <w:tcPr>
            <w:tcW w:w="1026" w:type="dxa"/>
          </w:tcPr>
          <w:p w:rsidR="00B06133" w:rsidRDefault="00B06133" w:rsidP="006F5C58">
            <w:pPr>
              <w:jc w:val="center"/>
              <w:rPr>
                <w:rFonts w:ascii="Bookman Old Style" w:hAnsi="Bookman Old Style"/>
                <w:i/>
              </w:rPr>
            </w:pPr>
            <w:r>
              <w:rPr>
                <w:rFonts w:ascii="Bookman Old Style" w:hAnsi="Bookman Old Style"/>
                <w:i/>
              </w:rPr>
              <w:t>2019г.</w:t>
            </w:r>
          </w:p>
        </w:tc>
        <w:tc>
          <w:tcPr>
            <w:tcW w:w="978" w:type="dxa"/>
          </w:tcPr>
          <w:p w:rsidR="00B06133" w:rsidRDefault="00B06133" w:rsidP="006F5C58">
            <w:pPr>
              <w:jc w:val="center"/>
              <w:rPr>
                <w:rFonts w:ascii="Bookman Old Style" w:hAnsi="Bookman Old Style"/>
                <w:i/>
              </w:rPr>
            </w:pPr>
            <w:r>
              <w:rPr>
                <w:rFonts w:ascii="Bookman Old Style" w:hAnsi="Bookman Old Style"/>
                <w:i/>
              </w:rPr>
              <w:t>2020г.</w:t>
            </w:r>
          </w:p>
        </w:tc>
        <w:tc>
          <w:tcPr>
            <w:tcW w:w="624" w:type="dxa"/>
          </w:tcPr>
          <w:p w:rsidR="00B06133" w:rsidRDefault="00B06133" w:rsidP="006F5C58">
            <w:pPr>
              <w:jc w:val="center"/>
              <w:rPr>
                <w:rFonts w:ascii="Bookman Old Style" w:hAnsi="Bookman Old Style"/>
                <w:i/>
              </w:rPr>
            </w:pPr>
            <w:r>
              <w:rPr>
                <w:rFonts w:ascii="Bookman Old Style" w:hAnsi="Bookman Old Style"/>
                <w:i/>
              </w:rPr>
              <w:t>2021г.</w:t>
            </w:r>
          </w:p>
        </w:tc>
      </w:tr>
      <w:tr w:rsidR="00B06133" w:rsidTr="006F5C58">
        <w:tc>
          <w:tcPr>
            <w:tcW w:w="1334" w:type="dxa"/>
          </w:tcPr>
          <w:p w:rsidR="00B06133" w:rsidRDefault="00B06133" w:rsidP="006F5C58">
            <w:pPr>
              <w:jc w:val="center"/>
            </w:pPr>
            <w:r>
              <w:t>Районный</w:t>
            </w:r>
          </w:p>
        </w:tc>
        <w:tc>
          <w:tcPr>
            <w:tcW w:w="910" w:type="dxa"/>
          </w:tcPr>
          <w:p w:rsidR="00B06133" w:rsidRDefault="00B06133" w:rsidP="006F5C58">
            <w:pPr>
              <w:jc w:val="center"/>
            </w:pPr>
            <w:r>
              <w:t>900,3</w:t>
            </w:r>
          </w:p>
        </w:tc>
        <w:tc>
          <w:tcPr>
            <w:tcW w:w="925" w:type="dxa"/>
          </w:tcPr>
          <w:p w:rsidR="00B06133" w:rsidRDefault="00B06133" w:rsidP="006F5C58">
            <w:pPr>
              <w:jc w:val="center"/>
            </w:pPr>
            <w:r>
              <w:t>827,2</w:t>
            </w:r>
          </w:p>
        </w:tc>
        <w:tc>
          <w:tcPr>
            <w:tcW w:w="909" w:type="dxa"/>
          </w:tcPr>
          <w:p w:rsidR="00B06133" w:rsidRDefault="00B06133" w:rsidP="006F5C58">
            <w:pPr>
              <w:jc w:val="center"/>
            </w:pPr>
            <w:r>
              <w:t>865,5</w:t>
            </w:r>
          </w:p>
        </w:tc>
        <w:tc>
          <w:tcPr>
            <w:tcW w:w="955" w:type="dxa"/>
          </w:tcPr>
          <w:p w:rsidR="00B06133" w:rsidRDefault="00B06133" w:rsidP="006F5C58">
            <w:pPr>
              <w:jc w:val="center"/>
            </w:pPr>
            <w:r>
              <w:t>872,8</w:t>
            </w:r>
          </w:p>
        </w:tc>
        <w:tc>
          <w:tcPr>
            <w:tcW w:w="925" w:type="dxa"/>
          </w:tcPr>
          <w:p w:rsidR="00B06133" w:rsidRDefault="00B06133" w:rsidP="006F5C58">
            <w:pPr>
              <w:jc w:val="center"/>
            </w:pPr>
            <w:r>
              <w:t>833,9</w:t>
            </w:r>
          </w:p>
        </w:tc>
        <w:tc>
          <w:tcPr>
            <w:tcW w:w="984" w:type="dxa"/>
          </w:tcPr>
          <w:p w:rsidR="00B06133" w:rsidRDefault="00B06133" w:rsidP="006F5C58">
            <w:pPr>
              <w:jc w:val="center"/>
            </w:pPr>
            <w:r>
              <w:t>937,7</w:t>
            </w:r>
          </w:p>
        </w:tc>
        <w:tc>
          <w:tcPr>
            <w:tcW w:w="1026" w:type="dxa"/>
          </w:tcPr>
          <w:p w:rsidR="00B06133" w:rsidRDefault="00B06133" w:rsidP="006F5C58">
            <w:pPr>
              <w:jc w:val="center"/>
            </w:pPr>
            <w:r>
              <w:t>907,2</w:t>
            </w:r>
          </w:p>
        </w:tc>
        <w:tc>
          <w:tcPr>
            <w:tcW w:w="978" w:type="dxa"/>
          </w:tcPr>
          <w:p w:rsidR="00B06133" w:rsidRDefault="00B06133" w:rsidP="006F5C58">
            <w:pPr>
              <w:jc w:val="center"/>
            </w:pPr>
            <w:r>
              <w:t>920,4</w:t>
            </w:r>
          </w:p>
        </w:tc>
        <w:tc>
          <w:tcPr>
            <w:tcW w:w="624" w:type="dxa"/>
          </w:tcPr>
          <w:p w:rsidR="00B06133" w:rsidRDefault="00B06133" w:rsidP="006F5C58">
            <w:pPr>
              <w:jc w:val="center"/>
            </w:pPr>
            <w:r>
              <w:t>1192,9</w:t>
            </w:r>
          </w:p>
        </w:tc>
      </w:tr>
      <w:tr w:rsidR="00B06133" w:rsidTr="006F5C58">
        <w:tc>
          <w:tcPr>
            <w:tcW w:w="1334" w:type="dxa"/>
          </w:tcPr>
          <w:p w:rsidR="00B06133" w:rsidRDefault="00B06133" w:rsidP="006F5C58">
            <w:pPr>
              <w:jc w:val="center"/>
            </w:pPr>
            <w:r>
              <w:t>Областной</w:t>
            </w:r>
          </w:p>
        </w:tc>
        <w:tc>
          <w:tcPr>
            <w:tcW w:w="910" w:type="dxa"/>
          </w:tcPr>
          <w:p w:rsidR="00B06133" w:rsidRDefault="00B06133" w:rsidP="006F5C58">
            <w:pPr>
              <w:jc w:val="center"/>
            </w:pPr>
            <w:r>
              <w:t>-</w:t>
            </w:r>
          </w:p>
        </w:tc>
        <w:tc>
          <w:tcPr>
            <w:tcW w:w="925" w:type="dxa"/>
          </w:tcPr>
          <w:p w:rsidR="00B06133" w:rsidRDefault="00B06133" w:rsidP="006F5C58">
            <w:pPr>
              <w:jc w:val="center"/>
            </w:pPr>
            <w:r>
              <w:t>-</w:t>
            </w:r>
          </w:p>
        </w:tc>
        <w:tc>
          <w:tcPr>
            <w:tcW w:w="909" w:type="dxa"/>
          </w:tcPr>
          <w:p w:rsidR="00B06133" w:rsidRDefault="00B06133" w:rsidP="006F5C58">
            <w:pPr>
              <w:jc w:val="center"/>
            </w:pPr>
            <w:r>
              <w:t>-</w:t>
            </w:r>
          </w:p>
        </w:tc>
        <w:tc>
          <w:tcPr>
            <w:tcW w:w="955" w:type="dxa"/>
          </w:tcPr>
          <w:p w:rsidR="00B06133" w:rsidRDefault="00B06133" w:rsidP="006F5C58">
            <w:pPr>
              <w:jc w:val="center"/>
            </w:pPr>
            <w:r>
              <w:t>-</w:t>
            </w:r>
          </w:p>
        </w:tc>
        <w:tc>
          <w:tcPr>
            <w:tcW w:w="925" w:type="dxa"/>
          </w:tcPr>
          <w:p w:rsidR="00B06133" w:rsidRDefault="00B06133" w:rsidP="006F5C58">
            <w:pPr>
              <w:jc w:val="center"/>
            </w:pPr>
            <w:r>
              <w:t>-</w:t>
            </w:r>
          </w:p>
        </w:tc>
        <w:tc>
          <w:tcPr>
            <w:tcW w:w="984" w:type="dxa"/>
          </w:tcPr>
          <w:p w:rsidR="00B06133" w:rsidRDefault="00B06133" w:rsidP="006F5C58">
            <w:pPr>
              <w:jc w:val="center"/>
            </w:pPr>
            <w:r>
              <w:t>-</w:t>
            </w:r>
          </w:p>
        </w:tc>
        <w:tc>
          <w:tcPr>
            <w:tcW w:w="1026" w:type="dxa"/>
          </w:tcPr>
          <w:p w:rsidR="00B06133" w:rsidRDefault="00B06133" w:rsidP="006F5C58">
            <w:pPr>
              <w:jc w:val="center"/>
            </w:pPr>
            <w:r>
              <w:t>-</w:t>
            </w:r>
          </w:p>
        </w:tc>
        <w:tc>
          <w:tcPr>
            <w:tcW w:w="978" w:type="dxa"/>
          </w:tcPr>
          <w:p w:rsidR="00B06133" w:rsidRDefault="00B06133" w:rsidP="006F5C58">
            <w:pPr>
              <w:jc w:val="center"/>
            </w:pPr>
            <w:r>
              <w:t>-</w:t>
            </w:r>
          </w:p>
        </w:tc>
        <w:tc>
          <w:tcPr>
            <w:tcW w:w="624" w:type="dxa"/>
          </w:tcPr>
          <w:p w:rsidR="00B06133" w:rsidRDefault="00B06133" w:rsidP="006F5C58">
            <w:pPr>
              <w:jc w:val="center"/>
            </w:pPr>
            <w:r>
              <w:t>-</w:t>
            </w:r>
          </w:p>
        </w:tc>
      </w:tr>
    </w:tbl>
    <w:p w:rsidR="00B06133" w:rsidRDefault="00B06133" w:rsidP="00B06133">
      <w:pPr>
        <w:rPr>
          <w:b/>
          <w:i/>
          <w:sz w:val="28"/>
          <w:szCs w:val="28"/>
        </w:rPr>
      </w:pPr>
    </w:p>
    <w:p w:rsidR="00B06133" w:rsidRDefault="00B06133" w:rsidP="00B06133">
      <w:pPr>
        <w:jc w:val="both"/>
        <w:rPr>
          <w:sz w:val="28"/>
          <w:szCs w:val="28"/>
        </w:rPr>
      </w:pPr>
      <w:r>
        <w:rPr>
          <w:b/>
          <w:i/>
          <w:sz w:val="28"/>
          <w:szCs w:val="28"/>
        </w:rPr>
        <w:tab/>
      </w:r>
      <w:r w:rsidRPr="00453D34">
        <w:rPr>
          <w:sz w:val="28"/>
          <w:szCs w:val="28"/>
        </w:rPr>
        <w:t>В динамике общей заболеваемости детского населения</w:t>
      </w:r>
      <w:r>
        <w:rPr>
          <w:sz w:val="28"/>
          <w:szCs w:val="28"/>
        </w:rPr>
        <w:t xml:space="preserve"> Белыничского района отмечается рост общей заболеваемости в 2021г. на 29,6% и составляет 1192,9 на 1000 человек (2020г. – 920,4 на 1000 человек).</w:t>
      </w:r>
    </w:p>
    <w:p w:rsidR="00B06133" w:rsidRPr="00453D34" w:rsidRDefault="00B06133" w:rsidP="00B06133">
      <w:pPr>
        <w:jc w:val="both"/>
        <w:rPr>
          <w:sz w:val="28"/>
          <w:szCs w:val="28"/>
        </w:rPr>
      </w:pPr>
    </w:p>
    <w:p w:rsidR="00B06133" w:rsidRDefault="00B06133" w:rsidP="00B06133"/>
    <w:tbl>
      <w:tblPr>
        <w:tblW w:w="10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3"/>
        <w:gridCol w:w="3260"/>
        <w:gridCol w:w="833"/>
        <w:gridCol w:w="980"/>
        <w:gridCol w:w="3362"/>
        <w:gridCol w:w="733"/>
      </w:tblGrid>
      <w:tr w:rsidR="00B06133" w:rsidTr="006F5C58">
        <w:tc>
          <w:tcPr>
            <w:tcW w:w="5016" w:type="dxa"/>
            <w:gridSpan w:val="3"/>
          </w:tcPr>
          <w:p w:rsidR="00B06133" w:rsidRDefault="00B06133" w:rsidP="006F5C58">
            <w:pPr>
              <w:jc w:val="center"/>
              <w:rPr>
                <w:sz w:val="28"/>
                <w:szCs w:val="28"/>
              </w:rPr>
            </w:pPr>
            <w:r>
              <w:rPr>
                <w:sz w:val="28"/>
                <w:szCs w:val="28"/>
              </w:rPr>
              <w:t>2020 год</w:t>
            </w:r>
          </w:p>
        </w:tc>
        <w:tc>
          <w:tcPr>
            <w:tcW w:w="5075" w:type="dxa"/>
            <w:gridSpan w:val="3"/>
          </w:tcPr>
          <w:p w:rsidR="00B06133" w:rsidRDefault="00B06133" w:rsidP="006F5C58">
            <w:pPr>
              <w:jc w:val="center"/>
              <w:rPr>
                <w:sz w:val="28"/>
                <w:szCs w:val="28"/>
              </w:rPr>
            </w:pPr>
            <w:r>
              <w:rPr>
                <w:sz w:val="28"/>
                <w:szCs w:val="28"/>
              </w:rPr>
              <w:t>2021 год</w:t>
            </w:r>
          </w:p>
        </w:tc>
      </w:tr>
      <w:tr w:rsidR="00B06133" w:rsidTr="006F5C58">
        <w:tc>
          <w:tcPr>
            <w:tcW w:w="923" w:type="dxa"/>
          </w:tcPr>
          <w:p w:rsidR="00B06133" w:rsidRDefault="00B06133" w:rsidP="006F5C58">
            <w:pPr>
              <w:jc w:val="both"/>
              <w:rPr>
                <w:sz w:val="20"/>
                <w:szCs w:val="20"/>
              </w:rPr>
            </w:pPr>
            <w:r>
              <w:rPr>
                <w:sz w:val="20"/>
                <w:szCs w:val="20"/>
              </w:rPr>
              <w:t>1место</w:t>
            </w:r>
          </w:p>
        </w:tc>
        <w:tc>
          <w:tcPr>
            <w:tcW w:w="3260" w:type="dxa"/>
          </w:tcPr>
          <w:p w:rsidR="00B06133" w:rsidRDefault="00B06133" w:rsidP="006F5C58">
            <w:pPr>
              <w:jc w:val="both"/>
              <w:rPr>
                <w:sz w:val="20"/>
                <w:szCs w:val="20"/>
              </w:rPr>
            </w:pPr>
            <w:r>
              <w:rPr>
                <w:sz w:val="20"/>
                <w:szCs w:val="20"/>
              </w:rPr>
              <w:t>Болезни органов дыхания</w:t>
            </w:r>
          </w:p>
        </w:tc>
        <w:tc>
          <w:tcPr>
            <w:tcW w:w="833" w:type="dxa"/>
          </w:tcPr>
          <w:p w:rsidR="00B06133" w:rsidRDefault="00B06133" w:rsidP="006F5C58">
            <w:pPr>
              <w:jc w:val="both"/>
              <w:rPr>
                <w:sz w:val="20"/>
                <w:szCs w:val="20"/>
              </w:rPr>
            </w:pPr>
            <w:r>
              <w:rPr>
                <w:sz w:val="20"/>
                <w:szCs w:val="20"/>
              </w:rPr>
              <w:t>58,1%</w:t>
            </w:r>
          </w:p>
        </w:tc>
        <w:tc>
          <w:tcPr>
            <w:tcW w:w="980" w:type="dxa"/>
          </w:tcPr>
          <w:p w:rsidR="00B06133" w:rsidRDefault="00B06133" w:rsidP="006F5C58">
            <w:pPr>
              <w:jc w:val="both"/>
              <w:rPr>
                <w:sz w:val="20"/>
                <w:szCs w:val="20"/>
              </w:rPr>
            </w:pPr>
            <w:r>
              <w:rPr>
                <w:sz w:val="20"/>
                <w:szCs w:val="20"/>
              </w:rPr>
              <w:t>1место</w:t>
            </w:r>
          </w:p>
        </w:tc>
        <w:tc>
          <w:tcPr>
            <w:tcW w:w="3362" w:type="dxa"/>
          </w:tcPr>
          <w:p w:rsidR="00B06133" w:rsidRDefault="00B06133" w:rsidP="006F5C58">
            <w:pPr>
              <w:jc w:val="both"/>
              <w:rPr>
                <w:sz w:val="20"/>
                <w:szCs w:val="20"/>
              </w:rPr>
            </w:pPr>
            <w:r>
              <w:rPr>
                <w:sz w:val="20"/>
                <w:szCs w:val="20"/>
              </w:rPr>
              <w:t>Болезни органов дыхания</w:t>
            </w:r>
          </w:p>
        </w:tc>
        <w:tc>
          <w:tcPr>
            <w:tcW w:w="733" w:type="dxa"/>
          </w:tcPr>
          <w:p w:rsidR="00B06133" w:rsidRDefault="00B06133" w:rsidP="006F5C58">
            <w:pPr>
              <w:jc w:val="both"/>
              <w:rPr>
                <w:sz w:val="20"/>
                <w:szCs w:val="20"/>
              </w:rPr>
            </w:pPr>
            <w:r>
              <w:rPr>
                <w:sz w:val="20"/>
                <w:szCs w:val="20"/>
              </w:rPr>
              <w:t>58,6%</w:t>
            </w:r>
          </w:p>
        </w:tc>
      </w:tr>
      <w:tr w:rsidR="00B06133" w:rsidTr="006F5C58">
        <w:tc>
          <w:tcPr>
            <w:tcW w:w="923" w:type="dxa"/>
          </w:tcPr>
          <w:p w:rsidR="00B06133" w:rsidRDefault="00B06133" w:rsidP="006F5C58">
            <w:pPr>
              <w:jc w:val="both"/>
              <w:rPr>
                <w:sz w:val="20"/>
                <w:szCs w:val="20"/>
              </w:rPr>
            </w:pPr>
            <w:r>
              <w:rPr>
                <w:sz w:val="20"/>
                <w:szCs w:val="20"/>
              </w:rPr>
              <w:t>2 место</w:t>
            </w:r>
          </w:p>
        </w:tc>
        <w:tc>
          <w:tcPr>
            <w:tcW w:w="3260" w:type="dxa"/>
          </w:tcPr>
          <w:p w:rsidR="00B06133" w:rsidRDefault="00B06133" w:rsidP="006F5C58">
            <w:pPr>
              <w:jc w:val="both"/>
              <w:rPr>
                <w:sz w:val="20"/>
                <w:szCs w:val="20"/>
              </w:rPr>
            </w:pPr>
            <w:r>
              <w:rPr>
                <w:sz w:val="20"/>
                <w:szCs w:val="20"/>
              </w:rPr>
              <w:t>Болезни глаз и его придатков</w:t>
            </w:r>
          </w:p>
        </w:tc>
        <w:tc>
          <w:tcPr>
            <w:tcW w:w="833" w:type="dxa"/>
          </w:tcPr>
          <w:p w:rsidR="00B06133" w:rsidRDefault="00B06133" w:rsidP="006F5C58">
            <w:pPr>
              <w:jc w:val="both"/>
              <w:rPr>
                <w:sz w:val="20"/>
                <w:szCs w:val="20"/>
              </w:rPr>
            </w:pPr>
            <w:r>
              <w:rPr>
                <w:sz w:val="20"/>
                <w:szCs w:val="20"/>
              </w:rPr>
              <w:t>10,0%</w:t>
            </w:r>
          </w:p>
        </w:tc>
        <w:tc>
          <w:tcPr>
            <w:tcW w:w="980" w:type="dxa"/>
          </w:tcPr>
          <w:p w:rsidR="00B06133" w:rsidRDefault="00B06133" w:rsidP="006F5C58">
            <w:pPr>
              <w:jc w:val="both"/>
              <w:rPr>
                <w:sz w:val="20"/>
                <w:szCs w:val="20"/>
              </w:rPr>
            </w:pPr>
            <w:r>
              <w:rPr>
                <w:sz w:val="20"/>
                <w:szCs w:val="20"/>
              </w:rPr>
              <w:t>2 место</w:t>
            </w:r>
          </w:p>
        </w:tc>
        <w:tc>
          <w:tcPr>
            <w:tcW w:w="3362" w:type="dxa"/>
          </w:tcPr>
          <w:p w:rsidR="00B06133" w:rsidRDefault="00B06133" w:rsidP="006F5C58">
            <w:pPr>
              <w:jc w:val="both"/>
              <w:rPr>
                <w:sz w:val="20"/>
                <w:szCs w:val="20"/>
              </w:rPr>
            </w:pPr>
            <w:r>
              <w:rPr>
                <w:sz w:val="20"/>
                <w:szCs w:val="20"/>
              </w:rPr>
              <w:t>Инфекционно-паразитарные заболевания</w:t>
            </w:r>
          </w:p>
        </w:tc>
        <w:tc>
          <w:tcPr>
            <w:tcW w:w="733" w:type="dxa"/>
          </w:tcPr>
          <w:p w:rsidR="00B06133" w:rsidRDefault="00B06133" w:rsidP="006F5C58">
            <w:pPr>
              <w:jc w:val="both"/>
              <w:rPr>
                <w:sz w:val="20"/>
                <w:szCs w:val="20"/>
              </w:rPr>
            </w:pPr>
            <w:r>
              <w:rPr>
                <w:sz w:val="20"/>
                <w:szCs w:val="20"/>
              </w:rPr>
              <w:t>9,1%</w:t>
            </w:r>
          </w:p>
        </w:tc>
      </w:tr>
      <w:tr w:rsidR="00B06133" w:rsidTr="006F5C58">
        <w:tc>
          <w:tcPr>
            <w:tcW w:w="923" w:type="dxa"/>
          </w:tcPr>
          <w:p w:rsidR="00B06133" w:rsidRDefault="00B06133" w:rsidP="006F5C58">
            <w:pPr>
              <w:jc w:val="both"/>
              <w:rPr>
                <w:sz w:val="20"/>
                <w:szCs w:val="20"/>
              </w:rPr>
            </w:pPr>
            <w:r>
              <w:rPr>
                <w:sz w:val="20"/>
                <w:szCs w:val="20"/>
              </w:rPr>
              <w:t>3 место</w:t>
            </w:r>
          </w:p>
        </w:tc>
        <w:tc>
          <w:tcPr>
            <w:tcW w:w="3260" w:type="dxa"/>
          </w:tcPr>
          <w:p w:rsidR="00B06133" w:rsidRDefault="00B06133" w:rsidP="006F5C58">
            <w:pPr>
              <w:jc w:val="both"/>
              <w:rPr>
                <w:sz w:val="20"/>
                <w:szCs w:val="20"/>
              </w:rPr>
            </w:pPr>
            <w:r>
              <w:rPr>
                <w:sz w:val="20"/>
                <w:szCs w:val="20"/>
              </w:rPr>
              <w:t>Травмы и отравления</w:t>
            </w:r>
          </w:p>
        </w:tc>
        <w:tc>
          <w:tcPr>
            <w:tcW w:w="833" w:type="dxa"/>
          </w:tcPr>
          <w:p w:rsidR="00B06133" w:rsidRDefault="00B06133" w:rsidP="006F5C58">
            <w:pPr>
              <w:jc w:val="both"/>
              <w:rPr>
                <w:sz w:val="20"/>
                <w:szCs w:val="20"/>
              </w:rPr>
            </w:pPr>
            <w:r>
              <w:rPr>
                <w:sz w:val="20"/>
                <w:szCs w:val="20"/>
              </w:rPr>
              <w:t>5,4%</w:t>
            </w:r>
          </w:p>
        </w:tc>
        <w:tc>
          <w:tcPr>
            <w:tcW w:w="980" w:type="dxa"/>
          </w:tcPr>
          <w:p w:rsidR="00B06133" w:rsidRDefault="00B06133" w:rsidP="006F5C58">
            <w:pPr>
              <w:jc w:val="both"/>
              <w:rPr>
                <w:sz w:val="20"/>
                <w:szCs w:val="20"/>
              </w:rPr>
            </w:pPr>
            <w:r>
              <w:rPr>
                <w:sz w:val="20"/>
                <w:szCs w:val="20"/>
              </w:rPr>
              <w:t>3 место</w:t>
            </w:r>
          </w:p>
        </w:tc>
        <w:tc>
          <w:tcPr>
            <w:tcW w:w="3362" w:type="dxa"/>
          </w:tcPr>
          <w:p w:rsidR="00B06133" w:rsidRDefault="00B06133" w:rsidP="006F5C58">
            <w:pPr>
              <w:jc w:val="both"/>
              <w:rPr>
                <w:sz w:val="20"/>
                <w:szCs w:val="20"/>
              </w:rPr>
            </w:pPr>
            <w:r>
              <w:rPr>
                <w:sz w:val="20"/>
                <w:szCs w:val="20"/>
              </w:rPr>
              <w:t>Болезни глаз и его придатков</w:t>
            </w:r>
          </w:p>
        </w:tc>
        <w:tc>
          <w:tcPr>
            <w:tcW w:w="733" w:type="dxa"/>
          </w:tcPr>
          <w:p w:rsidR="00B06133" w:rsidRDefault="00B06133" w:rsidP="006F5C58">
            <w:pPr>
              <w:jc w:val="both"/>
              <w:rPr>
                <w:sz w:val="20"/>
                <w:szCs w:val="20"/>
              </w:rPr>
            </w:pPr>
            <w:r>
              <w:rPr>
                <w:sz w:val="20"/>
                <w:szCs w:val="20"/>
              </w:rPr>
              <w:t>8,0%</w:t>
            </w:r>
          </w:p>
        </w:tc>
      </w:tr>
      <w:tr w:rsidR="00B06133" w:rsidTr="006F5C58">
        <w:tc>
          <w:tcPr>
            <w:tcW w:w="923" w:type="dxa"/>
          </w:tcPr>
          <w:p w:rsidR="00B06133" w:rsidRDefault="00B06133" w:rsidP="006F5C58">
            <w:pPr>
              <w:jc w:val="both"/>
              <w:rPr>
                <w:sz w:val="20"/>
                <w:szCs w:val="20"/>
              </w:rPr>
            </w:pPr>
            <w:r>
              <w:rPr>
                <w:sz w:val="20"/>
                <w:szCs w:val="20"/>
              </w:rPr>
              <w:t xml:space="preserve">4 место </w:t>
            </w:r>
          </w:p>
        </w:tc>
        <w:tc>
          <w:tcPr>
            <w:tcW w:w="3260" w:type="dxa"/>
          </w:tcPr>
          <w:p w:rsidR="00B06133" w:rsidRDefault="00B06133" w:rsidP="006F5C58">
            <w:pPr>
              <w:jc w:val="both"/>
              <w:rPr>
                <w:sz w:val="20"/>
                <w:szCs w:val="20"/>
              </w:rPr>
            </w:pPr>
            <w:r>
              <w:rPr>
                <w:sz w:val="20"/>
                <w:szCs w:val="20"/>
              </w:rPr>
              <w:t>Болезни органов пищеварения</w:t>
            </w:r>
          </w:p>
        </w:tc>
        <w:tc>
          <w:tcPr>
            <w:tcW w:w="833" w:type="dxa"/>
          </w:tcPr>
          <w:p w:rsidR="00B06133" w:rsidRDefault="00B06133" w:rsidP="006F5C58">
            <w:pPr>
              <w:jc w:val="both"/>
              <w:rPr>
                <w:sz w:val="20"/>
                <w:szCs w:val="20"/>
              </w:rPr>
            </w:pPr>
            <w:r>
              <w:rPr>
                <w:sz w:val="20"/>
                <w:szCs w:val="20"/>
              </w:rPr>
              <w:t>4,8%</w:t>
            </w:r>
          </w:p>
        </w:tc>
        <w:tc>
          <w:tcPr>
            <w:tcW w:w="980" w:type="dxa"/>
          </w:tcPr>
          <w:p w:rsidR="00B06133" w:rsidRDefault="00B06133" w:rsidP="006F5C58">
            <w:pPr>
              <w:jc w:val="both"/>
              <w:rPr>
                <w:sz w:val="20"/>
                <w:szCs w:val="20"/>
              </w:rPr>
            </w:pPr>
            <w:r>
              <w:rPr>
                <w:sz w:val="20"/>
                <w:szCs w:val="20"/>
              </w:rPr>
              <w:t>4 место</w:t>
            </w:r>
          </w:p>
        </w:tc>
        <w:tc>
          <w:tcPr>
            <w:tcW w:w="3362" w:type="dxa"/>
          </w:tcPr>
          <w:p w:rsidR="00B06133" w:rsidRDefault="00B06133" w:rsidP="006F5C58">
            <w:pPr>
              <w:jc w:val="both"/>
              <w:rPr>
                <w:sz w:val="20"/>
                <w:szCs w:val="20"/>
              </w:rPr>
            </w:pPr>
            <w:r>
              <w:rPr>
                <w:sz w:val="20"/>
                <w:szCs w:val="20"/>
              </w:rPr>
              <w:t>Травмы и отравления</w:t>
            </w:r>
          </w:p>
        </w:tc>
        <w:tc>
          <w:tcPr>
            <w:tcW w:w="733" w:type="dxa"/>
          </w:tcPr>
          <w:p w:rsidR="00B06133" w:rsidRDefault="00B06133" w:rsidP="006F5C58">
            <w:pPr>
              <w:jc w:val="both"/>
              <w:rPr>
                <w:sz w:val="20"/>
                <w:szCs w:val="20"/>
              </w:rPr>
            </w:pPr>
            <w:r>
              <w:rPr>
                <w:sz w:val="20"/>
                <w:szCs w:val="20"/>
              </w:rPr>
              <w:t>4,9%</w:t>
            </w:r>
          </w:p>
        </w:tc>
      </w:tr>
      <w:tr w:rsidR="00B06133" w:rsidTr="006F5C58">
        <w:tc>
          <w:tcPr>
            <w:tcW w:w="923" w:type="dxa"/>
          </w:tcPr>
          <w:p w:rsidR="00B06133" w:rsidRDefault="00B06133" w:rsidP="006F5C58">
            <w:pPr>
              <w:jc w:val="both"/>
              <w:rPr>
                <w:sz w:val="20"/>
                <w:szCs w:val="20"/>
              </w:rPr>
            </w:pPr>
            <w:r>
              <w:rPr>
                <w:sz w:val="20"/>
                <w:szCs w:val="20"/>
              </w:rPr>
              <w:t>5 место</w:t>
            </w:r>
          </w:p>
        </w:tc>
        <w:tc>
          <w:tcPr>
            <w:tcW w:w="3260" w:type="dxa"/>
          </w:tcPr>
          <w:p w:rsidR="00B06133" w:rsidRDefault="00B06133" w:rsidP="006F5C58">
            <w:pPr>
              <w:jc w:val="both"/>
              <w:rPr>
                <w:sz w:val="20"/>
                <w:szCs w:val="20"/>
              </w:rPr>
            </w:pPr>
            <w:r>
              <w:rPr>
                <w:sz w:val="20"/>
                <w:szCs w:val="20"/>
              </w:rPr>
              <w:t>Инфекционно-паразитарные заболевания</w:t>
            </w:r>
          </w:p>
        </w:tc>
        <w:tc>
          <w:tcPr>
            <w:tcW w:w="833" w:type="dxa"/>
          </w:tcPr>
          <w:p w:rsidR="00B06133" w:rsidRDefault="00B06133" w:rsidP="006F5C58">
            <w:pPr>
              <w:jc w:val="both"/>
              <w:rPr>
                <w:sz w:val="20"/>
                <w:szCs w:val="20"/>
              </w:rPr>
            </w:pPr>
            <w:r>
              <w:rPr>
                <w:sz w:val="20"/>
                <w:szCs w:val="20"/>
              </w:rPr>
              <w:t>3,7%</w:t>
            </w:r>
          </w:p>
        </w:tc>
        <w:tc>
          <w:tcPr>
            <w:tcW w:w="980" w:type="dxa"/>
          </w:tcPr>
          <w:p w:rsidR="00B06133" w:rsidRDefault="00B06133" w:rsidP="006F5C58">
            <w:pPr>
              <w:jc w:val="both"/>
              <w:rPr>
                <w:sz w:val="20"/>
                <w:szCs w:val="20"/>
              </w:rPr>
            </w:pPr>
            <w:r>
              <w:rPr>
                <w:sz w:val="20"/>
                <w:szCs w:val="20"/>
              </w:rPr>
              <w:t>5 место</w:t>
            </w:r>
          </w:p>
        </w:tc>
        <w:tc>
          <w:tcPr>
            <w:tcW w:w="3362" w:type="dxa"/>
          </w:tcPr>
          <w:p w:rsidR="00B06133" w:rsidRDefault="00B06133" w:rsidP="006F5C58">
            <w:pPr>
              <w:jc w:val="both"/>
              <w:rPr>
                <w:sz w:val="20"/>
                <w:szCs w:val="20"/>
              </w:rPr>
            </w:pPr>
            <w:r>
              <w:rPr>
                <w:sz w:val="20"/>
                <w:szCs w:val="20"/>
              </w:rPr>
              <w:t>Болезни органов пищеварения</w:t>
            </w:r>
          </w:p>
        </w:tc>
        <w:tc>
          <w:tcPr>
            <w:tcW w:w="733" w:type="dxa"/>
          </w:tcPr>
          <w:p w:rsidR="00B06133" w:rsidRDefault="00B06133" w:rsidP="006F5C58">
            <w:pPr>
              <w:jc w:val="both"/>
              <w:rPr>
                <w:sz w:val="20"/>
                <w:szCs w:val="20"/>
              </w:rPr>
            </w:pPr>
            <w:r>
              <w:rPr>
                <w:sz w:val="20"/>
                <w:szCs w:val="20"/>
              </w:rPr>
              <w:t>4,1%</w:t>
            </w:r>
          </w:p>
        </w:tc>
      </w:tr>
      <w:tr w:rsidR="00B06133" w:rsidTr="006F5C58">
        <w:tc>
          <w:tcPr>
            <w:tcW w:w="923" w:type="dxa"/>
          </w:tcPr>
          <w:p w:rsidR="00B06133" w:rsidRDefault="00B06133" w:rsidP="006F5C58">
            <w:pPr>
              <w:jc w:val="both"/>
              <w:rPr>
                <w:sz w:val="20"/>
                <w:szCs w:val="20"/>
              </w:rPr>
            </w:pPr>
            <w:r>
              <w:rPr>
                <w:sz w:val="20"/>
                <w:szCs w:val="20"/>
              </w:rPr>
              <w:t xml:space="preserve">6 место </w:t>
            </w:r>
          </w:p>
        </w:tc>
        <w:tc>
          <w:tcPr>
            <w:tcW w:w="3260" w:type="dxa"/>
          </w:tcPr>
          <w:p w:rsidR="00B06133" w:rsidRDefault="00B06133" w:rsidP="006F5C58">
            <w:pPr>
              <w:jc w:val="both"/>
              <w:rPr>
                <w:sz w:val="20"/>
                <w:szCs w:val="20"/>
              </w:rPr>
            </w:pPr>
            <w:r>
              <w:rPr>
                <w:sz w:val="20"/>
                <w:szCs w:val="20"/>
              </w:rPr>
              <w:t>Болезни эндокринной системы</w:t>
            </w:r>
          </w:p>
        </w:tc>
        <w:tc>
          <w:tcPr>
            <w:tcW w:w="833" w:type="dxa"/>
          </w:tcPr>
          <w:p w:rsidR="00B06133" w:rsidRDefault="00B06133" w:rsidP="006F5C58">
            <w:pPr>
              <w:jc w:val="both"/>
              <w:rPr>
                <w:sz w:val="20"/>
                <w:szCs w:val="20"/>
              </w:rPr>
            </w:pPr>
            <w:r>
              <w:rPr>
                <w:sz w:val="20"/>
                <w:szCs w:val="20"/>
              </w:rPr>
              <w:t>3,1%</w:t>
            </w:r>
          </w:p>
        </w:tc>
        <w:tc>
          <w:tcPr>
            <w:tcW w:w="980" w:type="dxa"/>
          </w:tcPr>
          <w:p w:rsidR="00B06133" w:rsidRDefault="00B06133" w:rsidP="006F5C58">
            <w:pPr>
              <w:jc w:val="both"/>
              <w:rPr>
                <w:sz w:val="20"/>
                <w:szCs w:val="20"/>
              </w:rPr>
            </w:pPr>
            <w:r>
              <w:rPr>
                <w:sz w:val="20"/>
                <w:szCs w:val="20"/>
              </w:rPr>
              <w:t xml:space="preserve">6 место </w:t>
            </w:r>
          </w:p>
        </w:tc>
        <w:tc>
          <w:tcPr>
            <w:tcW w:w="3362" w:type="dxa"/>
          </w:tcPr>
          <w:p w:rsidR="00B06133" w:rsidRDefault="00B06133" w:rsidP="006F5C58">
            <w:pPr>
              <w:jc w:val="both"/>
              <w:rPr>
                <w:sz w:val="20"/>
                <w:szCs w:val="20"/>
              </w:rPr>
            </w:pPr>
            <w:r>
              <w:rPr>
                <w:sz w:val="20"/>
                <w:szCs w:val="20"/>
              </w:rPr>
              <w:t>Болезни эндокринной системы Врожденные аномалии</w:t>
            </w:r>
          </w:p>
        </w:tc>
        <w:tc>
          <w:tcPr>
            <w:tcW w:w="733" w:type="dxa"/>
          </w:tcPr>
          <w:p w:rsidR="00B06133" w:rsidRDefault="00B06133" w:rsidP="006F5C58">
            <w:pPr>
              <w:jc w:val="both"/>
              <w:rPr>
                <w:sz w:val="20"/>
                <w:szCs w:val="20"/>
              </w:rPr>
            </w:pPr>
            <w:r>
              <w:rPr>
                <w:sz w:val="20"/>
                <w:szCs w:val="20"/>
              </w:rPr>
              <w:t>2,2%</w:t>
            </w:r>
          </w:p>
          <w:p w:rsidR="00B06133" w:rsidRDefault="00B06133" w:rsidP="006F5C58">
            <w:pPr>
              <w:jc w:val="both"/>
              <w:rPr>
                <w:sz w:val="20"/>
                <w:szCs w:val="20"/>
              </w:rPr>
            </w:pPr>
            <w:r>
              <w:rPr>
                <w:sz w:val="20"/>
                <w:szCs w:val="20"/>
              </w:rPr>
              <w:t>2,2%</w:t>
            </w:r>
          </w:p>
        </w:tc>
      </w:tr>
      <w:tr w:rsidR="00B06133" w:rsidTr="006F5C58">
        <w:trPr>
          <w:trHeight w:val="70"/>
        </w:trPr>
        <w:tc>
          <w:tcPr>
            <w:tcW w:w="923" w:type="dxa"/>
          </w:tcPr>
          <w:p w:rsidR="00B06133" w:rsidRDefault="00B06133" w:rsidP="006F5C58">
            <w:pPr>
              <w:jc w:val="both"/>
              <w:rPr>
                <w:sz w:val="20"/>
                <w:szCs w:val="20"/>
              </w:rPr>
            </w:pPr>
            <w:r>
              <w:rPr>
                <w:sz w:val="20"/>
                <w:szCs w:val="20"/>
              </w:rPr>
              <w:t xml:space="preserve">7 место </w:t>
            </w:r>
          </w:p>
        </w:tc>
        <w:tc>
          <w:tcPr>
            <w:tcW w:w="3260" w:type="dxa"/>
          </w:tcPr>
          <w:p w:rsidR="00B06133" w:rsidRPr="00EA30DC" w:rsidRDefault="00B06133" w:rsidP="006F5C58">
            <w:pPr>
              <w:jc w:val="both"/>
              <w:rPr>
                <w:sz w:val="20"/>
                <w:szCs w:val="20"/>
              </w:rPr>
            </w:pPr>
            <w:r>
              <w:rPr>
                <w:sz w:val="20"/>
                <w:szCs w:val="20"/>
              </w:rPr>
              <w:t>Врожденные аномалии</w:t>
            </w:r>
          </w:p>
        </w:tc>
        <w:tc>
          <w:tcPr>
            <w:tcW w:w="833" w:type="dxa"/>
          </w:tcPr>
          <w:p w:rsidR="00B06133" w:rsidRDefault="00B06133" w:rsidP="006F5C58">
            <w:pPr>
              <w:jc w:val="both"/>
              <w:rPr>
                <w:sz w:val="20"/>
                <w:szCs w:val="20"/>
              </w:rPr>
            </w:pPr>
            <w:r>
              <w:rPr>
                <w:sz w:val="20"/>
                <w:szCs w:val="20"/>
              </w:rPr>
              <w:t>2,5%</w:t>
            </w:r>
          </w:p>
        </w:tc>
        <w:tc>
          <w:tcPr>
            <w:tcW w:w="980" w:type="dxa"/>
          </w:tcPr>
          <w:p w:rsidR="00B06133" w:rsidRDefault="00B06133" w:rsidP="006F5C58">
            <w:pPr>
              <w:jc w:val="both"/>
              <w:rPr>
                <w:sz w:val="20"/>
                <w:szCs w:val="20"/>
              </w:rPr>
            </w:pPr>
            <w:r>
              <w:rPr>
                <w:sz w:val="20"/>
                <w:szCs w:val="20"/>
              </w:rPr>
              <w:t xml:space="preserve">7 место </w:t>
            </w:r>
          </w:p>
        </w:tc>
        <w:tc>
          <w:tcPr>
            <w:tcW w:w="3362" w:type="dxa"/>
          </w:tcPr>
          <w:p w:rsidR="00B06133" w:rsidRDefault="00B06133" w:rsidP="006F5C58">
            <w:pPr>
              <w:jc w:val="both"/>
            </w:pPr>
            <w:r>
              <w:rPr>
                <w:sz w:val="20"/>
                <w:szCs w:val="20"/>
              </w:rPr>
              <w:t>Болезни костно-мышечной системы</w:t>
            </w:r>
          </w:p>
        </w:tc>
        <w:tc>
          <w:tcPr>
            <w:tcW w:w="733" w:type="dxa"/>
          </w:tcPr>
          <w:p w:rsidR="00B06133" w:rsidRDefault="00B06133" w:rsidP="006F5C58">
            <w:pPr>
              <w:jc w:val="both"/>
              <w:rPr>
                <w:sz w:val="20"/>
                <w:szCs w:val="20"/>
              </w:rPr>
            </w:pPr>
            <w:r>
              <w:rPr>
                <w:sz w:val="20"/>
                <w:szCs w:val="20"/>
              </w:rPr>
              <w:t>1,9%</w:t>
            </w:r>
          </w:p>
        </w:tc>
      </w:tr>
      <w:tr w:rsidR="00B06133" w:rsidTr="006F5C58">
        <w:tc>
          <w:tcPr>
            <w:tcW w:w="923" w:type="dxa"/>
          </w:tcPr>
          <w:p w:rsidR="00B06133" w:rsidRDefault="00B06133" w:rsidP="006F5C58">
            <w:pPr>
              <w:jc w:val="both"/>
              <w:rPr>
                <w:sz w:val="20"/>
                <w:szCs w:val="20"/>
              </w:rPr>
            </w:pPr>
            <w:r>
              <w:rPr>
                <w:sz w:val="20"/>
                <w:szCs w:val="20"/>
              </w:rPr>
              <w:t>8 место</w:t>
            </w:r>
          </w:p>
        </w:tc>
        <w:tc>
          <w:tcPr>
            <w:tcW w:w="3260" w:type="dxa"/>
          </w:tcPr>
          <w:p w:rsidR="00B06133" w:rsidRDefault="00B06133" w:rsidP="006F5C58">
            <w:pPr>
              <w:jc w:val="both"/>
            </w:pPr>
            <w:r>
              <w:rPr>
                <w:sz w:val="20"/>
                <w:szCs w:val="20"/>
              </w:rPr>
              <w:t>Болезни костно-мышечной системы</w:t>
            </w:r>
          </w:p>
        </w:tc>
        <w:tc>
          <w:tcPr>
            <w:tcW w:w="833" w:type="dxa"/>
          </w:tcPr>
          <w:p w:rsidR="00B06133" w:rsidRDefault="00B06133" w:rsidP="006F5C58">
            <w:pPr>
              <w:jc w:val="both"/>
              <w:rPr>
                <w:sz w:val="20"/>
                <w:szCs w:val="20"/>
              </w:rPr>
            </w:pPr>
            <w:r>
              <w:rPr>
                <w:sz w:val="20"/>
                <w:szCs w:val="20"/>
              </w:rPr>
              <w:t>2,4%</w:t>
            </w:r>
          </w:p>
        </w:tc>
        <w:tc>
          <w:tcPr>
            <w:tcW w:w="980" w:type="dxa"/>
          </w:tcPr>
          <w:p w:rsidR="00B06133" w:rsidRDefault="00B06133" w:rsidP="006F5C58">
            <w:pPr>
              <w:jc w:val="both"/>
              <w:rPr>
                <w:sz w:val="20"/>
                <w:szCs w:val="20"/>
              </w:rPr>
            </w:pPr>
            <w:r>
              <w:rPr>
                <w:sz w:val="20"/>
                <w:szCs w:val="20"/>
              </w:rPr>
              <w:t>8 место</w:t>
            </w:r>
          </w:p>
        </w:tc>
        <w:tc>
          <w:tcPr>
            <w:tcW w:w="3362" w:type="dxa"/>
          </w:tcPr>
          <w:p w:rsidR="00B06133" w:rsidRPr="00F801C2" w:rsidRDefault="00B06133" w:rsidP="006F5C58">
            <w:pPr>
              <w:jc w:val="both"/>
              <w:rPr>
                <w:sz w:val="20"/>
                <w:szCs w:val="20"/>
              </w:rPr>
            </w:pPr>
            <w:r w:rsidRPr="00F801C2">
              <w:rPr>
                <w:sz w:val="20"/>
                <w:szCs w:val="20"/>
              </w:rPr>
              <w:t>Болезни кожи и подкожной клетчатки</w:t>
            </w:r>
          </w:p>
        </w:tc>
        <w:tc>
          <w:tcPr>
            <w:tcW w:w="733" w:type="dxa"/>
          </w:tcPr>
          <w:p w:rsidR="00B06133" w:rsidRDefault="00B06133" w:rsidP="006F5C58">
            <w:pPr>
              <w:jc w:val="both"/>
              <w:rPr>
                <w:sz w:val="20"/>
                <w:szCs w:val="20"/>
              </w:rPr>
            </w:pPr>
            <w:r>
              <w:rPr>
                <w:sz w:val="20"/>
                <w:szCs w:val="20"/>
              </w:rPr>
              <w:t>1,45%</w:t>
            </w:r>
          </w:p>
        </w:tc>
      </w:tr>
      <w:tr w:rsidR="00B06133" w:rsidTr="006F5C58">
        <w:trPr>
          <w:trHeight w:val="221"/>
        </w:trPr>
        <w:tc>
          <w:tcPr>
            <w:tcW w:w="4183" w:type="dxa"/>
            <w:gridSpan w:val="2"/>
          </w:tcPr>
          <w:p w:rsidR="00B06133" w:rsidRDefault="00B06133" w:rsidP="006F5C58">
            <w:pPr>
              <w:jc w:val="both"/>
              <w:rPr>
                <w:sz w:val="20"/>
                <w:szCs w:val="20"/>
              </w:rPr>
            </w:pPr>
            <w:r>
              <w:rPr>
                <w:sz w:val="20"/>
                <w:szCs w:val="20"/>
              </w:rPr>
              <w:t>Все остальные классы</w:t>
            </w:r>
          </w:p>
        </w:tc>
        <w:tc>
          <w:tcPr>
            <w:tcW w:w="833" w:type="dxa"/>
          </w:tcPr>
          <w:p w:rsidR="00B06133" w:rsidRDefault="00B06133" w:rsidP="006F5C58">
            <w:pPr>
              <w:jc w:val="both"/>
              <w:rPr>
                <w:sz w:val="20"/>
                <w:szCs w:val="20"/>
              </w:rPr>
            </w:pPr>
            <w:r>
              <w:rPr>
                <w:sz w:val="20"/>
                <w:szCs w:val="20"/>
              </w:rPr>
              <w:t>10%</w:t>
            </w:r>
          </w:p>
        </w:tc>
        <w:tc>
          <w:tcPr>
            <w:tcW w:w="4342" w:type="dxa"/>
            <w:gridSpan w:val="2"/>
          </w:tcPr>
          <w:p w:rsidR="00B06133" w:rsidRDefault="00B06133" w:rsidP="006F5C58">
            <w:pPr>
              <w:jc w:val="both"/>
              <w:rPr>
                <w:sz w:val="20"/>
                <w:szCs w:val="20"/>
              </w:rPr>
            </w:pPr>
            <w:r w:rsidRPr="00F801C2">
              <w:rPr>
                <w:sz w:val="20"/>
                <w:szCs w:val="20"/>
              </w:rPr>
              <w:t>Все остальные классы</w:t>
            </w:r>
          </w:p>
        </w:tc>
        <w:tc>
          <w:tcPr>
            <w:tcW w:w="733" w:type="dxa"/>
          </w:tcPr>
          <w:p w:rsidR="00B06133" w:rsidRDefault="00B06133" w:rsidP="006F5C58">
            <w:pPr>
              <w:jc w:val="both"/>
              <w:rPr>
                <w:sz w:val="20"/>
                <w:szCs w:val="20"/>
              </w:rPr>
            </w:pPr>
            <w:r>
              <w:rPr>
                <w:sz w:val="20"/>
                <w:szCs w:val="20"/>
              </w:rPr>
              <w:t>7,55%</w:t>
            </w:r>
          </w:p>
        </w:tc>
      </w:tr>
    </w:tbl>
    <w:p w:rsidR="00B06133" w:rsidRDefault="00B06133" w:rsidP="00B06133">
      <w:pPr>
        <w:jc w:val="both"/>
        <w:rPr>
          <w:sz w:val="28"/>
          <w:szCs w:val="28"/>
        </w:rPr>
      </w:pPr>
      <w:r>
        <w:rPr>
          <w:sz w:val="28"/>
          <w:szCs w:val="28"/>
        </w:rPr>
        <w:tab/>
      </w:r>
    </w:p>
    <w:p w:rsidR="00B06133" w:rsidRDefault="00B06133" w:rsidP="00B06133">
      <w:pPr>
        <w:jc w:val="both"/>
        <w:rPr>
          <w:sz w:val="28"/>
          <w:szCs w:val="28"/>
        </w:rPr>
      </w:pPr>
      <w:r>
        <w:rPr>
          <w:noProof/>
          <w:sz w:val="28"/>
          <w:szCs w:val="28"/>
        </w:rPr>
        <w:drawing>
          <wp:inline distT="0" distB="0" distL="0" distR="0">
            <wp:extent cx="5486400" cy="3200400"/>
            <wp:effectExtent l="0" t="0" r="19050" b="1905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B06133" w:rsidRDefault="00B06133" w:rsidP="00B06133">
      <w:pPr>
        <w:jc w:val="both"/>
        <w:rPr>
          <w:sz w:val="28"/>
          <w:szCs w:val="28"/>
        </w:rPr>
      </w:pPr>
    </w:p>
    <w:p w:rsidR="00B06133" w:rsidRDefault="00B06133" w:rsidP="00B06133">
      <w:pPr>
        <w:ind w:firstLine="708"/>
        <w:jc w:val="both"/>
        <w:rPr>
          <w:sz w:val="28"/>
          <w:szCs w:val="28"/>
        </w:rPr>
      </w:pPr>
      <w:r>
        <w:rPr>
          <w:sz w:val="28"/>
          <w:szCs w:val="28"/>
        </w:rPr>
        <w:lastRenderedPageBreak/>
        <w:t xml:space="preserve">В структуре общей заболеваемости детского населения на протяжении всего периода наблюдения (2013–2021 гг.) произошли изменения. По-прежнему на первом месте болезни органов дыхания – 58,6% (2020 г – 58,1 %), наблюдается увеличение заболеваемости на 0,5%; на втором месте -  </w:t>
      </w:r>
      <w:r w:rsidRPr="008B2113">
        <w:rPr>
          <w:sz w:val="28"/>
          <w:szCs w:val="28"/>
        </w:rPr>
        <w:t>инфекционно-паразитарные заболевания</w:t>
      </w:r>
      <w:r>
        <w:rPr>
          <w:sz w:val="28"/>
          <w:szCs w:val="28"/>
        </w:rPr>
        <w:t xml:space="preserve"> – 9,1% (2020 г. – 3.7%) – рост заболеваемости на 5,4%; на третьем месте болезни глаз и его придатков – 8% (2020 г – 10%) – снижение заболеваемости на 2%; на четвертом месте травмы и отравления – 4,9% (2020г – 5,4%) – снижение заболеваемости на 0.5%;на пятом месте болезни органов пищеварения – 4,1% (2020 г – 4,8%) – снижение заболеваемости на 0,7%; на шестом месте болезни эндокринной системы и врожденные аномалии – по 2,2% (2020 г – 3,1% и 2,5% соответственно) – снижение заболеваемости на 0,9% и на 0,3% соответственно; на седьмом месте болезни костно-мышечной системы – 1,9% (2020г – 2,4%)- снижение заболеваемости на 0,5%. </w:t>
      </w:r>
    </w:p>
    <w:p w:rsidR="00B06133" w:rsidRPr="0018106B" w:rsidRDefault="00B06133" w:rsidP="00B06133">
      <w:pPr>
        <w:jc w:val="both"/>
        <w:rPr>
          <w:sz w:val="28"/>
          <w:szCs w:val="28"/>
        </w:rPr>
      </w:pPr>
      <w:r w:rsidRPr="0018106B">
        <w:rPr>
          <w:sz w:val="28"/>
          <w:szCs w:val="28"/>
        </w:rPr>
        <w:t>В формировании здоровья детей большая роль п</w:t>
      </w:r>
      <w:r>
        <w:rPr>
          <w:sz w:val="28"/>
          <w:szCs w:val="28"/>
        </w:rPr>
        <w:t>ринадлежит образовательным</w:t>
      </w:r>
      <w:r w:rsidRPr="0018106B">
        <w:rPr>
          <w:sz w:val="28"/>
          <w:szCs w:val="28"/>
        </w:rPr>
        <w:t xml:space="preserve"> учреждениям, созданию в них благоприятных условий обучения и воспитания. </w:t>
      </w:r>
    </w:p>
    <w:p w:rsidR="00B06133" w:rsidRPr="000C6EC0" w:rsidRDefault="00B06133" w:rsidP="00B06133">
      <w:pPr>
        <w:jc w:val="both"/>
        <w:rPr>
          <w:sz w:val="28"/>
          <w:szCs w:val="28"/>
        </w:rPr>
      </w:pPr>
      <w:r w:rsidRPr="000C6EC0">
        <w:rPr>
          <w:sz w:val="28"/>
          <w:szCs w:val="28"/>
        </w:rPr>
        <w:t>В районе в 2021 году функционировало 6 средних, 2 базовых школы, 3 комплекса школа-сад. По группам риска объекты разделены следующим образом: к средней группе риска – 4 объектов, к низкой группе риска – 18 объектов, объекты высокой группы риска в районе в 2021 году отсутствовали.</w:t>
      </w:r>
    </w:p>
    <w:p w:rsidR="00B06133" w:rsidRPr="000C6EC0" w:rsidRDefault="00B06133" w:rsidP="00B06133">
      <w:pPr>
        <w:ind w:firstLine="851"/>
        <w:jc w:val="both"/>
        <w:rPr>
          <w:sz w:val="28"/>
          <w:szCs w:val="28"/>
        </w:rPr>
      </w:pPr>
      <w:r w:rsidRPr="000C6EC0">
        <w:rPr>
          <w:sz w:val="28"/>
          <w:szCs w:val="28"/>
        </w:rPr>
        <w:t>Из функционирующих в 2021 году 12 детских садов (в т.ч. 3 -  в составе комплексов) 11 имеют оптимальный уровень санэпидблагополучия, 1 – допустимый.</w:t>
      </w:r>
    </w:p>
    <w:p w:rsidR="00B06133" w:rsidRDefault="00B06133" w:rsidP="00B06133">
      <w:pPr>
        <w:jc w:val="both"/>
        <w:rPr>
          <w:sz w:val="28"/>
          <w:szCs w:val="28"/>
        </w:rPr>
      </w:pPr>
      <w:r w:rsidRPr="000C6EC0">
        <w:rPr>
          <w:sz w:val="28"/>
          <w:szCs w:val="28"/>
        </w:rPr>
        <w:t xml:space="preserve">            Списочный состав учащихся школ в 2021 году по сравнению с 2020 годом увеличился и составил 2510 учащихся (2020г. – 2188).  Списочный состав детей, посещающих детские сады, в 2021 году по сравнению с 2020 годом </w:t>
      </w:r>
      <w:r w:rsidR="00EC428F">
        <w:rPr>
          <w:sz w:val="28"/>
          <w:szCs w:val="28"/>
        </w:rPr>
        <w:t>немного увеличился</w:t>
      </w:r>
      <w:r w:rsidRPr="000C6EC0">
        <w:rPr>
          <w:sz w:val="28"/>
          <w:szCs w:val="28"/>
        </w:rPr>
        <w:t xml:space="preserve"> и составил 693 воспитанников (2020г. – 658).</w:t>
      </w:r>
    </w:p>
    <w:p w:rsidR="00B06133" w:rsidRDefault="00B06133" w:rsidP="00B06133">
      <w:pPr>
        <w:jc w:val="both"/>
        <w:rPr>
          <w:sz w:val="28"/>
          <w:szCs w:val="28"/>
        </w:rPr>
      </w:pPr>
      <w:r>
        <w:rPr>
          <w:noProof/>
          <w:sz w:val="28"/>
          <w:szCs w:val="28"/>
        </w:rPr>
        <w:drawing>
          <wp:inline distT="0" distB="0" distL="0" distR="0">
            <wp:extent cx="5486400" cy="3200400"/>
            <wp:effectExtent l="0" t="0" r="0" b="0"/>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B06133" w:rsidRDefault="00B06133" w:rsidP="00B06133">
      <w:pPr>
        <w:jc w:val="both"/>
        <w:rPr>
          <w:sz w:val="28"/>
          <w:szCs w:val="28"/>
        </w:rPr>
      </w:pPr>
    </w:p>
    <w:p w:rsidR="00B06133" w:rsidRPr="00863ACB" w:rsidRDefault="00B06133" w:rsidP="00B06133">
      <w:pPr>
        <w:jc w:val="both"/>
        <w:rPr>
          <w:sz w:val="28"/>
          <w:szCs w:val="28"/>
        </w:rPr>
      </w:pPr>
      <w:r w:rsidRPr="00FD7A3F">
        <w:rPr>
          <w:sz w:val="28"/>
          <w:szCs w:val="28"/>
        </w:rPr>
        <w:lastRenderedPageBreak/>
        <w:t>Заболеваемость детей в детск</w:t>
      </w:r>
      <w:r w:rsidR="00EC428F">
        <w:rPr>
          <w:sz w:val="28"/>
          <w:szCs w:val="28"/>
        </w:rPr>
        <w:t>их дошкольных учреждениях в 2021 году по сравнению с 2020</w:t>
      </w:r>
      <w:r w:rsidRPr="00FD7A3F">
        <w:rPr>
          <w:sz w:val="28"/>
          <w:szCs w:val="28"/>
        </w:rPr>
        <w:t xml:space="preserve"> годом увеличилась и составила </w:t>
      </w:r>
      <w:r w:rsidR="00EC428F">
        <w:rPr>
          <w:sz w:val="28"/>
          <w:szCs w:val="28"/>
        </w:rPr>
        <w:t>260,0</w:t>
      </w:r>
      <w:r w:rsidRPr="00FD7A3F">
        <w:rPr>
          <w:sz w:val="28"/>
          <w:szCs w:val="28"/>
        </w:rPr>
        <w:t xml:space="preserve"> (2020г. </w:t>
      </w:r>
      <w:r w:rsidR="00EC428F">
        <w:rPr>
          <w:sz w:val="28"/>
          <w:szCs w:val="28"/>
        </w:rPr>
        <w:t>– 163,1); индекс здоровья в 2021 году в сравнении с 2020</w:t>
      </w:r>
      <w:r w:rsidRPr="00FD7A3F">
        <w:rPr>
          <w:sz w:val="28"/>
          <w:szCs w:val="28"/>
        </w:rPr>
        <w:t xml:space="preserve"> годом уменьшился и соста</w:t>
      </w:r>
      <w:r w:rsidR="00EC428F">
        <w:rPr>
          <w:sz w:val="28"/>
          <w:szCs w:val="28"/>
        </w:rPr>
        <w:t>вил 60,4% (2020г. – 61,0</w:t>
      </w:r>
      <w:r w:rsidRPr="00FD7A3F">
        <w:rPr>
          <w:sz w:val="28"/>
          <w:szCs w:val="28"/>
        </w:rPr>
        <w:t>%).</w:t>
      </w:r>
    </w:p>
    <w:p w:rsidR="00B06133" w:rsidRDefault="00B06133" w:rsidP="00B06133">
      <w:pPr>
        <w:ind w:firstLine="708"/>
        <w:jc w:val="both"/>
        <w:rPr>
          <w:sz w:val="28"/>
          <w:szCs w:val="28"/>
        </w:rPr>
      </w:pPr>
      <w:r>
        <w:rPr>
          <w:noProof/>
          <w:sz w:val="28"/>
          <w:szCs w:val="28"/>
        </w:rPr>
        <w:drawing>
          <wp:inline distT="0" distB="0" distL="0" distR="0">
            <wp:extent cx="5486400" cy="3200400"/>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B06133" w:rsidRDefault="00B06133" w:rsidP="00B06133">
      <w:pPr>
        <w:ind w:firstLine="708"/>
        <w:jc w:val="both"/>
        <w:rPr>
          <w:sz w:val="28"/>
          <w:szCs w:val="28"/>
          <w:highlight w:val="yellow"/>
        </w:rPr>
      </w:pPr>
    </w:p>
    <w:p w:rsidR="00B06133" w:rsidRDefault="00B06133" w:rsidP="00B06133">
      <w:pPr>
        <w:ind w:firstLine="708"/>
        <w:jc w:val="both"/>
        <w:rPr>
          <w:sz w:val="28"/>
          <w:szCs w:val="28"/>
        </w:rPr>
      </w:pPr>
      <w:r w:rsidRPr="00FD7A3F">
        <w:rPr>
          <w:sz w:val="28"/>
          <w:szCs w:val="28"/>
        </w:rPr>
        <w:t>Количество детей 0-14 лет, состоящи</w:t>
      </w:r>
      <w:r w:rsidR="00EC428F">
        <w:rPr>
          <w:sz w:val="28"/>
          <w:szCs w:val="28"/>
        </w:rPr>
        <w:t>х на диспансерном учете, в 2021 году по сравнению с 2020</w:t>
      </w:r>
      <w:r w:rsidRPr="00FD7A3F">
        <w:rPr>
          <w:sz w:val="28"/>
          <w:szCs w:val="28"/>
        </w:rPr>
        <w:t xml:space="preserve"> годом </w:t>
      </w:r>
      <w:r w:rsidR="00EC428F">
        <w:rPr>
          <w:sz w:val="28"/>
          <w:szCs w:val="28"/>
        </w:rPr>
        <w:t xml:space="preserve"> увеличилось и составило 22,8</w:t>
      </w:r>
      <w:r w:rsidRPr="00FD7A3F">
        <w:rPr>
          <w:sz w:val="28"/>
          <w:szCs w:val="28"/>
        </w:rPr>
        <w:t>% (2020г.- 21,4%).</w:t>
      </w:r>
      <w:r w:rsidRPr="00CE2F95">
        <w:rPr>
          <w:sz w:val="28"/>
          <w:szCs w:val="28"/>
        </w:rPr>
        <w:t xml:space="preserve"> Количество детей в возрасте 15-17 лет, состоящих на диспансерном учете, в 2021 году у</w:t>
      </w:r>
      <w:r w:rsidR="00EC428F">
        <w:rPr>
          <w:sz w:val="28"/>
          <w:szCs w:val="28"/>
        </w:rPr>
        <w:t>величилось</w:t>
      </w:r>
      <w:r w:rsidRPr="00CE2F95">
        <w:rPr>
          <w:sz w:val="28"/>
          <w:szCs w:val="28"/>
        </w:rPr>
        <w:t xml:space="preserve"> по сравнен</w:t>
      </w:r>
      <w:r w:rsidR="00EC428F">
        <w:rPr>
          <w:sz w:val="28"/>
          <w:szCs w:val="28"/>
        </w:rPr>
        <w:t>ию с 2020 годом и составило 43,1</w:t>
      </w:r>
      <w:r w:rsidRPr="00CE2F95">
        <w:rPr>
          <w:sz w:val="28"/>
          <w:szCs w:val="28"/>
        </w:rPr>
        <w:t>% (2020г. – 42,9%).</w:t>
      </w:r>
    </w:p>
    <w:p w:rsidR="00B06133" w:rsidRDefault="00B06133" w:rsidP="00B06133">
      <w:pPr>
        <w:ind w:firstLine="708"/>
        <w:jc w:val="both"/>
        <w:rPr>
          <w:sz w:val="28"/>
          <w:szCs w:val="28"/>
        </w:rPr>
      </w:pPr>
      <w:r>
        <w:rPr>
          <w:noProof/>
          <w:sz w:val="28"/>
          <w:szCs w:val="28"/>
        </w:rPr>
        <w:drawing>
          <wp:inline distT="0" distB="0" distL="0" distR="0">
            <wp:extent cx="5486400" cy="3200400"/>
            <wp:effectExtent l="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B06133" w:rsidRDefault="00B06133" w:rsidP="00B06133">
      <w:pPr>
        <w:ind w:firstLine="708"/>
        <w:jc w:val="both"/>
        <w:rPr>
          <w:sz w:val="28"/>
          <w:szCs w:val="28"/>
        </w:rPr>
      </w:pPr>
    </w:p>
    <w:p w:rsidR="00B06133" w:rsidRPr="00AE69C3" w:rsidRDefault="00B06133" w:rsidP="00B06133">
      <w:pPr>
        <w:ind w:firstLine="708"/>
        <w:jc w:val="both"/>
        <w:rPr>
          <w:sz w:val="28"/>
          <w:szCs w:val="28"/>
        </w:rPr>
      </w:pPr>
      <w:r w:rsidRPr="00863ACB">
        <w:rPr>
          <w:sz w:val="28"/>
          <w:szCs w:val="28"/>
        </w:rPr>
        <w:t>Результаты медицинских осмотров детей и подростков свидетельствуют  о том, что имеется положительная динамика  в части улучшения состояния  здоровья детского населения Белыничского  района, в т.ч. по заболеваемости органов глаз, костно-мышечной системы.</w:t>
      </w:r>
    </w:p>
    <w:p w:rsidR="00B06133" w:rsidRPr="0018106B" w:rsidRDefault="00B06133" w:rsidP="00B06133">
      <w:pPr>
        <w:jc w:val="both"/>
        <w:rPr>
          <w:sz w:val="28"/>
          <w:szCs w:val="28"/>
        </w:rPr>
      </w:pPr>
    </w:p>
    <w:p w:rsidR="00B06133" w:rsidRPr="00500612" w:rsidRDefault="00B06133" w:rsidP="00B06133">
      <w:pPr>
        <w:jc w:val="center"/>
        <w:rPr>
          <w:sz w:val="28"/>
          <w:highlight w:val="yellow"/>
        </w:rPr>
      </w:pPr>
      <w:r w:rsidRPr="00A854EB">
        <w:rPr>
          <w:noProof/>
        </w:rPr>
        <w:drawing>
          <wp:inline distT="0" distB="0" distL="0" distR="0">
            <wp:extent cx="4981575" cy="2828925"/>
            <wp:effectExtent l="0" t="0" r="9525" b="9525"/>
            <wp:docPr id="33" name="Объект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B06133" w:rsidRPr="00765608" w:rsidRDefault="00B06133" w:rsidP="00B06133">
      <w:pPr>
        <w:ind w:firstLine="708"/>
        <w:jc w:val="both"/>
        <w:rPr>
          <w:i/>
          <w:sz w:val="28"/>
          <w:szCs w:val="28"/>
        </w:rPr>
      </w:pPr>
      <w:r w:rsidRPr="0018106B">
        <w:rPr>
          <w:sz w:val="28"/>
          <w:szCs w:val="28"/>
        </w:rPr>
        <w:tab/>
      </w:r>
      <w:r>
        <w:rPr>
          <w:i/>
          <w:sz w:val="28"/>
          <w:szCs w:val="28"/>
        </w:rPr>
        <w:t>Справочно: в 2021 году по сравнению с 2020</w:t>
      </w:r>
      <w:r w:rsidRPr="00765608">
        <w:rPr>
          <w:i/>
          <w:sz w:val="28"/>
          <w:szCs w:val="28"/>
        </w:rPr>
        <w:t xml:space="preserve"> годом </w:t>
      </w:r>
      <w:r>
        <w:rPr>
          <w:i/>
          <w:sz w:val="28"/>
          <w:szCs w:val="28"/>
        </w:rPr>
        <w:t xml:space="preserve">увеличился </w:t>
      </w:r>
      <w:r w:rsidRPr="00765608">
        <w:rPr>
          <w:i/>
          <w:sz w:val="28"/>
          <w:szCs w:val="28"/>
        </w:rPr>
        <w:t xml:space="preserve">процент выявленных школьников с понижением остроты зрения с </w:t>
      </w:r>
      <w:r>
        <w:rPr>
          <w:i/>
          <w:sz w:val="28"/>
          <w:szCs w:val="28"/>
        </w:rPr>
        <w:t xml:space="preserve">11,3% </w:t>
      </w:r>
      <w:r w:rsidRPr="00765608">
        <w:rPr>
          <w:i/>
          <w:sz w:val="28"/>
          <w:szCs w:val="28"/>
        </w:rPr>
        <w:t xml:space="preserve">до  </w:t>
      </w:r>
      <w:r>
        <w:rPr>
          <w:i/>
          <w:sz w:val="28"/>
          <w:szCs w:val="28"/>
        </w:rPr>
        <w:t>15,1</w:t>
      </w:r>
      <w:r w:rsidRPr="00765608">
        <w:rPr>
          <w:i/>
          <w:sz w:val="28"/>
          <w:szCs w:val="28"/>
        </w:rPr>
        <w:t xml:space="preserve">%,  </w:t>
      </w:r>
      <w:r>
        <w:rPr>
          <w:i/>
          <w:sz w:val="28"/>
          <w:szCs w:val="28"/>
        </w:rPr>
        <w:t xml:space="preserve">с </w:t>
      </w:r>
      <w:r w:rsidRPr="00765608">
        <w:rPr>
          <w:i/>
          <w:sz w:val="28"/>
          <w:szCs w:val="28"/>
        </w:rPr>
        <w:t>нарушение</w:t>
      </w:r>
      <w:r>
        <w:rPr>
          <w:i/>
          <w:sz w:val="28"/>
          <w:szCs w:val="28"/>
        </w:rPr>
        <w:t>м</w:t>
      </w:r>
      <w:r w:rsidRPr="00765608">
        <w:rPr>
          <w:i/>
          <w:sz w:val="28"/>
          <w:szCs w:val="28"/>
        </w:rPr>
        <w:t xml:space="preserve"> осанки</w:t>
      </w:r>
      <w:r>
        <w:rPr>
          <w:i/>
          <w:sz w:val="28"/>
          <w:szCs w:val="28"/>
        </w:rPr>
        <w:t xml:space="preserve"> с 0,4% до 0,5%, со сколиозом с 1,17 до 1,5.</w:t>
      </w:r>
    </w:p>
    <w:p w:rsidR="00B06133" w:rsidRDefault="00B06133" w:rsidP="00B06133">
      <w:pPr>
        <w:jc w:val="both"/>
        <w:rPr>
          <w:sz w:val="28"/>
          <w:szCs w:val="28"/>
        </w:rPr>
      </w:pPr>
    </w:p>
    <w:p w:rsidR="00B06133" w:rsidRDefault="00B06133" w:rsidP="00B06133">
      <w:pPr>
        <w:jc w:val="both"/>
        <w:rPr>
          <w:sz w:val="28"/>
          <w:szCs w:val="28"/>
        </w:rPr>
      </w:pPr>
      <w:r w:rsidRPr="0018106B">
        <w:rPr>
          <w:sz w:val="28"/>
          <w:szCs w:val="28"/>
        </w:rPr>
        <w:t xml:space="preserve">Проведенные реконструкции систем искусственного освещения в учреждениях образования позволили довести уровни искусственной освещенности в кабинетах и классах в соответствие с гигиеническими нормативами.  </w:t>
      </w:r>
    </w:p>
    <w:p w:rsidR="00B06133" w:rsidRDefault="00B06133" w:rsidP="00B06133">
      <w:pPr>
        <w:jc w:val="both"/>
        <w:rPr>
          <w:sz w:val="28"/>
          <w:szCs w:val="28"/>
        </w:rPr>
      </w:pPr>
      <w:r>
        <w:rPr>
          <w:sz w:val="28"/>
          <w:szCs w:val="28"/>
        </w:rPr>
        <w:tab/>
      </w:r>
      <w:r w:rsidRPr="00AE617D">
        <w:rPr>
          <w:sz w:val="28"/>
          <w:szCs w:val="28"/>
        </w:rPr>
        <w:t>В 2021 году показатель первичной инвалидности детского населения в Белыничском районе увеличился на 38,9% и составил 26,4 на 10 000 детского населения (в 2020 году – 19,0 на 10 000 населения).</w:t>
      </w:r>
    </w:p>
    <w:p w:rsidR="00B06133" w:rsidRDefault="00B06133" w:rsidP="00B06133">
      <w:pPr>
        <w:jc w:val="both"/>
        <w:rPr>
          <w:sz w:val="28"/>
          <w:szCs w:val="28"/>
        </w:rPr>
      </w:pPr>
      <w:r>
        <w:rPr>
          <w:noProof/>
          <w:sz w:val="28"/>
          <w:szCs w:val="28"/>
        </w:rPr>
        <w:drawing>
          <wp:inline distT="0" distB="0" distL="0" distR="0">
            <wp:extent cx="6019800" cy="3324225"/>
            <wp:effectExtent l="0" t="0" r="19050" b="9525"/>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B06133" w:rsidRDefault="00B06133" w:rsidP="00B06133">
      <w:pPr>
        <w:jc w:val="right"/>
        <w:rPr>
          <w:b/>
        </w:rPr>
      </w:pPr>
    </w:p>
    <w:p w:rsidR="00B06133" w:rsidRDefault="00B06133" w:rsidP="00B06133">
      <w:pPr>
        <w:jc w:val="both"/>
        <w:rPr>
          <w:b/>
        </w:rPr>
      </w:pPr>
      <w:r>
        <w:rPr>
          <w:b/>
        </w:rPr>
        <w:tab/>
      </w:r>
    </w:p>
    <w:p w:rsidR="00793846" w:rsidRDefault="00793846" w:rsidP="00B06133">
      <w:pPr>
        <w:jc w:val="both"/>
        <w:rPr>
          <w:b/>
        </w:rPr>
      </w:pPr>
    </w:p>
    <w:p w:rsidR="00793846" w:rsidRDefault="00793846" w:rsidP="00B06133">
      <w:pPr>
        <w:jc w:val="both"/>
        <w:rPr>
          <w:b/>
        </w:rPr>
      </w:pPr>
    </w:p>
    <w:p w:rsidR="00B06133" w:rsidRPr="001C3CAA" w:rsidRDefault="00B06133" w:rsidP="00B06133">
      <w:pPr>
        <w:jc w:val="center"/>
        <w:rPr>
          <w:b/>
          <w:sz w:val="28"/>
        </w:rPr>
      </w:pPr>
      <w:r w:rsidRPr="001C3CAA">
        <w:rPr>
          <w:b/>
          <w:sz w:val="28"/>
        </w:rPr>
        <w:lastRenderedPageBreak/>
        <w:t xml:space="preserve">Распределение детей  (0-17 лет) </w:t>
      </w:r>
      <w:r>
        <w:rPr>
          <w:b/>
          <w:sz w:val="28"/>
        </w:rPr>
        <w:t>Белыничского района</w:t>
      </w:r>
      <w:r w:rsidRPr="001C3CAA">
        <w:rPr>
          <w:b/>
          <w:sz w:val="28"/>
        </w:rPr>
        <w:t xml:space="preserve"> по группам здоровья в</w:t>
      </w:r>
      <w:r>
        <w:rPr>
          <w:b/>
          <w:sz w:val="28"/>
        </w:rPr>
        <w:t xml:space="preserve"> 2020-2021</w:t>
      </w:r>
      <w:r w:rsidRPr="001C3CAA">
        <w:rPr>
          <w:b/>
          <w:sz w:val="28"/>
        </w:rPr>
        <w:t>гг.</w:t>
      </w:r>
    </w:p>
    <w:tbl>
      <w:tblPr>
        <w:tblW w:w="10246" w:type="dxa"/>
        <w:tblInd w:w="-612" w:type="dxa"/>
        <w:tblLook w:val="0000"/>
      </w:tblPr>
      <w:tblGrid>
        <w:gridCol w:w="2167"/>
        <w:gridCol w:w="987"/>
        <w:gridCol w:w="961"/>
        <w:gridCol w:w="1023"/>
        <w:gridCol w:w="992"/>
        <w:gridCol w:w="991"/>
        <w:gridCol w:w="961"/>
        <w:gridCol w:w="1030"/>
        <w:gridCol w:w="1134"/>
      </w:tblGrid>
      <w:tr w:rsidR="00B06133" w:rsidRPr="001C3CAA" w:rsidTr="006F5C58">
        <w:trPr>
          <w:trHeight w:val="240"/>
        </w:trPr>
        <w:tc>
          <w:tcPr>
            <w:tcW w:w="2167" w:type="dxa"/>
            <w:vMerge w:val="restart"/>
            <w:tcBorders>
              <w:top w:val="single" w:sz="4" w:space="0" w:color="auto"/>
              <w:left w:val="single" w:sz="4" w:space="0" w:color="auto"/>
              <w:right w:val="single" w:sz="4" w:space="0" w:color="auto"/>
            </w:tcBorders>
            <w:shd w:val="clear" w:color="auto" w:fill="auto"/>
            <w:noWrap/>
            <w:vAlign w:val="bottom"/>
          </w:tcPr>
          <w:p w:rsidR="00B06133" w:rsidRPr="001C3CAA" w:rsidRDefault="00B06133" w:rsidP="006F5C58">
            <w:pPr>
              <w:jc w:val="both"/>
              <w:rPr>
                <w:b/>
                <w:bCs/>
                <w:sz w:val="28"/>
              </w:rPr>
            </w:pPr>
            <w:r w:rsidRPr="001C3CAA">
              <w:rPr>
                <w:b/>
                <w:bCs/>
                <w:sz w:val="28"/>
              </w:rPr>
              <w:t>Наименование территорий</w:t>
            </w:r>
          </w:p>
        </w:tc>
        <w:tc>
          <w:tcPr>
            <w:tcW w:w="1948" w:type="dxa"/>
            <w:gridSpan w:val="2"/>
            <w:tcBorders>
              <w:top w:val="single" w:sz="8" w:space="0" w:color="auto"/>
              <w:left w:val="single" w:sz="8" w:space="0" w:color="auto"/>
              <w:bottom w:val="single" w:sz="4" w:space="0" w:color="auto"/>
              <w:right w:val="single" w:sz="8" w:space="0" w:color="auto"/>
            </w:tcBorders>
            <w:shd w:val="clear" w:color="auto" w:fill="auto"/>
          </w:tcPr>
          <w:p w:rsidR="00B06133" w:rsidRPr="001C3CAA" w:rsidRDefault="00B06133" w:rsidP="006F5C58">
            <w:pPr>
              <w:jc w:val="both"/>
              <w:rPr>
                <w:b/>
                <w:bCs/>
                <w:sz w:val="28"/>
              </w:rPr>
            </w:pPr>
            <w:r w:rsidRPr="001C3CAA">
              <w:rPr>
                <w:b/>
                <w:bCs/>
                <w:sz w:val="28"/>
              </w:rPr>
              <w:t>I группа</w:t>
            </w:r>
          </w:p>
        </w:tc>
        <w:tc>
          <w:tcPr>
            <w:tcW w:w="2015" w:type="dxa"/>
            <w:gridSpan w:val="2"/>
            <w:tcBorders>
              <w:top w:val="single" w:sz="8" w:space="0" w:color="auto"/>
              <w:left w:val="nil"/>
              <w:bottom w:val="single" w:sz="4" w:space="0" w:color="auto"/>
              <w:right w:val="single" w:sz="8" w:space="0" w:color="auto"/>
            </w:tcBorders>
            <w:shd w:val="clear" w:color="auto" w:fill="auto"/>
          </w:tcPr>
          <w:p w:rsidR="00B06133" w:rsidRPr="001C3CAA" w:rsidRDefault="00B06133" w:rsidP="006F5C58">
            <w:pPr>
              <w:jc w:val="both"/>
              <w:rPr>
                <w:b/>
                <w:bCs/>
                <w:sz w:val="28"/>
              </w:rPr>
            </w:pPr>
            <w:r w:rsidRPr="001C3CAA">
              <w:rPr>
                <w:b/>
                <w:bCs/>
                <w:sz w:val="28"/>
              </w:rPr>
              <w:t>II группа</w:t>
            </w:r>
          </w:p>
        </w:tc>
        <w:tc>
          <w:tcPr>
            <w:tcW w:w="1952" w:type="dxa"/>
            <w:gridSpan w:val="2"/>
            <w:tcBorders>
              <w:top w:val="single" w:sz="8" w:space="0" w:color="auto"/>
              <w:left w:val="nil"/>
              <w:bottom w:val="single" w:sz="4" w:space="0" w:color="auto"/>
              <w:right w:val="single" w:sz="4" w:space="0" w:color="auto"/>
            </w:tcBorders>
            <w:shd w:val="clear" w:color="auto" w:fill="auto"/>
          </w:tcPr>
          <w:p w:rsidR="00B06133" w:rsidRPr="001C3CAA" w:rsidRDefault="00B06133" w:rsidP="006F5C58">
            <w:pPr>
              <w:jc w:val="both"/>
              <w:rPr>
                <w:b/>
                <w:bCs/>
                <w:sz w:val="28"/>
              </w:rPr>
            </w:pPr>
            <w:r w:rsidRPr="001C3CAA">
              <w:rPr>
                <w:b/>
                <w:bCs/>
                <w:sz w:val="28"/>
              </w:rPr>
              <w:t>III группа</w:t>
            </w:r>
          </w:p>
        </w:tc>
        <w:tc>
          <w:tcPr>
            <w:tcW w:w="2164" w:type="dxa"/>
            <w:gridSpan w:val="2"/>
            <w:tcBorders>
              <w:top w:val="single" w:sz="4" w:space="0" w:color="auto"/>
              <w:left w:val="single" w:sz="4" w:space="0" w:color="auto"/>
              <w:bottom w:val="single" w:sz="4" w:space="0" w:color="auto"/>
              <w:right w:val="single" w:sz="4" w:space="0" w:color="auto"/>
            </w:tcBorders>
            <w:shd w:val="clear" w:color="auto" w:fill="auto"/>
          </w:tcPr>
          <w:p w:rsidR="00B06133" w:rsidRPr="001C3CAA" w:rsidRDefault="00B06133" w:rsidP="006F5C58">
            <w:pPr>
              <w:jc w:val="both"/>
              <w:rPr>
                <w:b/>
                <w:bCs/>
                <w:sz w:val="28"/>
              </w:rPr>
            </w:pPr>
            <w:r w:rsidRPr="001C3CAA">
              <w:rPr>
                <w:b/>
                <w:bCs/>
                <w:sz w:val="28"/>
              </w:rPr>
              <w:t>IV группа</w:t>
            </w:r>
          </w:p>
        </w:tc>
      </w:tr>
      <w:tr w:rsidR="00B06133" w:rsidRPr="001C3CAA" w:rsidTr="006F5C58">
        <w:trPr>
          <w:trHeight w:val="380"/>
        </w:trPr>
        <w:tc>
          <w:tcPr>
            <w:tcW w:w="2167" w:type="dxa"/>
            <w:vMerge/>
            <w:tcBorders>
              <w:left w:val="single" w:sz="4" w:space="0" w:color="auto"/>
              <w:bottom w:val="single" w:sz="4" w:space="0" w:color="auto"/>
              <w:right w:val="single" w:sz="4" w:space="0" w:color="auto"/>
            </w:tcBorders>
            <w:shd w:val="clear" w:color="auto" w:fill="auto"/>
            <w:noWrap/>
            <w:vAlign w:val="bottom"/>
          </w:tcPr>
          <w:p w:rsidR="00B06133" w:rsidRPr="001C3CAA" w:rsidRDefault="00B06133" w:rsidP="006F5C58">
            <w:pPr>
              <w:jc w:val="both"/>
              <w:rPr>
                <w:b/>
                <w:bCs/>
                <w:sz w:val="28"/>
              </w:rPr>
            </w:pPr>
          </w:p>
        </w:tc>
        <w:tc>
          <w:tcPr>
            <w:tcW w:w="987" w:type="dxa"/>
            <w:tcBorders>
              <w:top w:val="single" w:sz="4" w:space="0" w:color="auto"/>
              <w:left w:val="single" w:sz="8" w:space="0" w:color="auto"/>
              <w:bottom w:val="single" w:sz="8" w:space="0" w:color="auto"/>
              <w:right w:val="single" w:sz="4" w:space="0" w:color="auto"/>
            </w:tcBorders>
            <w:shd w:val="clear" w:color="auto" w:fill="auto"/>
            <w:vAlign w:val="bottom"/>
          </w:tcPr>
          <w:p w:rsidR="00B06133" w:rsidRPr="001C3CAA" w:rsidRDefault="00B06133" w:rsidP="006F5C58">
            <w:pPr>
              <w:jc w:val="both"/>
              <w:rPr>
                <w:bCs/>
                <w:sz w:val="28"/>
              </w:rPr>
            </w:pPr>
            <w:r w:rsidRPr="001C3CAA">
              <w:rPr>
                <w:bCs/>
                <w:sz w:val="28"/>
              </w:rPr>
              <w:t>2020г.</w:t>
            </w:r>
          </w:p>
        </w:tc>
        <w:tc>
          <w:tcPr>
            <w:tcW w:w="961" w:type="dxa"/>
            <w:tcBorders>
              <w:top w:val="single" w:sz="4" w:space="0" w:color="auto"/>
              <w:left w:val="single" w:sz="4" w:space="0" w:color="auto"/>
              <w:bottom w:val="single" w:sz="8" w:space="0" w:color="auto"/>
              <w:right w:val="single" w:sz="8" w:space="0" w:color="auto"/>
            </w:tcBorders>
            <w:shd w:val="clear" w:color="auto" w:fill="auto"/>
            <w:vAlign w:val="bottom"/>
          </w:tcPr>
          <w:p w:rsidR="00B06133" w:rsidRPr="001C3CAA" w:rsidRDefault="00B06133" w:rsidP="006F5C58">
            <w:pPr>
              <w:jc w:val="both"/>
              <w:rPr>
                <w:bCs/>
                <w:sz w:val="28"/>
              </w:rPr>
            </w:pPr>
            <w:r>
              <w:rPr>
                <w:bCs/>
                <w:sz w:val="28"/>
              </w:rPr>
              <w:t>2021г.</w:t>
            </w:r>
          </w:p>
        </w:tc>
        <w:tc>
          <w:tcPr>
            <w:tcW w:w="1023" w:type="dxa"/>
            <w:tcBorders>
              <w:top w:val="single" w:sz="4" w:space="0" w:color="auto"/>
              <w:left w:val="nil"/>
              <w:bottom w:val="single" w:sz="8" w:space="0" w:color="auto"/>
              <w:right w:val="single" w:sz="4" w:space="0" w:color="auto"/>
            </w:tcBorders>
            <w:shd w:val="clear" w:color="auto" w:fill="auto"/>
            <w:vAlign w:val="bottom"/>
          </w:tcPr>
          <w:p w:rsidR="00B06133" w:rsidRPr="001C3CAA" w:rsidRDefault="00B06133" w:rsidP="006F5C58">
            <w:pPr>
              <w:jc w:val="both"/>
              <w:rPr>
                <w:bCs/>
                <w:sz w:val="28"/>
              </w:rPr>
            </w:pPr>
            <w:r w:rsidRPr="001C3CAA">
              <w:rPr>
                <w:bCs/>
                <w:sz w:val="28"/>
              </w:rPr>
              <w:t>2020г.</w:t>
            </w:r>
          </w:p>
        </w:tc>
        <w:tc>
          <w:tcPr>
            <w:tcW w:w="992" w:type="dxa"/>
            <w:tcBorders>
              <w:top w:val="single" w:sz="4" w:space="0" w:color="auto"/>
              <w:left w:val="single" w:sz="4" w:space="0" w:color="auto"/>
              <w:bottom w:val="single" w:sz="8" w:space="0" w:color="auto"/>
              <w:right w:val="single" w:sz="8" w:space="0" w:color="auto"/>
            </w:tcBorders>
            <w:shd w:val="clear" w:color="auto" w:fill="auto"/>
            <w:vAlign w:val="bottom"/>
          </w:tcPr>
          <w:p w:rsidR="00B06133" w:rsidRPr="001C3CAA" w:rsidRDefault="00B06133" w:rsidP="006F5C58">
            <w:pPr>
              <w:jc w:val="both"/>
              <w:rPr>
                <w:bCs/>
                <w:sz w:val="28"/>
              </w:rPr>
            </w:pPr>
            <w:r>
              <w:rPr>
                <w:bCs/>
                <w:sz w:val="28"/>
              </w:rPr>
              <w:t>2021г.</w:t>
            </w:r>
          </w:p>
        </w:tc>
        <w:tc>
          <w:tcPr>
            <w:tcW w:w="991" w:type="dxa"/>
            <w:tcBorders>
              <w:top w:val="single" w:sz="4" w:space="0" w:color="auto"/>
              <w:left w:val="nil"/>
              <w:bottom w:val="single" w:sz="8" w:space="0" w:color="auto"/>
              <w:right w:val="single" w:sz="4" w:space="0" w:color="auto"/>
            </w:tcBorders>
            <w:shd w:val="clear" w:color="auto" w:fill="auto"/>
            <w:vAlign w:val="bottom"/>
          </w:tcPr>
          <w:p w:rsidR="00B06133" w:rsidRPr="001C3CAA" w:rsidRDefault="00B06133" w:rsidP="006F5C58">
            <w:pPr>
              <w:jc w:val="both"/>
              <w:rPr>
                <w:bCs/>
                <w:sz w:val="28"/>
              </w:rPr>
            </w:pPr>
            <w:r w:rsidRPr="001C3CAA">
              <w:rPr>
                <w:bCs/>
                <w:sz w:val="28"/>
              </w:rPr>
              <w:t>2020г.</w:t>
            </w:r>
          </w:p>
        </w:tc>
        <w:tc>
          <w:tcPr>
            <w:tcW w:w="961" w:type="dxa"/>
            <w:tcBorders>
              <w:top w:val="single" w:sz="4" w:space="0" w:color="auto"/>
              <w:left w:val="nil"/>
              <w:bottom w:val="single" w:sz="8" w:space="0" w:color="auto"/>
              <w:right w:val="single" w:sz="4" w:space="0" w:color="auto"/>
            </w:tcBorders>
            <w:shd w:val="clear" w:color="auto" w:fill="auto"/>
            <w:vAlign w:val="bottom"/>
          </w:tcPr>
          <w:p w:rsidR="00B06133" w:rsidRPr="001C3CAA" w:rsidRDefault="00B06133" w:rsidP="006F5C58">
            <w:pPr>
              <w:jc w:val="both"/>
              <w:rPr>
                <w:bCs/>
                <w:sz w:val="28"/>
              </w:rPr>
            </w:pPr>
            <w:r>
              <w:rPr>
                <w:bCs/>
                <w:sz w:val="28"/>
              </w:rPr>
              <w:t>2021г.</w:t>
            </w:r>
          </w:p>
        </w:tc>
        <w:tc>
          <w:tcPr>
            <w:tcW w:w="1030" w:type="dxa"/>
            <w:tcBorders>
              <w:top w:val="single" w:sz="4" w:space="0" w:color="auto"/>
              <w:left w:val="single" w:sz="4" w:space="0" w:color="auto"/>
              <w:bottom w:val="single" w:sz="8" w:space="0" w:color="auto"/>
              <w:right w:val="single" w:sz="4" w:space="0" w:color="auto"/>
            </w:tcBorders>
            <w:shd w:val="clear" w:color="auto" w:fill="auto"/>
            <w:vAlign w:val="bottom"/>
          </w:tcPr>
          <w:p w:rsidR="00B06133" w:rsidRPr="001C3CAA" w:rsidRDefault="00B06133" w:rsidP="006F5C58">
            <w:pPr>
              <w:jc w:val="both"/>
              <w:rPr>
                <w:bCs/>
                <w:sz w:val="28"/>
              </w:rPr>
            </w:pPr>
            <w:r w:rsidRPr="001C3CAA">
              <w:rPr>
                <w:bCs/>
                <w:sz w:val="28"/>
              </w:rPr>
              <w:t>2020г.</w:t>
            </w:r>
          </w:p>
        </w:tc>
        <w:tc>
          <w:tcPr>
            <w:tcW w:w="1134" w:type="dxa"/>
            <w:tcBorders>
              <w:top w:val="single" w:sz="4" w:space="0" w:color="auto"/>
              <w:left w:val="single" w:sz="4" w:space="0" w:color="auto"/>
              <w:bottom w:val="single" w:sz="8" w:space="0" w:color="auto"/>
              <w:right w:val="single" w:sz="4" w:space="0" w:color="auto"/>
            </w:tcBorders>
            <w:shd w:val="clear" w:color="auto" w:fill="auto"/>
            <w:vAlign w:val="bottom"/>
          </w:tcPr>
          <w:p w:rsidR="00B06133" w:rsidRPr="001C3CAA" w:rsidRDefault="00B06133" w:rsidP="006F5C58">
            <w:pPr>
              <w:jc w:val="both"/>
              <w:rPr>
                <w:bCs/>
                <w:sz w:val="28"/>
              </w:rPr>
            </w:pPr>
            <w:r>
              <w:rPr>
                <w:bCs/>
                <w:sz w:val="28"/>
              </w:rPr>
              <w:t>2021г.</w:t>
            </w:r>
          </w:p>
        </w:tc>
      </w:tr>
      <w:tr w:rsidR="00B06133" w:rsidRPr="001C3CAA" w:rsidTr="006F5C58">
        <w:trPr>
          <w:trHeight w:val="615"/>
        </w:trPr>
        <w:tc>
          <w:tcPr>
            <w:tcW w:w="2167" w:type="dxa"/>
            <w:tcBorders>
              <w:top w:val="nil"/>
              <w:left w:val="single" w:sz="8" w:space="0" w:color="auto"/>
              <w:bottom w:val="single" w:sz="4" w:space="0" w:color="auto"/>
              <w:right w:val="single" w:sz="8" w:space="0" w:color="auto"/>
            </w:tcBorders>
            <w:shd w:val="clear" w:color="auto" w:fill="auto"/>
          </w:tcPr>
          <w:p w:rsidR="00B06133" w:rsidRPr="001C3CAA" w:rsidRDefault="00B06133" w:rsidP="006F5C58">
            <w:pPr>
              <w:jc w:val="both"/>
              <w:rPr>
                <w:sz w:val="28"/>
              </w:rPr>
            </w:pPr>
            <w:r w:rsidRPr="001C3CAA">
              <w:rPr>
                <w:sz w:val="28"/>
              </w:rPr>
              <w:t>Белыничский</w:t>
            </w:r>
            <w:r>
              <w:rPr>
                <w:sz w:val="28"/>
              </w:rPr>
              <w:t xml:space="preserve"> район</w:t>
            </w:r>
          </w:p>
        </w:tc>
        <w:tc>
          <w:tcPr>
            <w:tcW w:w="987" w:type="dxa"/>
            <w:tcBorders>
              <w:top w:val="nil"/>
              <w:left w:val="nil"/>
              <w:bottom w:val="single" w:sz="4" w:space="0" w:color="auto"/>
              <w:right w:val="single" w:sz="4" w:space="0" w:color="auto"/>
            </w:tcBorders>
            <w:shd w:val="clear" w:color="auto" w:fill="auto"/>
            <w:vAlign w:val="bottom"/>
          </w:tcPr>
          <w:p w:rsidR="00B06133" w:rsidRPr="001C3CAA" w:rsidRDefault="00B06133" w:rsidP="006F5C58">
            <w:pPr>
              <w:jc w:val="both"/>
              <w:rPr>
                <w:sz w:val="28"/>
              </w:rPr>
            </w:pPr>
            <w:r w:rsidRPr="001C3CAA">
              <w:rPr>
                <w:sz w:val="28"/>
              </w:rPr>
              <w:t>29,93</w:t>
            </w:r>
          </w:p>
        </w:tc>
        <w:tc>
          <w:tcPr>
            <w:tcW w:w="961" w:type="dxa"/>
            <w:tcBorders>
              <w:top w:val="nil"/>
              <w:left w:val="single" w:sz="4" w:space="0" w:color="auto"/>
              <w:bottom w:val="single" w:sz="4" w:space="0" w:color="auto"/>
              <w:right w:val="single" w:sz="8" w:space="0" w:color="auto"/>
            </w:tcBorders>
            <w:shd w:val="clear" w:color="auto" w:fill="auto"/>
            <w:vAlign w:val="bottom"/>
          </w:tcPr>
          <w:p w:rsidR="00B06133" w:rsidRPr="001C3CAA" w:rsidRDefault="00B06133" w:rsidP="006F5C58">
            <w:pPr>
              <w:jc w:val="both"/>
              <w:rPr>
                <w:sz w:val="28"/>
              </w:rPr>
            </w:pPr>
            <w:r>
              <w:rPr>
                <w:sz w:val="28"/>
              </w:rPr>
              <w:t>29,95</w:t>
            </w:r>
          </w:p>
        </w:tc>
        <w:tc>
          <w:tcPr>
            <w:tcW w:w="1023" w:type="dxa"/>
            <w:tcBorders>
              <w:top w:val="nil"/>
              <w:left w:val="nil"/>
              <w:bottom w:val="single" w:sz="4" w:space="0" w:color="auto"/>
              <w:right w:val="single" w:sz="4" w:space="0" w:color="auto"/>
            </w:tcBorders>
            <w:shd w:val="clear" w:color="auto" w:fill="auto"/>
            <w:vAlign w:val="bottom"/>
          </w:tcPr>
          <w:p w:rsidR="00B06133" w:rsidRPr="001C3CAA" w:rsidRDefault="00B06133" w:rsidP="006F5C58">
            <w:pPr>
              <w:jc w:val="both"/>
              <w:rPr>
                <w:sz w:val="28"/>
              </w:rPr>
            </w:pPr>
            <w:r w:rsidRPr="001C3CAA">
              <w:rPr>
                <w:sz w:val="28"/>
              </w:rPr>
              <w:t>56,30</w:t>
            </w:r>
          </w:p>
        </w:tc>
        <w:tc>
          <w:tcPr>
            <w:tcW w:w="992" w:type="dxa"/>
            <w:tcBorders>
              <w:top w:val="nil"/>
              <w:left w:val="single" w:sz="4" w:space="0" w:color="auto"/>
              <w:bottom w:val="single" w:sz="4" w:space="0" w:color="auto"/>
              <w:right w:val="single" w:sz="8" w:space="0" w:color="auto"/>
            </w:tcBorders>
            <w:shd w:val="clear" w:color="auto" w:fill="auto"/>
            <w:vAlign w:val="bottom"/>
          </w:tcPr>
          <w:p w:rsidR="00B06133" w:rsidRPr="001C3CAA" w:rsidRDefault="00B06133" w:rsidP="006F5C58">
            <w:pPr>
              <w:jc w:val="both"/>
              <w:rPr>
                <w:sz w:val="28"/>
              </w:rPr>
            </w:pPr>
            <w:r>
              <w:rPr>
                <w:sz w:val="28"/>
              </w:rPr>
              <w:t>56,26</w:t>
            </w:r>
          </w:p>
        </w:tc>
        <w:tc>
          <w:tcPr>
            <w:tcW w:w="991" w:type="dxa"/>
            <w:tcBorders>
              <w:top w:val="nil"/>
              <w:left w:val="nil"/>
              <w:bottom w:val="single" w:sz="4" w:space="0" w:color="auto"/>
              <w:right w:val="single" w:sz="4" w:space="0" w:color="auto"/>
            </w:tcBorders>
            <w:shd w:val="clear" w:color="auto" w:fill="auto"/>
            <w:vAlign w:val="bottom"/>
          </w:tcPr>
          <w:p w:rsidR="00B06133" w:rsidRPr="001C3CAA" w:rsidRDefault="00B06133" w:rsidP="006F5C58">
            <w:pPr>
              <w:jc w:val="both"/>
              <w:rPr>
                <w:sz w:val="28"/>
              </w:rPr>
            </w:pPr>
            <w:r w:rsidRPr="001C3CAA">
              <w:rPr>
                <w:sz w:val="28"/>
              </w:rPr>
              <w:t>11,95</w:t>
            </w:r>
          </w:p>
        </w:tc>
        <w:tc>
          <w:tcPr>
            <w:tcW w:w="961" w:type="dxa"/>
            <w:tcBorders>
              <w:top w:val="nil"/>
              <w:left w:val="nil"/>
              <w:bottom w:val="single" w:sz="4" w:space="0" w:color="auto"/>
              <w:right w:val="single" w:sz="4" w:space="0" w:color="auto"/>
            </w:tcBorders>
            <w:shd w:val="clear" w:color="auto" w:fill="auto"/>
            <w:vAlign w:val="bottom"/>
          </w:tcPr>
          <w:p w:rsidR="00B06133" w:rsidRPr="001C3CAA" w:rsidRDefault="00B06133" w:rsidP="006F5C58">
            <w:pPr>
              <w:jc w:val="both"/>
              <w:rPr>
                <w:sz w:val="28"/>
              </w:rPr>
            </w:pPr>
            <w:r>
              <w:rPr>
                <w:sz w:val="28"/>
              </w:rPr>
              <w:t>11,94</w:t>
            </w:r>
          </w:p>
        </w:tc>
        <w:tc>
          <w:tcPr>
            <w:tcW w:w="1030" w:type="dxa"/>
            <w:tcBorders>
              <w:top w:val="single" w:sz="8" w:space="0" w:color="auto"/>
              <w:left w:val="single" w:sz="4" w:space="0" w:color="auto"/>
              <w:bottom w:val="single" w:sz="4" w:space="0" w:color="auto"/>
              <w:right w:val="single" w:sz="4" w:space="0" w:color="auto"/>
            </w:tcBorders>
            <w:shd w:val="clear" w:color="auto" w:fill="auto"/>
            <w:vAlign w:val="bottom"/>
          </w:tcPr>
          <w:p w:rsidR="00B06133" w:rsidRPr="001C3CAA" w:rsidRDefault="00B06133" w:rsidP="006F5C58">
            <w:pPr>
              <w:jc w:val="both"/>
              <w:rPr>
                <w:sz w:val="28"/>
              </w:rPr>
            </w:pPr>
            <w:r w:rsidRPr="001C3CAA">
              <w:rPr>
                <w:sz w:val="28"/>
              </w:rPr>
              <w:t>1,82</w:t>
            </w:r>
          </w:p>
        </w:tc>
        <w:tc>
          <w:tcPr>
            <w:tcW w:w="1134" w:type="dxa"/>
            <w:tcBorders>
              <w:top w:val="single" w:sz="8" w:space="0" w:color="auto"/>
              <w:left w:val="single" w:sz="4" w:space="0" w:color="auto"/>
              <w:bottom w:val="single" w:sz="8" w:space="0" w:color="auto"/>
              <w:right w:val="single" w:sz="4" w:space="0" w:color="auto"/>
            </w:tcBorders>
            <w:shd w:val="clear" w:color="auto" w:fill="auto"/>
            <w:vAlign w:val="bottom"/>
          </w:tcPr>
          <w:p w:rsidR="00B06133" w:rsidRPr="001C3CAA" w:rsidRDefault="00B06133" w:rsidP="006F5C58">
            <w:pPr>
              <w:jc w:val="both"/>
              <w:rPr>
                <w:sz w:val="28"/>
              </w:rPr>
            </w:pPr>
            <w:r>
              <w:rPr>
                <w:sz w:val="28"/>
              </w:rPr>
              <w:t>1,85</w:t>
            </w:r>
          </w:p>
        </w:tc>
      </w:tr>
      <w:tr w:rsidR="00B06133" w:rsidRPr="001C3CAA" w:rsidTr="006F5C58">
        <w:trPr>
          <w:trHeight w:val="615"/>
        </w:trPr>
        <w:tc>
          <w:tcPr>
            <w:tcW w:w="2167" w:type="dxa"/>
            <w:tcBorders>
              <w:top w:val="single" w:sz="4" w:space="0" w:color="auto"/>
              <w:left w:val="single" w:sz="8" w:space="0" w:color="auto"/>
              <w:bottom w:val="single" w:sz="8" w:space="0" w:color="auto"/>
              <w:right w:val="single" w:sz="8" w:space="0" w:color="auto"/>
            </w:tcBorders>
            <w:shd w:val="clear" w:color="auto" w:fill="auto"/>
          </w:tcPr>
          <w:p w:rsidR="00B06133" w:rsidRDefault="00B06133" w:rsidP="006F5C58">
            <w:pPr>
              <w:jc w:val="both"/>
              <w:rPr>
                <w:sz w:val="28"/>
              </w:rPr>
            </w:pPr>
            <w:r>
              <w:rPr>
                <w:sz w:val="28"/>
              </w:rPr>
              <w:t>Могилевская область</w:t>
            </w:r>
          </w:p>
        </w:tc>
        <w:tc>
          <w:tcPr>
            <w:tcW w:w="987" w:type="dxa"/>
            <w:tcBorders>
              <w:top w:val="nil"/>
              <w:left w:val="nil"/>
              <w:bottom w:val="single" w:sz="8" w:space="0" w:color="auto"/>
              <w:right w:val="single" w:sz="4" w:space="0" w:color="auto"/>
            </w:tcBorders>
            <w:shd w:val="clear" w:color="auto" w:fill="auto"/>
            <w:vAlign w:val="bottom"/>
          </w:tcPr>
          <w:p w:rsidR="00B06133" w:rsidRPr="007D78E1" w:rsidRDefault="00B06133" w:rsidP="006F5C58">
            <w:pPr>
              <w:jc w:val="center"/>
              <w:rPr>
                <w:color w:val="000000"/>
                <w:sz w:val="28"/>
                <w:szCs w:val="28"/>
              </w:rPr>
            </w:pPr>
            <w:r w:rsidRPr="007D78E1">
              <w:rPr>
                <w:color w:val="000000"/>
                <w:sz w:val="28"/>
                <w:szCs w:val="28"/>
              </w:rPr>
              <w:t>32,20</w:t>
            </w:r>
          </w:p>
        </w:tc>
        <w:tc>
          <w:tcPr>
            <w:tcW w:w="961" w:type="dxa"/>
            <w:tcBorders>
              <w:top w:val="nil"/>
              <w:left w:val="single" w:sz="4" w:space="0" w:color="auto"/>
              <w:bottom w:val="single" w:sz="8" w:space="0" w:color="auto"/>
              <w:right w:val="single" w:sz="8" w:space="0" w:color="auto"/>
            </w:tcBorders>
            <w:shd w:val="clear" w:color="auto" w:fill="auto"/>
            <w:vAlign w:val="bottom"/>
          </w:tcPr>
          <w:p w:rsidR="00B06133" w:rsidRPr="007D78E1" w:rsidRDefault="00B06133" w:rsidP="006F5C58">
            <w:pPr>
              <w:jc w:val="center"/>
              <w:rPr>
                <w:color w:val="000000"/>
                <w:sz w:val="28"/>
                <w:szCs w:val="28"/>
              </w:rPr>
            </w:pPr>
            <w:r>
              <w:rPr>
                <w:color w:val="000000"/>
                <w:sz w:val="28"/>
                <w:szCs w:val="28"/>
              </w:rPr>
              <w:t>32,23</w:t>
            </w:r>
          </w:p>
        </w:tc>
        <w:tc>
          <w:tcPr>
            <w:tcW w:w="1023" w:type="dxa"/>
            <w:tcBorders>
              <w:top w:val="nil"/>
              <w:left w:val="nil"/>
              <w:bottom w:val="single" w:sz="8" w:space="0" w:color="auto"/>
              <w:right w:val="single" w:sz="4" w:space="0" w:color="auto"/>
            </w:tcBorders>
            <w:shd w:val="clear" w:color="auto" w:fill="auto"/>
            <w:vAlign w:val="bottom"/>
          </w:tcPr>
          <w:p w:rsidR="00B06133" w:rsidRPr="007D78E1" w:rsidRDefault="00B06133" w:rsidP="006F5C58">
            <w:pPr>
              <w:jc w:val="center"/>
              <w:rPr>
                <w:color w:val="000000"/>
                <w:sz w:val="28"/>
                <w:szCs w:val="28"/>
              </w:rPr>
            </w:pPr>
            <w:r w:rsidRPr="007D78E1">
              <w:rPr>
                <w:color w:val="000000"/>
                <w:sz w:val="28"/>
                <w:szCs w:val="28"/>
              </w:rPr>
              <w:t>54,12</w:t>
            </w:r>
          </w:p>
        </w:tc>
        <w:tc>
          <w:tcPr>
            <w:tcW w:w="992" w:type="dxa"/>
            <w:tcBorders>
              <w:top w:val="nil"/>
              <w:left w:val="single" w:sz="4" w:space="0" w:color="auto"/>
              <w:bottom w:val="single" w:sz="8" w:space="0" w:color="auto"/>
              <w:right w:val="single" w:sz="8" w:space="0" w:color="auto"/>
            </w:tcBorders>
            <w:shd w:val="clear" w:color="auto" w:fill="auto"/>
            <w:vAlign w:val="bottom"/>
          </w:tcPr>
          <w:p w:rsidR="00B06133" w:rsidRPr="007D78E1" w:rsidRDefault="00B06133" w:rsidP="006F5C58">
            <w:pPr>
              <w:jc w:val="center"/>
              <w:rPr>
                <w:color w:val="000000"/>
                <w:sz w:val="28"/>
                <w:szCs w:val="28"/>
              </w:rPr>
            </w:pPr>
            <w:r>
              <w:rPr>
                <w:color w:val="000000"/>
                <w:sz w:val="28"/>
                <w:szCs w:val="28"/>
              </w:rPr>
              <w:t>54,12</w:t>
            </w:r>
          </w:p>
        </w:tc>
        <w:tc>
          <w:tcPr>
            <w:tcW w:w="991" w:type="dxa"/>
            <w:tcBorders>
              <w:top w:val="nil"/>
              <w:left w:val="nil"/>
              <w:bottom w:val="single" w:sz="8" w:space="0" w:color="auto"/>
              <w:right w:val="single" w:sz="4" w:space="0" w:color="auto"/>
            </w:tcBorders>
            <w:shd w:val="clear" w:color="auto" w:fill="auto"/>
            <w:vAlign w:val="bottom"/>
          </w:tcPr>
          <w:p w:rsidR="00B06133" w:rsidRPr="007D78E1" w:rsidRDefault="00B06133" w:rsidP="006F5C58">
            <w:pPr>
              <w:jc w:val="center"/>
              <w:rPr>
                <w:color w:val="000000"/>
                <w:sz w:val="28"/>
                <w:szCs w:val="28"/>
              </w:rPr>
            </w:pPr>
            <w:r w:rsidRPr="007D78E1">
              <w:rPr>
                <w:color w:val="000000"/>
                <w:sz w:val="28"/>
                <w:szCs w:val="28"/>
              </w:rPr>
              <w:t>12,03</w:t>
            </w:r>
          </w:p>
        </w:tc>
        <w:tc>
          <w:tcPr>
            <w:tcW w:w="961" w:type="dxa"/>
            <w:tcBorders>
              <w:top w:val="nil"/>
              <w:left w:val="nil"/>
              <w:bottom w:val="single" w:sz="8" w:space="0" w:color="auto"/>
              <w:right w:val="single" w:sz="4" w:space="0" w:color="auto"/>
            </w:tcBorders>
            <w:shd w:val="clear" w:color="auto" w:fill="auto"/>
            <w:vAlign w:val="bottom"/>
          </w:tcPr>
          <w:p w:rsidR="00B06133" w:rsidRPr="007D78E1" w:rsidRDefault="00B06133" w:rsidP="006F5C58">
            <w:pPr>
              <w:jc w:val="center"/>
              <w:rPr>
                <w:color w:val="000000"/>
                <w:sz w:val="28"/>
                <w:szCs w:val="28"/>
              </w:rPr>
            </w:pPr>
            <w:r>
              <w:rPr>
                <w:color w:val="000000"/>
                <w:sz w:val="28"/>
                <w:szCs w:val="28"/>
              </w:rPr>
              <w:t>11,91</w:t>
            </w:r>
          </w:p>
        </w:tc>
        <w:tc>
          <w:tcPr>
            <w:tcW w:w="1030" w:type="dxa"/>
            <w:tcBorders>
              <w:top w:val="single" w:sz="8" w:space="0" w:color="auto"/>
              <w:left w:val="single" w:sz="4" w:space="0" w:color="auto"/>
              <w:bottom w:val="single" w:sz="4" w:space="0" w:color="auto"/>
              <w:right w:val="single" w:sz="4" w:space="0" w:color="auto"/>
            </w:tcBorders>
            <w:shd w:val="clear" w:color="auto" w:fill="auto"/>
            <w:vAlign w:val="bottom"/>
          </w:tcPr>
          <w:p w:rsidR="00B06133" w:rsidRPr="007D78E1" w:rsidRDefault="00B06133" w:rsidP="006F5C58">
            <w:pPr>
              <w:jc w:val="center"/>
              <w:rPr>
                <w:color w:val="000000"/>
                <w:sz w:val="28"/>
                <w:szCs w:val="28"/>
              </w:rPr>
            </w:pPr>
            <w:r w:rsidRPr="007D78E1">
              <w:rPr>
                <w:color w:val="000000"/>
                <w:sz w:val="28"/>
                <w:szCs w:val="28"/>
              </w:rPr>
              <w:t>1,64</w:t>
            </w:r>
          </w:p>
        </w:tc>
        <w:tc>
          <w:tcPr>
            <w:tcW w:w="1134" w:type="dxa"/>
            <w:tcBorders>
              <w:top w:val="single" w:sz="8" w:space="0" w:color="auto"/>
              <w:left w:val="single" w:sz="4" w:space="0" w:color="auto"/>
              <w:bottom w:val="single" w:sz="4" w:space="0" w:color="auto"/>
              <w:right w:val="single" w:sz="4" w:space="0" w:color="auto"/>
            </w:tcBorders>
            <w:shd w:val="clear" w:color="auto" w:fill="auto"/>
            <w:vAlign w:val="bottom"/>
          </w:tcPr>
          <w:p w:rsidR="00B06133" w:rsidRPr="007D78E1" w:rsidRDefault="00B06133" w:rsidP="006F5C58">
            <w:pPr>
              <w:jc w:val="center"/>
              <w:rPr>
                <w:color w:val="000000"/>
                <w:sz w:val="28"/>
                <w:szCs w:val="28"/>
              </w:rPr>
            </w:pPr>
            <w:r>
              <w:rPr>
                <w:color w:val="000000"/>
                <w:sz w:val="28"/>
                <w:szCs w:val="28"/>
              </w:rPr>
              <w:t>1,74</w:t>
            </w:r>
          </w:p>
        </w:tc>
      </w:tr>
    </w:tbl>
    <w:p w:rsidR="00B06133" w:rsidRDefault="00B06133" w:rsidP="00B06133">
      <w:pPr>
        <w:jc w:val="both"/>
        <w:rPr>
          <w:sz w:val="28"/>
        </w:rPr>
      </w:pPr>
      <w:r>
        <w:rPr>
          <w:sz w:val="28"/>
        </w:rPr>
        <w:t xml:space="preserve">В 2021 году в процентном соотношении увеличилось количество детей района с 4-ой, 1-ой группами здоровья и уменьшилось количество детей со 2-ой, 3-ей группой здоровья в сравнении с 2020 годом. </w:t>
      </w:r>
    </w:p>
    <w:p w:rsidR="00B06133" w:rsidRPr="00152C5A" w:rsidRDefault="00B06133" w:rsidP="00B06133">
      <w:pPr>
        <w:jc w:val="center"/>
        <w:rPr>
          <w:b/>
          <w:sz w:val="28"/>
        </w:rPr>
      </w:pPr>
      <w:r w:rsidRPr="00152C5A">
        <w:rPr>
          <w:b/>
          <w:sz w:val="28"/>
        </w:rPr>
        <w:t xml:space="preserve">Распределение детей  дошкольного возраста (3-5 лет) </w:t>
      </w:r>
      <w:r>
        <w:rPr>
          <w:b/>
          <w:sz w:val="28"/>
        </w:rPr>
        <w:t>Белыничского района</w:t>
      </w:r>
      <w:r w:rsidRPr="00152C5A">
        <w:rPr>
          <w:b/>
          <w:sz w:val="28"/>
        </w:rPr>
        <w:t xml:space="preserve"> по группам здоровья в 2020-2021 гг.</w:t>
      </w:r>
    </w:p>
    <w:tbl>
      <w:tblPr>
        <w:tblW w:w="10490" w:type="dxa"/>
        <w:tblInd w:w="-601" w:type="dxa"/>
        <w:tblLook w:val="0000"/>
      </w:tblPr>
      <w:tblGrid>
        <w:gridCol w:w="2127"/>
        <w:gridCol w:w="992"/>
        <w:gridCol w:w="992"/>
        <w:gridCol w:w="993"/>
        <w:gridCol w:w="1134"/>
        <w:gridCol w:w="992"/>
        <w:gridCol w:w="1134"/>
        <w:gridCol w:w="992"/>
        <w:gridCol w:w="1134"/>
      </w:tblGrid>
      <w:tr w:rsidR="00B06133" w:rsidRPr="00152C5A" w:rsidTr="006F5C58">
        <w:trPr>
          <w:trHeight w:val="240"/>
        </w:trPr>
        <w:tc>
          <w:tcPr>
            <w:tcW w:w="2127" w:type="dxa"/>
            <w:vMerge w:val="restart"/>
            <w:tcBorders>
              <w:top w:val="single" w:sz="4" w:space="0" w:color="auto"/>
              <w:left w:val="single" w:sz="4" w:space="0" w:color="auto"/>
              <w:right w:val="single" w:sz="4" w:space="0" w:color="auto"/>
            </w:tcBorders>
            <w:shd w:val="clear" w:color="auto" w:fill="auto"/>
            <w:noWrap/>
            <w:vAlign w:val="bottom"/>
          </w:tcPr>
          <w:p w:rsidR="00B06133" w:rsidRPr="00152C5A" w:rsidRDefault="00B06133" w:rsidP="006F5C58">
            <w:pPr>
              <w:jc w:val="both"/>
              <w:rPr>
                <w:b/>
                <w:bCs/>
                <w:sz w:val="28"/>
                <w:szCs w:val="28"/>
              </w:rPr>
            </w:pPr>
            <w:r w:rsidRPr="00152C5A">
              <w:rPr>
                <w:b/>
                <w:bCs/>
                <w:sz w:val="28"/>
                <w:szCs w:val="28"/>
              </w:rPr>
              <w:t>Наименование территорий</w:t>
            </w:r>
          </w:p>
        </w:tc>
        <w:tc>
          <w:tcPr>
            <w:tcW w:w="1984" w:type="dxa"/>
            <w:gridSpan w:val="2"/>
            <w:tcBorders>
              <w:top w:val="single" w:sz="8" w:space="0" w:color="auto"/>
              <w:left w:val="single" w:sz="8" w:space="0" w:color="auto"/>
              <w:bottom w:val="single" w:sz="4" w:space="0" w:color="auto"/>
              <w:right w:val="single" w:sz="8" w:space="0" w:color="auto"/>
            </w:tcBorders>
            <w:shd w:val="clear" w:color="auto" w:fill="auto"/>
          </w:tcPr>
          <w:p w:rsidR="00B06133" w:rsidRPr="00152C5A" w:rsidRDefault="00B06133" w:rsidP="006F5C58">
            <w:pPr>
              <w:jc w:val="both"/>
              <w:rPr>
                <w:b/>
                <w:bCs/>
                <w:sz w:val="28"/>
                <w:szCs w:val="28"/>
              </w:rPr>
            </w:pPr>
            <w:r w:rsidRPr="00152C5A">
              <w:rPr>
                <w:b/>
                <w:bCs/>
                <w:sz w:val="28"/>
                <w:szCs w:val="28"/>
              </w:rPr>
              <w:t>I группа</w:t>
            </w:r>
          </w:p>
        </w:tc>
        <w:tc>
          <w:tcPr>
            <w:tcW w:w="2127" w:type="dxa"/>
            <w:gridSpan w:val="2"/>
            <w:tcBorders>
              <w:top w:val="single" w:sz="8" w:space="0" w:color="auto"/>
              <w:left w:val="nil"/>
              <w:bottom w:val="single" w:sz="4" w:space="0" w:color="auto"/>
              <w:right w:val="single" w:sz="8" w:space="0" w:color="auto"/>
            </w:tcBorders>
            <w:shd w:val="clear" w:color="auto" w:fill="auto"/>
          </w:tcPr>
          <w:p w:rsidR="00B06133" w:rsidRPr="00152C5A" w:rsidRDefault="00B06133" w:rsidP="006F5C58">
            <w:pPr>
              <w:jc w:val="both"/>
              <w:rPr>
                <w:b/>
                <w:bCs/>
                <w:sz w:val="28"/>
                <w:szCs w:val="28"/>
              </w:rPr>
            </w:pPr>
            <w:r w:rsidRPr="00152C5A">
              <w:rPr>
                <w:b/>
                <w:bCs/>
                <w:sz w:val="28"/>
                <w:szCs w:val="28"/>
              </w:rPr>
              <w:t>II группа</w:t>
            </w:r>
          </w:p>
        </w:tc>
        <w:tc>
          <w:tcPr>
            <w:tcW w:w="2126" w:type="dxa"/>
            <w:gridSpan w:val="2"/>
            <w:tcBorders>
              <w:top w:val="single" w:sz="8" w:space="0" w:color="auto"/>
              <w:left w:val="nil"/>
              <w:bottom w:val="single" w:sz="4" w:space="0" w:color="auto"/>
              <w:right w:val="single" w:sz="4" w:space="0" w:color="auto"/>
            </w:tcBorders>
            <w:shd w:val="clear" w:color="auto" w:fill="auto"/>
          </w:tcPr>
          <w:p w:rsidR="00B06133" w:rsidRPr="00152C5A" w:rsidRDefault="00B06133" w:rsidP="006F5C58">
            <w:pPr>
              <w:jc w:val="both"/>
              <w:rPr>
                <w:b/>
                <w:bCs/>
                <w:sz w:val="28"/>
                <w:szCs w:val="28"/>
              </w:rPr>
            </w:pPr>
            <w:r w:rsidRPr="00152C5A">
              <w:rPr>
                <w:b/>
                <w:bCs/>
                <w:sz w:val="28"/>
                <w:szCs w:val="28"/>
              </w:rPr>
              <w:t>III группа</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tcPr>
          <w:p w:rsidR="00B06133" w:rsidRPr="00152C5A" w:rsidRDefault="00B06133" w:rsidP="006F5C58">
            <w:pPr>
              <w:jc w:val="both"/>
              <w:rPr>
                <w:b/>
                <w:bCs/>
                <w:sz w:val="28"/>
                <w:szCs w:val="28"/>
              </w:rPr>
            </w:pPr>
            <w:r w:rsidRPr="00152C5A">
              <w:rPr>
                <w:b/>
                <w:bCs/>
                <w:sz w:val="28"/>
                <w:szCs w:val="28"/>
              </w:rPr>
              <w:t>IV группа</w:t>
            </w:r>
          </w:p>
        </w:tc>
      </w:tr>
      <w:tr w:rsidR="00B06133" w:rsidRPr="00152C5A" w:rsidTr="006F5C58">
        <w:trPr>
          <w:trHeight w:val="380"/>
        </w:trPr>
        <w:tc>
          <w:tcPr>
            <w:tcW w:w="2127" w:type="dxa"/>
            <w:vMerge/>
            <w:tcBorders>
              <w:left w:val="single" w:sz="4" w:space="0" w:color="auto"/>
              <w:bottom w:val="single" w:sz="4" w:space="0" w:color="auto"/>
              <w:right w:val="single" w:sz="4" w:space="0" w:color="auto"/>
            </w:tcBorders>
            <w:shd w:val="clear" w:color="auto" w:fill="auto"/>
            <w:noWrap/>
            <w:vAlign w:val="bottom"/>
          </w:tcPr>
          <w:p w:rsidR="00B06133" w:rsidRPr="00152C5A" w:rsidRDefault="00B06133" w:rsidP="006F5C58">
            <w:pPr>
              <w:jc w:val="both"/>
              <w:rPr>
                <w:b/>
                <w:bCs/>
                <w:sz w:val="28"/>
                <w:szCs w:val="28"/>
              </w:rPr>
            </w:pPr>
          </w:p>
        </w:tc>
        <w:tc>
          <w:tcPr>
            <w:tcW w:w="992" w:type="dxa"/>
            <w:tcBorders>
              <w:top w:val="single" w:sz="4" w:space="0" w:color="auto"/>
              <w:left w:val="single" w:sz="8" w:space="0" w:color="auto"/>
              <w:bottom w:val="single" w:sz="8" w:space="0" w:color="auto"/>
              <w:right w:val="single" w:sz="4" w:space="0" w:color="auto"/>
            </w:tcBorders>
            <w:shd w:val="clear" w:color="auto" w:fill="auto"/>
            <w:vAlign w:val="bottom"/>
          </w:tcPr>
          <w:p w:rsidR="00B06133" w:rsidRPr="00152C5A" w:rsidRDefault="00B06133" w:rsidP="006F5C58">
            <w:pPr>
              <w:jc w:val="both"/>
              <w:rPr>
                <w:bCs/>
                <w:sz w:val="28"/>
                <w:szCs w:val="28"/>
              </w:rPr>
            </w:pPr>
            <w:r w:rsidRPr="00152C5A">
              <w:rPr>
                <w:bCs/>
                <w:sz w:val="28"/>
                <w:szCs w:val="28"/>
              </w:rPr>
              <w:t>2020г.</w:t>
            </w:r>
          </w:p>
        </w:tc>
        <w:tc>
          <w:tcPr>
            <w:tcW w:w="992" w:type="dxa"/>
            <w:tcBorders>
              <w:top w:val="single" w:sz="4" w:space="0" w:color="auto"/>
              <w:left w:val="single" w:sz="4" w:space="0" w:color="auto"/>
              <w:bottom w:val="single" w:sz="8" w:space="0" w:color="auto"/>
              <w:right w:val="single" w:sz="8" w:space="0" w:color="auto"/>
            </w:tcBorders>
            <w:shd w:val="clear" w:color="auto" w:fill="auto"/>
            <w:vAlign w:val="bottom"/>
          </w:tcPr>
          <w:p w:rsidR="00B06133" w:rsidRPr="00152C5A" w:rsidRDefault="00B06133" w:rsidP="006F5C58">
            <w:pPr>
              <w:jc w:val="both"/>
              <w:rPr>
                <w:bCs/>
                <w:sz w:val="28"/>
                <w:szCs w:val="28"/>
              </w:rPr>
            </w:pPr>
            <w:r w:rsidRPr="00152C5A">
              <w:rPr>
                <w:bCs/>
                <w:sz w:val="28"/>
                <w:szCs w:val="28"/>
              </w:rPr>
              <w:t>2021г.</w:t>
            </w:r>
          </w:p>
        </w:tc>
        <w:tc>
          <w:tcPr>
            <w:tcW w:w="993" w:type="dxa"/>
            <w:tcBorders>
              <w:top w:val="single" w:sz="4" w:space="0" w:color="auto"/>
              <w:left w:val="nil"/>
              <w:bottom w:val="single" w:sz="8" w:space="0" w:color="auto"/>
              <w:right w:val="single" w:sz="4" w:space="0" w:color="auto"/>
            </w:tcBorders>
            <w:shd w:val="clear" w:color="auto" w:fill="auto"/>
            <w:vAlign w:val="bottom"/>
          </w:tcPr>
          <w:p w:rsidR="00B06133" w:rsidRPr="00152C5A" w:rsidRDefault="00B06133" w:rsidP="006F5C58">
            <w:pPr>
              <w:jc w:val="both"/>
              <w:rPr>
                <w:bCs/>
                <w:sz w:val="28"/>
                <w:szCs w:val="28"/>
              </w:rPr>
            </w:pPr>
            <w:r w:rsidRPr="00152C5A">
              <w:rPr>
                <w:bCs/>
                <w:sz w:val="28"/>
                <w:szCs w:val="28"/>
              </w:rPr>
              <w:t>2020г.</w:t>
            </w:r>
          </w:p>
        </w:tc>
        <w:tc>
          <w:tcPr>
            <w:tcW w:w="1134" w:type="dxa"/>
            <w:tcBorders>
              <w:top w:val="single" w:sz="4" w:space="0" w:color="auto"/>
              <w:left w:val="single" w:sz="4" w:space="0" w:color="auto"/>
              <w:bottom w:val="single" w:sz="8" w:space="0" w:color="auto"/>
              <w:right w:val="single" w:sz="8" w:space="0" w:color="auto"/>
            </w:tcBorders>
            <w:shd w:val="clear" w:color="auto" w:fill="auto"/>
            <w:vAlign w:val="bottom"/>
          </w:tcPr>
          <w:p w:rsidR="00B06133" w:rsidRPr="00152C5A" w:rsidRDefault="00B06133" w:rsidP="006F5C58">
            <w:pPr>
              <w:jc w:val="both"/>
              <w:rPr>
                <w:bCs/>
                <w:sz w:val="28"/>
                <w:szCs w:val="28"/>
              </w:rPr>
            </w:pPr>
            <w:r w:rsidRPr="00152C5A">
              <w:rPr>
                <w:bCs/>
                <w:sz w:val="28"/>
                <w:szCs w:val="28"/>
              </w:rPr>
              <w:t>2021г.</w:t>
            </w:r>
          </w:p>
        </w:tc>
        <w:tc>
          <w:tcPr>
            <w:tcW w:w="992" w:type="dxa"/>
            <w:tcBorders>
              <w:top w:val="single" w:sz="4" w:space="0" w:color="auto"/>
              <w:left w:val="nil"/>
              <w:bottom w:val="single" w:sz="8" w:space="0" w:color="auto"/>
              <w:right w:val="single" w:sz="4" w:space="0" w:color="auto"/>
            </w:tcBorders>
            <w:shd w:val="clear" w:color="auto" w:fill="auto"/>
            <w:vAlign w:val="bottom"/>
          </w:tcPr>
          <w:p w:rsidR="00B06133" w:rsidRPr="00152C5A" w:rsidRDefault="00B06133" w:rsidP="006F5C58">
            <w:pPr>
              <w:jc w:val="both"/>
              <w:rPr>
                <w:bCs/>
                <w:sz w:val="28"/>
                <w:szCs w:val="28"/>
              </w:rPr>
            </w:pPr>
            <w:r w:rsidRPr="00152C5A">
              <w:rPr>
                <w:bCs/>
                <w:sz w:val="28"/>
                <w:szCs w:val="28"/>
              </w:rPr>
              <w:t>2020г.</w:t>
            </w:r>
          </w:p>
        </w:tc>
        <w:tc>
          <w:tcPr>
            <w:tcW w:w="1134" w:type="dxa"/>
            <w:tcBorders>
              <w:top w:val="single" w:sz="4" w:space="0" w:color="auto"/>
              <w:left w:val="nil"/>
              <w:bottom w:val="single" w:sz="8" w:space="0" w:color="auto"/>
              <w:right w:val="single" w:sz="4" w:space="0" w:color="auto"/>
            </w:tcBorders>
            <w:shd w:val="clear" w:color="auto" w:fill="auto"/>
            <w:vAlign w:val="bottom"/>
          </w:tcPr>
          <w:p w:rsidR="00B06133" w:rsidRPr="00152C5A" w:rsidRDefault="00B06133" w:rsidP="006F5C58">
            <w:pPr>
              <w:jc w:val="both"/>
              <w:rPr>
                <w:bCs/>
                <w:sz w:val="28"/>
                <w:szCs w:val="28"/>
              </w:rPr>
            </w:pPr>
            <w:r w:rsidRPr="00152C5A">
              <w:rPr>
                <w:bCs/>
                <w:sz w:val="28"/>
                <w:szCs w:val="28"/>
              </w:rPr>
              <w:t>2021г.</w:t>
            </w:r>
          </w:p>
        </w:tc>
        <w:tc>
          <w:tcPr>
            <w:tcW w:w="992" w:type="dxa"/>
            <w:tcBorders>
              <w:top w:val="single" w:sz="4" w:space="0" w:color="auto"/>
              <w:left w:val="single" w:sz="4" w:space="0" w:color="auto"/>
              <w:bottom w:val="single" w:sz="8" w:space="0" w:color="auto"/>
              <w:right w:val="single" w:sz="4" w:space="0" w:color="auto"/>
            </w:tcBorders>
            <w:shd w:val="clear" w:color="auto" w:fill="auto"/>
            <w:vAlign w:val="bottom"/>
          </w:tcPr>
          <w:p w:rsidR="00B06133" w:rsidRPr="00152C5A" w:rsidRDefault="00B06133" w:rsidP="006F5C58">
            <w:pPr>
              <w:jc w:val="both"/>
              <w:rPr>
                <w:bCs/>
                <w:sz w:val="28"/>
                <w:szCs w:val="28"/>
              </w:rPr>
            </w:pPr>
            <w:r w:rsidRPr="00152C5A">
              <w:rPr>
                <w:bCs/>
                <w:sz w:val="28"/>
                <w:szCs w:val="28"/>
              </w:rPr>
              <w:t>2020г.</w:t>
            </w:r>
          </w:p>
        </w:tc>
        <w:tc>
          <w:tcPr>
            <w:tcW w:w="1134" w:type="dxa"/>
            <w:tcBorders>
              <w:top w:val="single" w:sz="4" w:space="0" w:color="auto"/>
              <w:left w:val="single" w:sz="4" w:space="0" w:color="auto"/>
              <w:bottom w:val="single" w:sz="8" w:space="0" w:color="auto"/>
              <w:right w:val="single" w:sz="4" w:space="0" w:color="auto"/>
            </w:tcBorders>
            <w:shd w:val="clear" w:color="auto" w:fill="auto"/>
            <w:vAlign w:val="bottom"/>
          </w:tcPr>
          <w:p w:rsidR="00B06133" w:rsidRPr="00152C5A" w:rsidRDefault="00B06133" w:rsidP="006F5C58">
            <w:pPr>
              <w:jc w:val="both"/>
              <w:rPr>
                <w:bCs/>
                <w:sz w:val="28"/>
                <w:szCs w:val="28"/>
              </w:rPr>
            </w:pPr>
            <w:r w:rsidRPr="00152C5A">
              <w:rPr>
                <w:bCs/>
                <w:sz w:val="28"/>
                <w:szCs w:val="28"/>
              </w:rPr>
              <w:t>2021г.</w:t>
            </w:r>
          </w:p>
        </w:tc>
      </w:tr>
      <w:tr w:rsidR="00B06133" w:rsidRPr="00152C5A" w:rsidTr="006F5C58">
        <w:trPr>
          <w:trHeight w:val="327"/>
        </w:trPr>
        <w:tc>
          <w:tcPr>
            <w:tcW w:w="2127" w:type="dxa"/>
            <w:tcBorders>
              <w:top w:val="nil"/>
              <w:left w:val="single" w:sz="8" w:space="0" w:color="auto"/>
              <w:bottom w:val="single" w:sz="4" w:space="0" w:color="auto"/>
              <w:right w:val="single" w:sz="8" w:space="0" w:color="auto"/>
            </w:tcBorders>
            <w:shd w:val="clear" w:color="auto" w:fill="auto"/>
          </w:tcPr>
          <w:p w:rsidR="00B06133" w:rsidRPr="00152C5A" w:rsidRDefault="00B06133" w:rsidP="006F5C58">
            <w:pPr>
              <w:jc w:val="both"/>
              <w:rPr>
                <w:sz w:val="28"/>
                <w:szCs w:val="28"/>
              </w:rPr>
            </w:pPr>
            <w:r w:rsidRPr="00152C5A">
              <w:rPr>
                <w:sz w:val="28"/>
                <w:szCs w:val="28"/>
              </w:rPr>
              <w:t>Белыничский</w:t>
            </w:r>
          </w:p>
        </w:tc>
        <w:tc>
          <w:tcPr>
            <w:tcW w:w="992" w:type="dxa"/>
            <w:tcBorders>
              <w:top w:val="nil"/>
              <w:left w:val="nil"/>
              <w:bottom w:val="single" w:sz="4" w:space="0" w:color="auto"/>
              <w:right w:val="single" w:sz="4" w:space="0" w:color="auto"/>
            </w:tcBorders>
            <w:shd w:val="clear" w:color="auto" w:fill="auto"/>
            <w:vAlign w:val="bottom"/>
          </w:tcPr>
          <w:p w:rsidR="00B06133" w:rsidRPr="00152C5A" w:rsidRDefault="00B06133" w:rsidP="006F5C58">
            <w:pPr>
              <w:jc w:val="both"/>
              <w:rPr>
                <w:sz w:val="28"/>
                <w:szCs w:val="28"/>
              </w:rPr>
            </w:pPr>
            <w:r w:rsidRPr="00152C5A">
              <w:rPr>
                <w:sz w:val="28"/>
                <w:szCs w:val="28"/>
              </w:rPr>
              <w:t>32,90</w:t>
            </w:r>
          </w:p>
        </w:tc>
        <w:tc>
          <w:tcPr>
            <w:tcW w:w="992" w:type="dxa"/>
            <w:tcBorders>
              <w:top w:val="nil"/>
              <w:left w:val="single" w:sz="4" w:space="0" w:color="auto"/>
              <w:bottom w:val="single" w:sz="4" w:space="0" w:color="auto"/>
              <w:right w:val="single" w:sz="8" w:space="0" w:color="auto"/>
            </w:tcBorders>
            <w:shd w:val="clear" w:color="auto" w:fill="auto"/>
            <w:vAlign w:val="bottom"/>
          </w:tcPr>
          <w:p w:rsidR="00B06133" w:rsidRPr="00152C5A" w:rsidRDefault="00B06133" w:rsidP="006F5C58">
            <w:pPr>
              <w:jc w:val="both"/>
              <w:rPr>
                <w:sz w:val="28"/>
                <w:szCs w:val="28"/>
              </w:rPr>
            </w:pPr>
            <w:r w:rsidRPr="00152C5A">
              <w:rPr>
                <w:sz w:val="28"/>
                <w:szCs w:val="28"/>
              </w:rPr>
              <w:t>31,78</w:t>
            </w:r>
          </w:p>
        </w:tc>
        <w:tc>
          <w:tcPr>
            <w:tcW w:w="993" w:type="dxa"/>
            <w:tcBorders>
              <w:top w:val="nil"/>
              <w:left w:val="nil"/>
              <w:bottom w:val="single" w:sz="4" w:space="0" w:color="auto"/>
              <w:right w:val="single" w:sz="4" w:space="0" w:color="auto"/>
            </w:tcBorders>
            <w:shd w:val="clear" w:color="auto" w:fill="auto"/>
            <w:vAlign w:val="bottom"/>
          </w:tcPr>
          <w:p w:rsidR="00B06133" w:rsidRPr="00152C5A" w:rsidRDefault="00B06133" w:rsidP="006F5C58">
            <w:pPr>
              <w:jc w:val="both"/>
              <w:rPr>
                <w:sz w:val="28"/>
                <w:szCs w:val="28"/>
              </w:rPr>
            </w:pPr>
            <w:r w:rsidRPr="00152C5A">
              <w:rPr>
                <w:sz w:val="28"/>
                <w:szCs w:val="28"/>
              </w:rPr>
              <w:t>56,57</w:t>
            </w:r>
          </w:p>
        </w:tc>
        <w:tc>
          <w:tcPr>
            <w:tcW w:w="1134" w:type="dxa"/>
            <w:tcBorders>
              <w:top w:val="nil"/>
              <w:left w:val="single" w:sz="4" w:space="0" w:color="auto"/>
              <w:bottom w:val="single" w:sz="4" w:space="0" w:color="auto"/>
              <w:right w:val="single" w:sz="8" w:space="0" w:color="auto"/>
            </w:tcBorders>
            <w:shd w:val="clear" w:color="auto" w:fill="auto"/>
            <w:vAlign w:val="bottom"/>
          </w:tcPr>
          <w:p w:rsidR="00B06133" w:rsidRPr="00152C5A" w:rsidRDefault="00B06133" w:rsidP="006F5C58">
            <w:pPr>
              <w:jc w:val="both"/>
              <w:rPr>
                <w:sz w:val="28"/>
                <w:szCs w:val="28"/>
              </w:rPr>
            </w:pPr>
            <w:r w:rsidRPr="00152C5A">
              <w:rPr>
                <w:sz w:val="28"/>
                <w:szCs w:val="28"/>
              </w:rPr>
              <w:t>57,27</w:t>
            </w:r>
          </w:p>
        </w:tc>
        <w:tc>
          <w:tcPr>
            <w:tcW w:w="992" w:type="dxa"/>
            <w:tcBorders>
              <w:top w:val="nil"/>
              <w:left w:val="nil"/>
              <w:bottom w:val="single" w:sz="4" w:space="0" w:color="auto"/>
              <w:right w:val="single" w:sz="4" w:space="0" w:color="auto"/>
            </w:tcBorders>
            <w:shd w:val="clear" w:color="auto" w:fill="auto"/>
            <w:vAlign w:val="bottom"/>
          </w:tcPr>
          <w:p w:rsidR="00B06133" w:rsidRPr="00152C5A" w:rsidRDefault="00B06133" w:rsidP="006F5C58">
            <w:pPr>
              <w:jc w:val="both"/>
              <w:rPr>
                <w:sz w:val="28"/>
                <w:szCs w:val="28"/>
              </w:rPr>
            </w:pPr>
            <w:r w:rsidRPr="00152C5A">
              <w:rPr>
                <w:sz w:val="28"/>
                <w:szCs w:val="28"/>
              </w:rPr>
              <w:t>9,38</w:t>
            </w:r>
          </w:p>
        </w:tc>
        <w:tc>
          <w:tcPr>
            <w:tcW w:w="1134" w:type="dxa"/>
            <w:tcBorders>
              <w:top w:val="nil"/>
              <w:left w:val="nil"/>
              <w:bottom w:val="single" w:sz="4" w:space="0" w:color="auto"/>
              <w:right w:val="single" w:sz="4" w:space="0" w:color="auto"/>
            </w:tcBorders>
            <w:shd w:val="clear" w:color="auto" w:fill="auto"/>
            <w:vAlign w:val="bottom"/>
          </w:tcPr>
          <w:p w:rsidR="00B06133" w:rsidRPr="00152C5A" w:rsidRDefault="00B06133" w:rsidP="006F5C58">
            <w:pPr>
              <w:jc w:val="both"/>
              <w:rPr>
                <w:sz w:val="28"/>
                <w:szCs w:val="28"/>
              </w:rPr>
            </w:pPr>
            <w:r w:rsidRPr="00152C5A">
              <w:rPr>
                <w:sz w:val="28"/>
                <w:szCs w:val="28"/>
              </w:rPr>
              <w:t>9,45</w:t>
            </w:r>
          </w:p>
        </w:tc>
        <w:tc>
          <w:tcPr>
            <w:tcW w:w="992" w:type="dxa"/>
            <w:tcBorders>
              <w:top w:val="single" w:sz="8" w:space="0" w:color="auto"/>
              <w:left w:val="single" w:sz="4" w:space="0" w:color="auto"/>
              <w:bottom w:val="single" w:sz="8" w:space="0" w:color="auto"/>
              <w:right w:val="single" w:sz="4" w:space="0" w:color="auto"/>
            </w:tcBorders>
            <w:shd w:val="clear" w:color="auto" w:fill="auto"/>
            <w:vAlign w:val="bottom"/>
          </w:tcPr>
          <w:p w:rsidR="00B06133" w:rsidRPr="00152C5A" w:rsidRDefault="00B06133" w:rsidP="006F5C58">
            <w:pPr>
              <w:jc w:val="both"/>
              <w:rPr>
                <w:sz w:val="28"/>
                <w:szCs w:val="28"/>
              </w:rPr>
            </w:pPr>
            <w:r w:rsidRPr="00152C5A">
              <w:rPr>
                <w:sz w:val="28"/>
                <w:szCs w:val="28"/>
              </w:rPr>
              <w:t>1,15</w:t>
            </w:r>
          </w:p>
        </w:tc>
        <w:tc>
          <w:tcPr>
            <w:tcW w:w="1134" w:type="dxa"/>
            <w:tcBorders>
              <w:top w:val="single" w:sz="8" w:space="0" w:color="auto"/>
              <w:left w:val="single" w:sz="4" w:space="0" w:color="auto"/>
              <w:bottom w:val="single" w:sz="8" w:space="0" w:color="auto"/>
              <w:right w:val="single" w:sz="4" w:space="0" w:color="auto"/>
            </w:tcBorders>
            <w:shd w:val="clear" w:color="auto" w:fill="auto"/>
            <w:vAlign w:val="bottom"/>
          </w:tcPr>
          <w:p w:rsidR="00B06133" w:rsidRPr="00152C5A" w:rsidRDefault="00B06133" w:rsidP="006F5C58">
            <w:pPr>
              <w:jc w:val="both"/>
              <w:rPr>
                <w:sz w:val="28"/>
                <w:szCs w:val="28"/>
              </w:rPr>
            </w:pPr>
            <w:r w:rsidRPr="00152C5A">
              <w:rPr>
                <w:sz w:val="28"/>
                <w:szCs w:val="28"/>
              </w:rPr>
              <w:t>1,50</w:t>
            </w:r>
          </w:p>
        </w:tc>
      </w:tr>
      <w:tr w:rsidR="00B06133" w:rsidRPr="00152C5A" w:rsidTr="006F5C58">
        <w:trPr>
          <w:trHeight w:val="327"/>
        </w:trPr>
        <w:tc>
          <w:tcPr>
            <w:tcW w:w="2127" w:type="dxa"/>
            <w:tcBorders>
              <w:top w:val="single" w:sz="4" w:space="0" w:color="auto"/>
              <w:left w:val="single" w:sz="8" w:space="0" w:color="auto"/>
              <w:bottom w:val="single" w:sz="8" w:space="0" w:color="auto"/>
              <w:right w:val="single" w:sz="8" w:space="0" w:color="auto"/>
            </w:tcBorders>
            <w:shd w:val="clear" w:color="auto" w:fill="auto"/>
          </w:tcPr>
          <w:p w:rsidR="00B06133" w:rsidRPr="00152C5A" w:rsidRDefault="00B06133" w:rsidP="006F5C58">
            <w:pPr>
              <w:rPr>
                <w:bCs/>
                <w:sz w:val="28"/>
                <w:szCs w:val="28"/>
              </w:rPr>
            </w:pPr>
            <w:r w:rsidRPr="00152C5A">
              <w:rPr>
                <w:bCs/>
                <w:sz w:val="28"/>
                <w:szCs w:val="28"/>
              </w:rPr>
              <w:t>Могилевская область</w:t>
            </w:r>
          </w:p>
        </w:tc>
        <w:tc>
          <w:tcPr>
            <w:tcW w:w="992" w:type="dxa"/>
            <w:tcBorders>
              <w:top w:val="single" w:sz="4" w:space="0" w:color="auto"/>
              <w:left w:val="nil"/>
              <w:bottom w:val="single" w:sz="8" w:space="0" w:color="auto"/>
              <w:right w:val="single" w:sz="4" w:space="0" w:color="auto"/>
            </w:tcBorders>
            <w:shd w:val="clear" w:color="auto" w:fill="auto"/>
            <w:vAlign w:val="bottom"/>
          </w:tcPr>
          <w:p w:rsidR="00B06133" w:rsidRPr="00152C5A" w:rsidRDefault="00B06133" w:rsidP="006F5C58">
            <w:pPr>
              <w:jc w:val="center"/>
              <w:rPr>
                <w:color w:val="000000"/>
                <w:sz w:val="28"/>
                <w:szCs w:val="28"/>
              </w:rPr>
            </w:pPr>
            <w:r w:rsidRPr="00152C5A">
              <w:rPr>
                <w:color w:val="000000"/>
                <w:sz w:val="28"/>
                <w:szCs w:val="28"/>
              </w:rPr>
              <w:t>40,51</w:t>
            </w:r>
          </w:p>
        </w:tc>
        <w:tc>
          <w:tcPr>
            <w:tcW w:w="992" w:type="dxa"/>
            <w:tcBorders>
              <w:top w:val="single" w:sz="4" w:space="0" w:color="auto"/>
              <w:left w:val="single" w:sz="4" w:space="0" w:color="auto"/>
              <w:bottom w:val="single" w:sz="8" w:space="0" w:color="auto"/>
              <w:right w:val="single" w:sz="8" w:space="0" w:color="auto"/>
            </w:tcBorders>
            <w:shd w:val="clear" w:color="auto" w:fill="auto"/>
            <w:vAlign w:val="bottom"/>
          </w:tcPr>
          <w:p w:rsidR="00B06133" w:rsidRPr="00152C5A" w:rsidRDefault="00B06133" w:rsidP="006F5C58">
            <w:pPr>
              <w:jc w:val="center"/>
              <w:rPr>
                <w:color w:val="000000"/>
                <w:sz w:val="28"/>
                <w:szCs w:val="28"/>
              </w:rPr>
            </w:pPr>
            <w:r w:rsidRPr="00152C5A">
              <w:rPr>
                <w:color w:val="000000"/>
                <w:sz w:val="28"/>
                <w:szCs w:val="28"/>
              </w:rPr>
              <w:t>39,10</w:t>
            </w:r>
          </w:p>
        </w:tc>
        <w:tc>
          <w:tcPr>
            <w:tcW w:w="993" w:type="dxa"/>
            <w:tcBorders>
              <w:top w:val="single" w:sz="4" w:space="0" w:color="auto"/>
              <w:left w:val="nil"/>
              <w:bottom w:val="single" w:sz="8" w:space="0" w:color="auto"/>
              <w:right w:val="single" w:sz="4" w:space="0" w:color="auto"/>
            </w:tcBorders>
            <w:shd w:val="clear" w:color="auto" w:fill="auto"/>
            <w:vAlign w:val="bottom"/>
          </w:tcPr>
          <w:p w:rsidR="00B06133" w:rsidRPr="00152C5A" w:rsidRDefault="00B06133" w:rsidP="006F5C58">
            <w:pPr>
              <w:jc w:val="center"/>
              <w:rPr>
                <w:color w:val="000000"/>
                <w:sz w:val="28"/>
                <w:szCs w:val="28"/>
              </w:rPr>
            </w:pPr>
            <w:r w:rsidRPr="00152C5A">
              <w:rPr>
                <w:color w:val="000000"/>
                <w:sz w:val="28"/>
                <w:szCs w:val="28"/>
              </w:rPr>
              <w:t>50,83</w:t>
            </w:r>
          </w:p>
        </w:tc>
        <w:tc>
          <w:tcPr>
            <w:tcW w:w="1134" w:type="dxa"/>
            <w:tcBorders>
              <w:top w:val="single" w:sz="4" w:space="0" w:color="auto"/>
              <w:left w:val="single" w:sz="4" w:space="0" w:color="auto"/>
              <w:bottom w:val="single" w:sz="8" w:space="0" w:color="auto"/>
              <w:right w:val="single" w:sz="8" w:space="0" w:color="auto"/>
            </w:tcBorders>
            <w:shd w:val="clear" w:color="auto" w:fill="auto"/>
            <w:vAlign w:val="bottom"/>
          </w:tcPr>
          <w:p w:rsidR="00B06133" w:rsidRPr="00152C5A" w:rsidRDefault="00B06133" w:rsidP="006F5C58">
            <w:pPr>
              <w:jc w:val="center"/>
              <w:rPr>
                <w:color w:val="000000"/>
                <w:sz w:val="28"/>
                <w:szCs w:val="28"/>
              </w:rPr>
            </w:pPr>
            <w:r w:rsidRPr="00152C5A">
              <w:rPr>
                <w:color w:val="000000"/>
                <w:sz w:val="28"/>
                <w:szCs w:val="28"/>
              </w:rPr>
              <w:t>51,42</w:t>
            </w:r>
          </w:p>
        </w:tc>
        <w:tc>
          <w:tcPr>
            <w:tcW w:w="992" w:type="dxa"/>
            <w:tcBorders>
              <w:top w:val="single" w:sz="4" w:space="0" w:color="auto"/>
              <w:left w:val="nil"/>
              <w:bottom w:val="single" w:sz="8" w:space="0" w:color="auto"/>
              <w:right w:val="single" w:sz="4" w:space="0" w:color="auto"/>
            </w:tcBorders>
            <w:shd w:val="clear" w:color="auto" w:fill="auto"/>
            <w:vAlign w:val="bottom"/>
          </w:tcPr>
          <w:p w:rsidR="00B06133" w:rsidRPr="00152C5A" w:rsidRDefault="00B06133" w:rsidP="006F5C58">
            <w:pPr>
              <w:jc w:val="center"/>
              <w:rPr>
                <w:color w:val="000000"/>
                <w:sz w:val="28"/>
                <w:szCs w:val="28"/>
              </w:rPr>
            </w:pPr>
            <w:r w:rsidRPr="00152C5A">
              <w:rPr>
                <w:color w:val="000000"/>
                <w:sz w:val="28"/>
                <w:szCs w:val="28"/>
              </w:rPr>
              <w:t>7,50</w:t>
            </w:r>
          </w:p>
        </w:tc>
        <w:tc>
          <w:tcPr>
            <w:tcW w:w="1134" w:type="dxa"/>
            <w:tcBorders>
              <w:top w:val="single" w:sz="4" w:space="0" w:color="auto"/>
              <w:left w:val="nil"/>
              <w:bottom w:val="single" w:sz="8" w:space="0" w:color="auto"/>
              <w:right w:val="single" w:sz="4" w:space="0" w:color="auto"/>
            </w:tcBorders>
            <w:shd w:val="clear" w:color="auto" w:fill="auto"/>
            <w:vAlign w:val="bottom"/>
          </w:tcPr>
          <w:p w:rsidR="00B06133" w:rsidRPr="00152C5A" w:rsidRDefault="00B06133" w:rsidP="006F5C58">
            <w:pPr>
              <w:jc w:val="center"/>
              <w:rPr>
                <w:color w:val="000000"/>
                <w:sz w:val="28"/>
                <w:szCs w:val="28"/>
              </w:rPr>
            </w:pPr>
            <w:r w:rsidRPr="00152C5A">
              <w:rPr>
                <w:color w:val="000000"/>
                <w:sz w:val="28"/>
                <w:szCs w:val="28"/>
              </w:rPr>
              <w:t>7,83</w:t>
            </w:r>
          </w:p>
        </w:tc>
        <w:tc>
          <w:tcPr>
            <w:tcW w:w="992" w:type="dxa"/>
            <w:tcBorders>
              <w:top w:val="single" w:sz="8" w:space="0" w:color="auto"/>
              <w:left w:val="single" w:sz="4" w:space="0" w:color="auto"/>
              <w:bottom w:val="single" w:sz="8" w:space="0" w:color="auto"/>
              <w:right w:val="single" w:sz="4" w:space="0" w:color="auto"/>
            </w:tcBorders>
            <w:shd w:val="clear" w:color="auto" w:fill="auto"/>
            <w:vAlign w:val="bottom"/>
          </w:tcPr>
          <w:p w:rsidR="00B06133" w:rsidRPr="00152C5A" w:rsidRDefault="00B06133" w:rsidP="006F5C58">
            <w:pPr>
              <w:jc w:val="center"/>
              <w:rPr>
                <w:color w:val="000000"/>
                <w:sz w:val="28"/>
                <w:szCs w:val="28"/>
              </w:rPr>
            </w:pPr>
            <w:r w:rsidRPr="00152C5A">
              <w:rPr>
                <w:color w:val="000000"/>
                <w:sz w:val="28"/>
                <w:szCs w:val="28"/>
              </w:rPr>
              <w:t>1,17</w:t>
            </w:r>
          </w:p>
        </w:tc>
        <w:tc>
          <w:tcPr>
            <w:tcW w:w="1134" w:type="dxa"/>
            <w:tcBorders>
              <w:top w:val="single" w:sz="8" w:space="0" w:color="auto"/>
              <w:left w:val="single" w:sz="4" w:space="0" w:color="auto"/>
              <w:bottom w:val="single" w:sz="8" w:space="0" w:color="auto"/>
              <w:right w:val="single" w:sz="4" w:space="0" w:color="auto"/>
            </w:tcBorders>
            <w:shd w:val="clear" w:color="auto" w:fill="auto"/>
            <w:vAlign w:val="bottom"/>
          </w:tcPr>
          <w:p w:rsidR="00B06133" w:rsidRPr="00152C5A" w:rsidRDefault="00B06133" w:rsidP="006F5C58">
            <w:pPr>
              <w:jc w:val="center"/>
              <w:rPr>
                <w:color w:val="000000"/>
                <w:sz w:val="28"/>
                <w:szCs w:val="28"/>
              </w:rPr>
            </w:pPr>
            <w:r w:rsidRPr="00152C5A">
              <w:rPr>
                <w:color w:val="000000"/>
                <w:sz w:val="28"/>
                <w:szCs w:val="28"/>
              </w:rPr>
              <w:t>1,64</w:t>
            </w:r>
          </w:p>
        </w:tc>
      </w:tr>
    </w:tbl>
    <w:p w:rsidR="00B06133" w:rsidRDefault="00B06133" w:rsidP="00B06133">
      <w:pPr>
        <w:jc w:val="both"/>
        <w:rPr>
          <w:sz w:val="28"/>
        </w:rPr>
      </w:pPr>
    </w:p>
    <w:p w:rsidR="00B06133" w:rsidRPr="007D78E1" w:rsidRDefault="00B06133" w:rsidP="00B06133">
      <w:pPr>
        <w:jc w:val="center"/>
        <w:rPr>
          <w:b/>
          <w:sz w:val="28"/>
          <w:szCs w:val="28"/>
        </w:rPr>
      </w:pPr>
      <w:r w:rsidRPr="007D78E1">
        <w:rPr>
          <w:b/>
          <w:sz w:val="28"/>
          <w:szCs w:val="28"/>
        </w:rPr>
        <w:t xml:space="preserve">Распределение детей  школьного возраста (6-17 лет) </w:t>
      </w:r>
      <w:r>
        <w:rPr>
          <w:b/>
          <w:sz w:val="28"/>
          <w:szCs w:val="28"/>
        </w:rPr>
        <w:t>Белыничского района по группам здоровья в 2020-2021</w:t>
      </w:r>
      <w:r w:rsidRPr="007D78E1">
        <w:rPr>
          <w:b/>
          <w:sz w:val="28"/>
          <w:szCs w:val="28"/>
        </w:rPr>
        <w:t xml:space="preserve"> гг.</w:t>
      </w:r>
    </w:p>
    <w:tbl>
      <w:tblPr>
        <w:tblW w:w="10065" w:type="dxa"/>
        <w:tblInd w:w="-431" w:type="dxa"/>
        <w:tblLook w:val="0000"/>
      </w:tblPr>
      <w:tblGrid>
        <w:gridCol w:w="2090"/>
        <w:gridCol w:w="978"/>
        <w:gridCol w:w="961"/>
        <w:gridCol w:w="1060"/>
        <w:gridCol w:w="979"/>
        <w:gridCol w:w="979"/>
        <w:gridCol w:w="979"/>
        <w:gridCol w:w="979"/>
        <w:gridCol w:w="1060"/>
      </w:tblGrid>
      <w:tr w:rsidR="00B06133" w:rsidRPr="00CA7C07" w:rsidTr="006F5C58">
        <w:trPr>
          <w:trHeight w:val="240"/>
        </w:trPr>
        <w:tc>
          <w:tcPr>
            <w:tcW w:w="2090" w:type="dxa"/>
            <w:vMerge w:val="restart"/>
            <w:tcBorders>
              <w:top w:val="single" w:sz="4" w:space="0" w:color="auto"/>
              <w:left w:val="single" w:sz="4" w:space="0" w:color="auto"/>
              <w:right w:val="single" w:sz="4" w:space="0" w:color="auto"/>
            </w:tcBorders>
            <w:shd w:val="clear" w:color="auto" w:fill="auto"/>
            <w:noWrap/>
            <w:vAlign w:val="bottom"/>
          </w:tcPr>
          <w:p w:rsidR="00B06133" w:rsidRPr="007D78E1" w:rsidRDefault="00B06133" w:rsidP="006F5C58">
            <w:pPr>
              <w:rPr>
                <w:b/>
                <w:bCs/>
                <w:sz w:val="28"/>
                <w:szCs w:val="28"/>
              </w:rPr>
            </w:pPr>
            <w:r w:rsidRPr="007D78E1">
              <w:rPr>
                <w:b/>
                <w:bCs/>
                <w:sz w:val="28"/>
                <w:szCs w:val="28"/>
              </w:rPr>
              <w:t>Наименование территорий</w:t>
            </w:r>
          </w:p>
        </w:tc>
        <w:tc>
          <w:tcPr>
            <w:tcW w:w="1939" w:type="dxa"/>
            <w:gridSpan w:val="2"/>
            <w:tcBorders>
              <w:top w:val="single" w:sz="8" w:space="0" w:color="auto"/>
              <w:left w:val="single" w:sz="8" w:space="0" w:color="auto"/>
              <w:bottom w:val="single" w:sz="4" w:space="0" w:color="auto"/>
              <w:right w:val="single" w:sz="8" w:space="0" w:color="auto"/>
            </w:tcBorders>
            <w:shd w:val="clear" w:color="auto" w:fill="auto"/>
          </w:tcPr>
          <w:p w:rsidR="00B06133" w:rsidRPr="007D78E1" w:rsidRDefault="00B06133" w:rsidP="006F5C58">
            <w:pPr>
              <w:jc w:val="center"/>
              <w:rPr>
                <w:b/>
                <w:bCs/>
                <w:sz w:val="28"/>
                <w:szCs w:val="28"/>
              </w:rPr>
            </w:pPr>
            <w:r w:rsidRPr="007D78E1">
              <w:rPr>
                <w:b/>
                <w:bCs/>
                <w:sz w:val="28"/>
                <w:szCs w:val="28"/>
              </w:rPr>
              <w:t>I группа</w:t>
            </w:r>
          </w:p>
        </w:tc>
        <w:tc>
          <w:tcPr>
            <w:tcW w:w="2039" w:type="dxa"/>
            <w:gridSpan w:val="2"/>
            <w:tcBorders>
              <w:top w:val="single" w:sz="8" w:space="0" w:color="auto"/>
              <w:left w:val="nil"/>
              <w:bottom w:val="single" w:sz="4" w:space="0" w:color="auto"/>
              <w:right w:val="single" w:sz="8" w:space="0" w:color="auto"/>
            </w:tcBorders>
            <w:shd w:val="clear" w:color="auto" w:fill="auto"/>
          </w:tcPr>
          <w:p w:rsidR="00B06133" w:rsidRPr="007D78E1" w:rsidRDefault="00B06133" w:rsidP="006F5C58">
            <w:pPr>
              <w:jc w:val="center"/>
              <w:rPr>
                <w:b/>
                <w:bCs/>
                <w:sz w:val="28"/>
                <w:szCs w:val="28"/>
              </w:rPr>
            </w:pPr>
            <w:r w:rsidRPr="007D78E1">
              <w:rPr>
                <w:b/>
                <w:bCs/>
                <w:sz w:val="28"/>
                <w:szCs w:val="28"/>
              </w:rPr>
              <w:t>II группа</w:t>
            </w:r>
          </w:p>
        </w:tc>
        <w:tc>
          <w:tcPr>
            <w:tcW w:w="1958" w:type="dxa"/>
            <w:gridSpan w:val="2"/>
            <w:tcBorders>
              <w:top w:val="single" w:sz="8" w:space="0" w:color="auto"/>
              <w:left w:val="nil"/>
              <w:bottom w:val="single" w:sz="4" w:space="0" w:color="auto"/>
              <w:right w:val="single" w:sz="4" w:space="0" w:color="auto"/>
            </w:tcBorders>
            <w:shd w:val="clear" w:color="auto" w:fill="auto"/>
          </w:tcPr>
          <w:p w:rsidR="00B06133" w:rsidRPr="007D78E1" w:rsidRDefault="00B06133" w:rsidP="006F5C58">
            <w:pPr>
              <w:jc w:val="center"/>
              <w:rPr>
                <w:b/>
                <w:bCs/>
                <w:sz w:val="28"/>
                <w:szCs w:val="28"/>
              </w:rPr>
            </w:pPr>
            <w:r w:rsidRPr="007D78E1">
              <w:rPr>
                <w:b/>
                <w:bCs/>
                <w:sz w:val="28"/>
                <w:szCs w:val="28"/>
              </w:rPr>
              <w:t>III группа</w:t>
            </w:r>
          </w:p>
        </w:tc>
        <w:tc>
          <w:tcPr>
            <w:tcW w:w="2039" w:type="dxa"/>
            <w:gridSpan w:val="2"/>
            <w:tcBorders>
              <w:top w:val="single" w:sz="4" w:space="0" w:color="auto"/>
              <w:left w:val="single" w:sz="4" w:space="0" w:color="auto"/>
              <w:bottom w:val="single" w:sz="4" w:space="0" w:color="auto"/>
              <w:right w:val="single" w:sz="4" w:space="0" w:color="auto"/>
            </w:tcBorders>
            <w:shd w:val="clear" w:color="auto" w:fill="auto"/>
          </w:tcPr>
          <w:p w:rsidR="00B06133" w:rsidRPr="007D78E1" w:rsidRDefault="00B06133" w:rsidP="006F5C58">
            <w:pPr>
              <w:jc w:val="center"/>
              <w:rPr>
                <w:b/>
                <w:bCs/>
                <w:sz w:val="28"/>
                <w:szCs w:val="28"/>
              </w:rPr>
            </w:pPr>
            <w:r w:rsidRPr="007D78E1">
              <w:rPr>
                <w:b/>
                <w:bCs/>
                <w:sz w:val="28"/>
                <w:szCs w:val="28"/>
              </w:rPr>
              <w:t>IV группа</w:t>
            </w:r>
          </w:p>
        </w:tc>
      </w:tr>
      <w:tr w:rsidR="00B06133" w:rsidRPr="00CA7C07" w:rsidTr="006F5C58">
        <w:trPr>
          <w:trHeight w:val="380"/>
        </w:trPr>
        <w:tc>
          <w:tcPr>
            <w:tcW w:w="2090" w:type="dxa"/>
            <w:vMerge/>
            <w:tcBorders>
              <w:left w:val="single" w:sz="4" w:space="0" w:color="auto"/>
              <w:bottom w:val="single" w:sz="4" w:space="0" w:color="auto"/>
              <w:right w:val="single" w:sz="4" w:space="0" w:color="auto"/>
            </w:tcBorders>
            <w:shd w:val="clear" w:color="auto" w:fill="auto"/>
            <w:noWrap/>
            <w:vAlign w:val="bottom"/>
          </w:tcPr>
          <w:p w:rsidR="00B06133" w:rsidRPr="007D78E1" w:rsidRDefault="00B06133" w:rsidP="006F5C58">
            <w:pPr>
              <w:rPr>
                <w:b/>
                <w:bCs/>
                <w:sz w:val="28"/>
                <w:szCs w:val="28"/>
              </w:rPr>
            </w:pPr>
          </w:p>
        </w:tc>
        <w:tc>
          <w:tcPr>
            <w:tcW w:w="978" w:type="dxa"/>
            <w:tcBorders>
              <w:top w:val="single" w:sz="4" w:space="0" w:color="auto"/>
              <w:left w:val="single" w:sz="8" w:space="0" w:color="auto"/>
              <w:bottom w:val="single" w:sz="8" w:space="0" w:color="auto"/>
              <w:right w:val="single" w:sz="4" w:space="0" w:color="auto"/>
            </w:tcBorders>
            <w:shd w:val="clear" w:color="auto" w:fill="auto"/>
            <w:vAlign w:val="bottom"/>
          </w:tcPr>
          <w:p w:rsidR="00B06133" w:rsidRPr="007D78E1" w:rsidRDefault="00B06133" w:rsidP="006F5C58">
            <w:pPr>
              <w:jc w:val="center"/>
              <w:rPr>
                <w:bCs/>
                <w:sz w:val="28"/>
                <w:szCs w:val="28"/>
              </w:rPr>
            </w:pPr>
            <w:r w:rsidRPr="007D78E1">
              <w:rPr>
                <w:bCs/>
                <w:sz w:val="28"/>
                <w:szCs w:val="28"/>
              </w:rPr>
              <w:t>2020г.</w:t>
            </w:r>
          </w:p>
        </w:tc>
        <w:tc>
          <w:tcPr>
            <w:tcW w:w="961" w:type="dxa"/>
            <w:tcBorders>
              <w:top w:val="single" w:sz="4" w:space="0" w:color="auto"/>
              <w:left w:val="single" w:sz="4" w:space="0" w:color="auto"/>
              <w:bottom w:val="single" w:sz="8" w:space="0" w:color="auto"/>
              <w:right w:val="single" w:sz="8" w:space="0" w:color="auto"/>
            </w:tcBorders>
            <w:shd w:val="clear" w:color="auto" w:fill="auto"/>
            <w:vAlign w:val="bottom"/>
          </w:tcPr>
          <w:p w:rsidR="00B06133" w:rsidRPr="007D78E1" w:rsidRDefault="00B06133" w:rsidP="006F5C58">
            <w:pPr>
              <w:jc w:val="center"/>
              <w:rPr>
                <w:bCs/>
                <w:sz w:val="28"/>
                <w:szCs w:val="28"/>
              </w:rPr>
            </w:pPr>
            <w:r>
              <w:rPr>
                <w:bCs/>
                <w:sz w:val="28"/>
                <w:szCs w:val="28"/>
              </w:rPr>
              <w:t>2021г.</w:t>
            </w:r>
          </w:p>
        </w:tc>
        <w:tc>
          <w:tcPr>
            <w:tcW w:w="1060" w:type="dxa"/>
            <w:tcBorders>
              <w:top w:val="single" w:sz="4" w:space="0" w:color="auto"/>
              <w:left w:val="nil"/>
              <w:bottom w:val="single" w:sz="8" w:space="0" w:color="auto"/>
              <w:right w:val="single" w:sz="4" w:space="0" w:color="auto"/>
            </w:tcBorders>
            <w:shd w:val="clear" w:color="auto" w:fill="auto"/>
            <w:vAlign w:val="bottom"/>
          </w:tcPr>
          <w:p w:rsidR="00B06133" w:rsidRPr="007D78E1" w:rsidRDefault="00B06133" w:rsidP="006F5C58">
            <w:pPr>
              <w:jc w:val="center"/>
              <w:rPr>
                <w:bCs/>
                <w:sz w:val="28"/>
                <w:szCs w:val="28"/>
              </w:rPr>
            </w:pPr>
            <w:r w:rsidRPr="007D78E1">
              <w:rPr>
                <w:bCs/>
                <w:sz w:val="28"/>
                <w:szCs w:val="28"/>
              </w:rPr>
              <w:t>2020г.</w:t>
            </w:r>
          </w:p>
        </w:tc>
        <w:tc>
          <w:tcPr>
            <w:tcW w:w="979" w:type="dxa"/>
            <w:tcBorders>
              <w:top w:val="single" w:sz="4" w:space="0" w:color="auto"/>
              <w:left w:val="single" w:sz="4" w:space="0" w:color="auto"/>
              <w:bottom w:val="single" w:sz="8" w:space="0" w:color="auto"/>
              <w:right w:val="single" w:sz="8" w:space="0" w:color="auto"/>
            </w:tcBorders>
            <w:shd w:val="clear" w:color="auto" w:fill="auto"/>
            <w:vAlign w:val="bottom"/>
          </w:tcPr>
          <w:p w:rsidR="00B06133" w:rsidRPr="007D78E1" w:rsidRDefault="00B06133" w:rsidP="006F5C58">
            <w:pPr>
              <w:jc w:val="center"/>
              <w:rPr>
                <w:bCs/>
                <w:sz w:val="28"/>
                <w:szCs w:val="28"/>
              </w:rPr>
            </w:pPr>
            <w:r>
              <w:rPr>
                <w:bCs/>
                <w:sz w:val="28"/>
                <w:szCs w:val="28"/>
              </w:rPr>
              <w:t>2021г.</w:t>
            </w:r>
          </w:p>
        </w:tc>
        <w:tc>
          <w:tcPr>
            <w:tcW w:w="979" w:type="dxa"/>
            <w:tcBorders>
              <w:top w:val="single" w:sz="4" w:space="0" w:color="auto"/>
              <w:left w:val="nil"/>
              <w:bottom w:val="single" w:sz="8" w:space="0" w:color="auto"/>
              <w:right w:val="single" w:sz="4" w:space="0" w:color="auto"/>
            </w:tcBorders>
            <w:shd w:val="clear" w:color="auto" w:fill="auto"/>
            <w:vAlign w:val="bottom"/>
          </w:tcPr>
          <w:p w:rsidR="00B06133" w:rsidRPr="007D78E1" w:rsidRDefault="00B06133" w:rsidP="006F5C58">
            <w:pPr>
              <w:jc w:val="center"/>
              <w:rPr>
                <w:bCs/>
                <w:sz w:val="28"/>
                <w:szCs w:val="28"/>
              </w:rPr>
            </w:pPr>
            <w:r w:rsidRPr="007D78E1">
              <w:rPr>
                <w:bCs/>
                <w:sz w:val="28"/>
                <w:szCs w:val="28"/>
              </w:rPr>
              <w:t>2020г.</w:t>
            </w:r>
          </w:p>
        </w:tc>
        <w:tc>
          <w:tcPr>
            <w:tcW w:w="979" w:type="dxa"/>
            <w:tcBorders>
              <w:top w:val="single" w:sz="4" w:space="0" w:color="auto"/>
              <w:left w:val="nil"/>
              <w:bottom w:val="single" w:sz="8" w:space="0" w:color="auto"/>
              <w:right w:val="single" w:sz="4" w:space="0" w:color="auto"/>
            </w:tcBorders>
            <w:shd w:val="clear" w:color="auto" w:fill="auto"/>
            <w:vAlign w:val="bottom"/>
          </w:tcPr>
          <w:p w:rsidR="00B06133" w:rsidRPr="007D78E1" w:rsidRDefault="00B06133" w:rsidP="006F5C58">
            <w:pPr>
              <w:jc w:val="center"/>
              <w:rPr>
                <w:bCs/>
                <w:sz w:val="28"/>
                <w:szCs w:val="28"/>
              </w:rPr>
            </w:pPr>
            <w:r>
              <w:rPr>
                <w:bCs/>
                <w:sz w:val="28"/>
                <w:szCs w:val="28"/>
              </w:rPr>
              <w:t>2021г.</w:t>
            </w:r>
          </w:p>
        </w:tc>
        <w:tc>
          <w:tcPr>
            <w:tcW w:w="979" w:type="dxa"/>
            <w:tcBorders>
              <w:top w:val="single" w:sz="4" w:space="0" w:color="auto"/>
              <w:left w:val="single" w:sz="4" w:space="0" w:color="auto"/>
              <w:bottom w:val="single" w:sz="8" w:space="0" w:color="auto"/>
              <w:right w:val="single" w:sz="4" w:space="0" w:color="auto"/>
            </w:tcBorders>
            <w:shd w:val="clear" w:color="auto" w:fill="auto"/>
            <w:vAlign w:val="bottom"/>
          </w:tcPr>
          <w:p w:rsidR="00B06133" w:rsidRPr="007D78E1" w:rsidRDefault="00B06133" w:rsidP="006F5C58">
            <w:pPr>
              <w:jc w:val="center"/>
              <w:rPr>
                <w:bCs/>
                <w:sz w:val="28"/>
                <w:szCs w:val="28"/>
              </w:rPr>
            </w:pPr>
            <w:r w:rsidRPr="007D78E1">
              <w:rPr>
                <w:bCs/>
                <w:sz w:val="28"/>
                <w:szCs w:val="28"/>
              </w:rPr>
              <w:t>2020г.</w:t>
            </w:r>
          </w:p>
        </w:tc>
        <w:tc>
          <w:tcPr>
            <w:tcW w:w="1060" w:type="dxa"/>
            <w:tcBorders>
              <w:top w:val="single" w:sz="4" w:space="0" w:color="auto"/>
              <w:left w:val="single" w:sz="4" w:space="0" w:color="auto"/>
              <w:bottom w:val="single" w:sz="8" w:space="0" w:color="auto"/>
              <w:right w:val="single" w:sz="4" w:space="0" w:color="auto"/>
            </w:tcBorders>
            <w:shd w:val="clear" w:color="auto" w:fill="auto"/>
            <w:vAlign w:val="bottom"/>
          </w:tcPr>
          <w:p w:rsidR="00B06133" w:rsidRPr="007D78E1" w:rsidRDefault="00B06133" w:rsidP="006F5C58">
            <w:pPr>
              <w:jc w:val="center"/>
              <w:rPr>
                <w:bCs/>
                <w:sz w:val="28"/>
                <w:szCs w:val="28"/>
              </w:rPr>
            </w:pPr>
            <w:r>
              <w:rPr>
                <w:bCs/>
                <w:sz w:val="28"/>
                <w:szCs w:val="28"/>
              </w:rPr>
              <w:t>2021г.</w:t>
            </w:r>
          </w:p>
        </w:tc>
      </w:tr>
      <w:tr w:rsidR="00B06133" w:rsidRPr="00CA7C07" w:rsidTr="006F5C58">
        <w:trPr>
          <w:trHeight w:val="327"/>
        </w:trPr>
        <w:tc>
          <w:tcPr>
            <w:tcW w:w="2090" w:type="dxa"/>
            <w:tcBorders>
              <w:top w:val="nil"/>
              <w:left w:val="single" w:sz="8" w:space="0" w:color="auto"/>
              <w:bottom w:val="single" w:sz="4" w:space="0" w:color="auto"/>
              <w:right w:val="single" w:sz="8" w:space="0" w:color="auto"/>
            </w:tcBorders>
            <w:shd w:val="clear" w:color="auto" w:fill="auto"/>
          </w:tcPr>
          <w:p w:rsidR="00B06133" w:rsidRPr="007D78E1" w:rsidRDefault="00B06133" w:rsidP="006F5C58">
            <w:pPr>
              <w:rPr>
                <w:sz w:val="28"/>
                <w:szCs w:val="28"/>
              </w:rPr>
            </w:pPr>
            <w:r w:rsidRPr="007D78E1">
              <w:rPr>
                <w:sz w:val="28"/>
                <w:szCs w:val="28"/>
              </w:rPr>
              <w:t>Белыничский</w:t>
            </w:r>
            <w:r>
              <w:rPr>
                <w:sz w:val="28"/>
                <w:szCs w:val="28"/>
              </w:rPr>
              <w:t xml:space="preserve"> район</w:t>
            </w:r>
          </w:p>
        </w:tc>
        <w:tc>
          <w:tcPr>
            <w:tcW w:w="978" w:type="dxa"/>
            <w:tcBorders>
              <w:top w:val="nil"/>
              <w:left w:val="nil"/>
              <w:bottom w:val="single" w:sz="4" w:space="0" w:color="auto"/>
              <w:right w:val="single" w:sz="4" w:space="0" w:color="auto"/>
            </w:tcBorders>
            <w:shd w:val="clear" w:color="auto" w:fill="auto"/>
            <w:vAlign w:val="bottom"/>
          </w:tcPr>
          <w:p w:rsidR="00B06133" w:rsidRPr="007D78E1" w:rsidRDefault="00B06133" w:rsidP="006F5C58">
            <w:pPr>
              <w:jc w:val="center"/>
              <w:rPr>
                <w:color w:val="000000"/>
                <w:sz w:val="28"/>
                <w:szCs w:val="28"/>
              </w:rPr>
            </w:pPr>
            <w:r w:rsidRPr="007D78E1">
              <w:rPr>
                <w:color w:val="000000"/>
                <w:sz w:val="28"/>
                <w:szCs w:val="28"/>
              </w:rPr>
              <w:t>26,58</w:t>
            </w:r>
          </w:p>
        </w:tc>
        <w:tc>
          <w:tcPr>
            <w:tcW w:w="961" w:type="dxa"/>
            <w:tcBorders>
              <w:top w:val="nil"/>
              <w:left w:val="single" w:sz="4" w:space="0" w:color="auto"/>
              <w:bottom w:val="single" w:sz="4" w:space="0" w:color="auto"/>
              <w:right w:val="single" w:sz="8" w:space="0" w:color="auto"/>
            </w:tcBorders>
            <w:shd w:val="clear" w:color="auto" w:fill="auto"/>
            <w:vAlign w:val="bottom"/>
          </w:tcPr>
          <w:p w:rsidR="00B06133" w:rsidRPr="007D78E1" w:rsidRDefault="00B06133" w:rsidP="006F5C58">
            <w:pPr>
              <w:jc w:val="center"/>
              <w:rPr>
                <w:color w:val="000000"/>
                <w:sz w:val="28"/>
                <w:szCs w:val="28"/>
              </w:rPr>
            </w:pPr>
            <w:r>
              <w:rPr>
                <w:color w:val="000000"/>
                <w:sz w:val="28"/>
                <w:szCs w:val="28"/>
              </w:rPr>
              <w:t>27,17</w:t>
            </w:r>
          </w:p>
        </w:tc>
        <w:tc>
          <w:tcPr>
            <w:tcW w:w="1060" w:type="dxa"/>
            <w:tcBorders>
              <w:top w:val="nil"/>
              <w:left w:val="nil"/>
              <w:bottom w:val="single" w:sz="4" w:space="0" w:color="auto"/>
              <w:right w:val="single" w:sz="4" w:space="0" w:color="auto"/>
            </w:tcBorders>
            <w:shd w:val="clear" w:color="auto" w:fill="auto"/>
            <w:vAlign w:val="bottom"/>
          </w:tcPr>
          <w:p w:rsidR="00B06133" w:rsidRPr="007D78E1" w:rsidRDefault="00B06133" w:rsidP="006F5C58">
            <w:pPr>
              <w:jc w:val="center"/>
              <w:rPr>
                <w:color w:val="000000"/>
                <w:sz w:val="28"/>
                <w:szCs w:val="28"/>
              </w:rPr>
            </w:pPr>
            <w:r w:rsidRPr="007D78E1">
              <w:rPr>
                <w:color w:val="000000"/>
                <w:sz w:val="28"/>
                <w:szCs w:val="28"/>
              </w:rPr>
              <w:t>56,99</w:t>
            </w:r>
          </w:p>
        </w:tc>
        <w:tc>
          <w:tcPr>
            <w:tcW w:w="979" w:type="dxa"/>
            <w:tcBorders>
              <w:top w:val="nil"/>
              <w:left w:val="single" w:sz="4" w:space="0" w:color="auto"/>
              <w:bottom w:val="single" w:sz="4" w:space="0" w:color="auto"/>
              <w:right w:val="single" w:sz="8" w:space="0" w:color="auto"/>
            </w:tcBorders>
            <w:shd w:val="clear" w:color="auto" w:fill="auto"/>
            <w:vAlign w:val="bottom"/>
          </w:tcPr>
          <w:p w:rsidR="00B06133" w:rsidRPr="007D78E1" w:rsidRDefault="00B06133" w:rsidP="006F5C58">
            <w:pPr>
              <w:jc w:val="center"/>
              <w:rPr>
                <w:color w:val="000000"/>
                <w:sz w:val="28"/>
                <w:szCs w:val="28"/>
              </w:rPr>
            </w:pPr>
            <w:r>
              <w:rPr>
                <w:color w:val="000000"/>
                <w:sz w:val="28"/>
                <w:szCs w:val="28"/>
              </w:rPr>
              <w:t>56,85</w:t>
            </w:r>
          </w:p>
        </w:tc>
        <w:tc>
          <w:tcPr>
            <w:tcW w:w="979" w:type="dxa"/>
            <w:tcBorders>
              <w:top w:val="nil"/>
              <w:left w:val="nil"/>
              <w:bottom w:val="single" w:sz="4" w:space="0" w:color="auto"/>
              <w:right w:val="single" w:sz="4" w:space="0" w:color="auto"/>
            </w:tcBorders>
            <w:shd w:val="clear" w:color="auto" w:fill="auto"/>
            <w:vAlign w:val="bottom"/>
          </w:tcPr>
          <w:p w:rsidR="00B06133" w:rsidRPr="007D78E1" w:rsidRDefault="00B06133" w:rsidP="006F5C58">
            <w:pPr>
              <w:jc w:val="center"/>
              <w:rPr>
                <w:color w:val="000000"/>
                <w:sz w:val="28"/>
                <w:szCs w:val="28"/>
              </w:rPr>
            </w:pPr>
            <w:r w:rsidRPr="007D78E1">
              <w:rPr>
                <w:color w:val="000000"/>
                <w:sz w:val="28"/>
                <w:szCs w:val="28"/>
              </w:rPr>
              <w:t>14,15</w:t>
            </w:r>
          </w:p>
        </w:tc>
        <w:tc>
          <w:tcPr>
            <w:tcW w:w="979" w:type="dxa"/>
            <w:tcBorders>
              <w:top w:val="nil"/>
              <w:left w:val="nil"/>
              <w:bottom w:val="single" w:sz="4" w:space="0" w:color="auto"/>
              <w:right w:val="single" w:sz="4" w:space="0" w:color="auto"/>
            </w:tcBorders>
            <w:shd w:val="clear" w:color="auto" w:fill="auto"/>
            <w:vAlign w:val="bottom"/>
          </w:tcPr>
          <w:p w:rsidR="00B06133" w:rsidRPr="007D78E1" w:rsidRDefault="00B06133" w:rsidP="006F5C58">
            <w:pPr>
              <w:jc w:val="center"/>
              <w:rPr>
                <w:color w:val="000000"/>
                <w:sz w:val="28"/>
                <w:szCs w:val="28"/>
              </w:rPr>
            </w:pPr>
            <w:r>
              <w:rPr>
                <w:color w:val="000000"/>
                <w:sz w:val="28"/>
                <w:szCs w:val="28"/>
              </w:rPr>
              <w:t>13,86</w:t>
            </w:r>
          </w:p>
        </w:tc>
        <w:tc>
          <w:tcPr>
            <w:tcW w:w="979" w:type="dxa"/>
            <w:tcBorders>
              <w:top w:val="single" w:sz="8" w:space="0" w:color="auto"/>
              <w:left w:val="single" w:sz="4" w:space="0" w:color="auto"/>
              <w:bottom w:val="single" w:sz="4" w:space="0" w:color="auto"/>
              <w:right w:val="single" w:sz="4" w:space="0" w:color="auto"/>
            </w:tcBorders>
            <w:shd w:val="clear" w:color="auto" w:fill="auto"/>
            <w:vAlign w:val="bottom"/>
          </w:tcPr>
          <w:p w:rsidR="00B06133" w:rsidRPr="007D78E1" w:rsidRDefault="00B06133" w:rsidP="006F5C58">
            <w:pPr>
              <w:jc w:val="center"/>
              <w:rPr>
                <w:color w:val="000000"/>
                <w:sz w:val="28"/>
                <w:szCs w:val="28"/>
              </w:rPr>
            </w:pPr>
            <w:r w:rsidRPr="007D78E1">
              <w:rPr>
                <w:color w:val="000000"/>
                <w:sz w:val="28"/>
                <w:szCs w:val="28"/>
              </w:rPr>
              <w:t>2,28</w:t>
            </w:r>
          </w:p>
        </w:tc>
        <w:tc>
          <w:tcPr>
            <w:tcW w:w="1060" w:type="dxa"/>
            <w:tcBorders>
              <w:top w:val="single" w:sz="8" w:space="0" w:color="auto"/>
              <w:left w:val="single" w:sz="4" w:space="0" w:color="auto"/>
              <w:bottom w:val="single" w:sz="8" w:space="0" w:color="auto"/>
              <w:right w:val="single" w:sz="4" w:space="0" w:color="auto"/>
            </w:tcBorders>
            <w:shd w:val="clear" w:color="auto" w:fill="auto"/>
            <w:vAlign w:val="bottom"/>
          </w:tcPr>
          <w:p w:rsidR="00B06133" w:rsidRPr="007D78E1" w:rsidRDefault="00B06133" w:rsidP="006F5C58">
            <w:pPr>
              <w:jc w:val="center"/>
              <w:rPr>
                <w:color w:val="000000"/>
                <w:sz w:val="28"/>
                <w:szCs w:val="28"/>
              </w:rPr>
            </w:pPr>
            <w:r>
              <w:rPr>
                <w:color w:val="000000"/>
                <w:sz w:val="28"/>
                <w:szCs w:val="28"/>
              </w:rPr>
              <w:t>2,11</w:t>
            </w:r>
          </w:p>
        </w:tc>
      </w:tr>
      <w:tr w:rsidR="00B06133" w:rsidRPr="00CA7C07" w:rsidTr="006F5C58">
        <w:trPr>
          <w:trHeight w:val="327"/>
        </w:trPr>
        <w:tc>
          <w:tcPr>
            <w:tcW w:w="2090" w:type="dxa"/>
            <w:tcBorders>
              <w:top w:val="single" w:sz="4" w:space="0" w:color="auto"/>
              <w:left w:val="single" w:sz="8" w:space="0" w:color="auto"/>
              <w:bottom w:val="single" w:sz="8" w:space="0" w:color="auto"/>
              <w:right w:val="single" w:sz="8" w:space="0" w:color="auto"/>
            </w:tcBorders>
            <w:shd w:val="clear" w:color="auto" w:fill="auto"/>
          </w:tcPr>
          <w:p w:rsidR="00B06133" w:rsidRPr="007D78E1" w:rsidRDefault="00B06133" w:rsidP="006F5C58">
            <w:pPr>
              <w:rPr>
                <w:sz w:val="28"/>
                <w:szCs w:val="28"/>
              </w:rPr>
            </w:pPr>
            <w:r>
              <w:rPr>
                <w:sz w:val="28"/>
                <w:szCs w:val="28"/>
              </w:rPr>
              <w:t>Могилевская область</w:t>
            </w:r>
          </w:p>
        </w:tc>
        <w:tc>
          <w:tcPr>
            <w:tcW w:w="978" w:type="dxa"/>
            <w:tcBorders>
              <w:top w:val="nil"/>
              <w:left w:val="nil"/>
              <w:bottom w:val="single" w:sz="8" w:space="0" w:color="auto"/>
              <w:right w:val="single" w:sz="4" w:space="0" w:color="auto"/>
            </w:tcBorders>
            <w:shd w:val="clear" w:color="auto" w:fill="auto"/>
            <w:vAlign w:val="bottom"/>
          </w:tcPr>
          <w:p w:rsidR="00B06133" w:rsidRPr="007D78E1" w:rsidRDefault="00B06133" w:rsidP="006F5C58">
            <w:pPr>
              <w:jc w:val="center"/>
              <w:rPr>
                <w:color w:val="000000"/>
                <w:sz w:val="28"/>
                <w:szCs w:val="28"/>
              </w:rPr>
            </w:pPr>
            <w:r w:rsidRPr="007D78E1">
              <w:rPr>
                <w:color w:val="000000"/>
                <w:sz w:val="28"/>
                <w:szCs w:val="28"/>
              </w:rPr>
              <w:t>28,12</w:t>
            </w:r>
          </w:p>
        </w:tc>
        <w:tc>
          <w:tcPr>
            <w:tcW w:w="961" w:type="dxa"/>
            <w:tcBorders>
              <w:top w:val="nil"/>
              <w:left w:val="single" w:sz="4" w:space="0" w:color="auto"/>
              <w:bottom w:val="single" w:sz="8" w:space="0" w:color="auto"/>
              <w:right w:val="single" w:sz="8" w:space="0" w:color="auto"/>
            </w:tcBorders>
            <w:shd w:val="clear" w:color="auto" w:fill="auto"/>
            <w:vAlign w:val="bottom"/>
          </w:tcPr>
          <w:p w:rsidR="00B06133" w:rsidRPr="007D78E1" w:rsidRDefault="00B06133" w:rsidP="006F5C58">
            <w:pPr>
              <w:jc w:val="center"/>
              <w:rPr>
                <w:color w:val="000000"/>
                <w:sz w:val="28"/>
                <w:szCs w:val="28"/>
              </w:rPr>
            </w:pPr>
            <w:r>
              <w:rPr>
                <w:color w:val="000000"/>
                <w:sz w:val="28"/>
                <w:szCs w:val="28"/>
              </w:rPr>
              <w:t>28,63</w:t>
            </w:r>
          </w:p>
        </w:tc>
        <w:tc>
          <w:tcPr>
            <w:tcW w:w="1060" w:type="dxa"/>
            <w:tcBorders>
              <w:top w:val="nil"/>
              <w:left w:val="nil"/>
              <w:bottom w:val="single" w:sz="8" w:space="0" w:color="auto"/>
              <w:right w:val="single" w:sz="4" w:space="0" w:color="auto"/>
            </w:tcBorders>
            <w:shd w:val="clear" w:color="auto" w:fill="auto"/>
            <w:vAlign w:val="bottom"/>
          </w:tcPr>
          <w:p w:rsidR="00B06133" w:rsidRPr="007D78E1" w:rsidRDefault="00B06133" w:rsidP="006F5C58">
            <w:pPr>
              <w:jc w:val="center"/>
              <w:rPr>
                <w:color w:val="000000"/>
                <w:sz w:val="28"/>
                <w:szCs w:val="28"/>
              </w:rPr>
            </w:pPr>
            <w:r w:rsidRPr="007D78E1">
              <w:rPr>
                <w:color w:val="000000"/>
                <w:sz w:val="28"/>
                <w:szCs w:val="28"/>
              </w:rPr>
              <w:t>54,76</w:t>
            </w:r>
          </w:p>
        </w:tc>
        <w:tc>
          <w:tcPr>
            <w:tcW w:w="979" w:type="dxa"/>
            <w:tcBorders>
              <w:top w:val="nil"/>
              <w:left w:val="single" w:sz="4" w:space="0" w:color="auto"/>
              <w:bottom w:val="single" w:sz="8" w:space="0" w:color="auto"/>
              <w:right w:val="single" w:sz="8" w:space="0" w:color="auto"/>
            </w:tcBorders>
            <w:shd w:val="clear" w:color="auto" w:fill="auto"/>
            <w:vAlign w:val="bottom"/>
          </w:tcPr>
          <w:p w:rsidR="00B06133" w:rsidRPr="007D78E1" w:rsidRDefault="00B06133" w:rsidP="006F5C58">
            <w:pPr>
              <w:jc w:val="center"/>
              <w:rPr>
                <w:color w:val="000000"/>
                <w:sz w:val="28"/>
                <w:szCs w:val="28"/>
              </w:rPr>
            </w:pPr>
            <w:r>
              <w:rPr>
                <w:color w:val="000000"/>
                <w:sz w:val="28"/>
                <w:szCs w:val="28"/>
              </w:rPr>
              <w:t>54,77</w:t>
            </w:r>
          </w:p>
        </w:tc>
        <w:tc>
          <w:tcPr>
            <w:tcW w:w="979" w:type="dxa"/>
            <w:tcBorders>
              <w:top w:val="nil"/>
              <w:left w:val="nil"/>
              <w:bottom w:val="single" w:sz="8" w:space="0" w:color="auto"/>
              <w:right w:val="single" w:sz="4" w:space="0" w:color="auto"/>
            </w:tcBorders>
            <w:shd w:val="clear" w:color="auto" w:fill="auto"/>
            <w:vAlign w:val="bottom"/>
          </w:tcPr>
          <w:p w:rsidR="00B06133" w:rsidRPr="007D78E1" w:rsidRDefault="00B06133" w:rsidP="006F5C58">
            <w:pPr>
              <w:jc w:val="center"/>
              <w:rPr>
                <w:color w:val="000000"/>
                <w:sz w:val="28"/>
                <w:szCs w:val="28"/>
              </w:rPr>
            </w:pPr>
            <w:r w:rsidRPr="007D78E1">
              <w:rPr>
                <w:color w:val="000000"/>
                <w:sz w:val="28"/>
                <w:szCs w:val="28"/>
              </w:rPr>
              <w:t>15,14</w:t>
            </w:r>
          </w:p>
        </w:tc>
        <w:tc>
          <w:tcPr>
            <w:tcW w:w="979" w:type="dxa"/>
            <w:tcBorders>
              <w:top w:val="nil"/>
              <w:left w:val="nil"/>
              <w:bottom w:val="single" w:sz="8" w:space="0" w:color="auto"/>
              <w:right w:val="single" w:sz="4" w:space="0" w:color="auto"/>
            </w:tcBorders>
            <w:shd w:val="clear" w:color="auto" w:fill="auto"/>
            <w:vAlign w:val="bottom"/>
          </w:tcPr>
          <w:p w:rsidR="00B06133" w:rsidRPr="007D78E1" w:rsidRDefault="00B06133" w:rsidP="006F5C58">
            <w:pPr>
              <w:jc w:val="center"/>
              <w:rPr>
                <w:color w:val="000000"/>
                <w:sz w:val="28"/>
                <w:szCs w:val="28"/>
              </w:rPr>
            </w:pPr>
            <w:r>
              <w:rPr>
                <w:color w:val="000000"/>
                <w:sz w:val="28"/>
                <w:szCs w:val="28"/>
              </w:rPr>
              <w:t>14,64</w:t>
            </w:r>
          </w:p>
        </w:tc>
        <w:tc>
          <w:tcPr>
            <w:tcW w:w="979" w:type="dxa"/>
            <w:tcBorders>
              <w:top w:val="single" w:sz="8" w:space="0" w:color="auto"/>
              <w:left w:val="single" w:sz="4" w:space="0" w:color="auto"/>
              <w:bottom w:val="single" w:sz="4" w:space="0" w:color="auto"/>
              <w:right w:val="single" w:sz="4" w:space="0" w:color="auto"/>
            </w:tcBorders>
            <w:shd w:val="clear" w:color="auto" w:fill="auto"/>
            <w:vAlign w:val="bottom"/>
          </w:tcPr>
          <w:p w:rsidR="00B06133" w:rsidRPr="007D78E1" w:rsidRDefault="00B06133" w:rsidP="006F5C58">
            <w:pPr>
              <w:jc w:val="center"/>
              <w:rPr>
                <w:color w:val="000000"/>
                <w:sz w:val="28"/>
                <w:szCs w:val="28"/>
              </w:rPr>
            </w:pPr>
            <w:r w:rsidRPr="007D78E1">
              <w:rPr>
                <w:color w:val="000000"/>
                <w:sz w:val="28"/>
                <w:szCs w:val="28"/>
              </w:rPr>
              <w:t>1,98</w:t>
            </w:r>
          </w:p>
        </w:tc>
        <w:tc>
          <w:tcPr>
            <w:tcW w:w="1060" w:type="dxa"/>
            <w:tcBorders>
              <w:top w:val="single" w:sz="8" w:space="0" w:color="auto"/>
              <w:left w:val="single" w:sz="4" w:space="0" w:color="auto"/>
              <w:bottom w:val="single" w:sz="4" w:space="0" w:color="auto"/>
              <w:right w:val="single" w:sz="4" w:space="0" w:color="auto"/>
            </w:tcBorders>
            <w:shd w:val="clear" w:color="auto" w:fill="auto"/>
            <w:vAlign w:val="bottom"/>
          </w:tcPr>
          <w:p w:rsidR="00B06133" w:rsidRPr="007D78E1" w:rsidRDefault="00B06133" w:rsidP="006F5C58">
            <w:pPr>
              <w:jc w:val="center"/>
              <w:rPr>
                <w:color w:val="000000"/>
                <w:sz w:val="28"/>
                <w:szCs w:val="28"/>
              </w:rPr>
            </w:pPr>
            <w:r>
              <w:rPr>
                <w:color w:val="000000"/>
                <w:sz w:val="28"/>
                <w:szCs w:val="28"/>
              </w:rPr>
              <w:t>1,96</w:t>
            </w:r>
          </w:p>
        </w:tc>
      </w:tr>
    </w:tbl>
    <w:p w:rsidR="00B06133" w:rsidRDefault="00B06133" w:rsidP="00B06133">
      <w:pPr>
        <w:jc w:val="both"/>
        <w:rPr>
          <w:sz w:val="28"/>
        </w:rPr>
      </w:pPr>
    </w:p>
    <w:p w:rsidR="00B06133" w:rsidRPr="00636CFD" w:rsidRDefault="00B06133" w:rsidP="00B06133">
      <w:pPr>
        <w:jc w:val="both"/>
        <w:rPr>
          <w:sz w:val="28"/>
        </w:rPr>
      </w:pPr>
      <w:r>
        <w:rPr>
          <w:sz w:val="28"/>
        </w:rPr>
        <w:t>В 2021 году процентное соотношение по группам здоровья детей дошкольного и школьного возраста в сравнении с 2020 годом практически осталось на прежнем уровне.</w:t>
      </w:r>
    </w:p>
    <w:p w:rsidR="00B06133" w:rsidRPr="00C83092" w:rsidRDefault="00B06133" w:rsidP="00B06133">
      <w:pPr>
        <w:jc w:val="right"/>
        <w:rPr>
          <w:b/>
        </w:rPr>
      </w:pPr>
      <w:r w:rsidRPr="00C83092">
        <w:rPr>
          <w:b/>
        </w:rPr>
        <w:t>Таблица 16</w:t>
      </w:r>
    </w:p>
    <w:p w:rsidR="00B06133" w:rsidRPr="00C83092" w:rsidRDefault="00B06133" w:rsidP="00B06133">
      <w:pPr>
        <w:jc w:val="center"/>
        <w:rPr>
          <w:b/>
          <w:highlight w:val="yellow"/>
        </w:rPr>
      </w:pPr>
      <w:r w:rsidRPr="00C83092">
        <w:rPr>
          <w:b/>
        </w:rPr>
        <w:t>Обеспеченность спортивными сооружениями общеобразовательных учреждений</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1"/>
        <w:gridCol w:w="953"/>
        <w:gridCol w:w="833"/>
        <w:gridCol w:w="1074"/>
        <w:gridCol w:w="954"/>
        <w:gridCol w:w="953"/>
        <w:gridCol w:w="953"/>
        <w:gridCol w:w="834"/>
        <w:gridCol w:w="756"/>
      </w:tblGrid>
      <w:tr w:rsidR="00B06133" w:rsidRPr="00F3753C" w:rsidTr="006F5C58">
        <w:tc>
          <w:tcPr>
            <w:tcW w:w="2261" w:type="dxa"/>
          </w:tcPr>
          <w:p w:rsidR="00B06133" w:rsidRPr="00F3753C" w:rsidRDefault="00B06133" w:rsidP="006F5C58">
            <w:pPr>
              <w:jc w:val="center"/>
              <w:rPr>
                <w:sz w:val="26"/>
                <w:szCs w:val="26"/>
              </w:rPr>
            </w:pPr>
            <w:r w:rsidRPr="00F3753C">
              <w:rPr>
                <w:sz w:val="26"/>
                <w:szCs w:val="26"/>
              </w:rPr>
              <w:t>Наименование сооружений</w:t>
            </w:r>
          </w:p>
        </w:tc>
        <w:tc>
          <w:tcPr>
            <w:tcW w:w="953" w:type="dxa"/>
          </w:tcPr>
          <w:p w:rsidR="00B06133" w:rsidRPr="00F3753C" w:rsidRDefault="00B06133" w:rsidP="006F5C58">
            <w:pPr>
              <w:jc w:val="center"/>
              <w:rPr>
                <w:sz w:val="26"/>
                <w:szCs w:val="26"/>
              </w:rPr>
            </w:pPr>
            <w:r w:rsidRPr="00F3753C">
              <w:rPr>
                <w:sz w:val="26"/>
                <w:szCs w:val="26"/>
              </w:rPr>
              <w:t>2014</w:t>
            </w:r>
          </w:p>
        </w:tc>
        <w:tc>
          <w:tcPr>
            <w:tcW w:w="833" w:type="dxa"/>
          </w:tcPr>
          <w:p w:rsidR="00B06133" w:rsidRPr="00F3753C" w:rsidRDefault="00B06133" w:rsidP="006F5C58">
            <w:pPr>
              <w:jc w:val="center"/>
              <w:rPr>
                <w:sz w:val="26"/>
                <w:szCs w:val="26"/>
              </w:rPr>
            </w:pPr>
            <w:r w:rsidRPr="00F3753C">
              <w:rPr>
                <w:sz w:val="26"/>
                <w:szCs w:val="26"/>
              </w:rPr>
              <w:t>2015</w:t>
            </w:r>
          </w:p>
        </w:tc>
        <w:tc>
          <w:tcPr>
            <w:tcW w:w="1074" w:type="dxa"/>
          </w:tcPr>
          <w:p w:rsidR="00B06133" w:rsidRPr="00F3753C" w:rsidRDefault="00B06133" w:rsidP="006F5C58">
            <w:pPr>
              <w:jc w:val="center"/>
              <w:rPr>
                <w:sz w:val="26"/>
                <w:szCs w:val="26"/>
              </w:rPr>
            </w:pPr>
            <w:r w:rsidRPr="00F3753C">
              <w:rPr>
                <w:sz w:val="26"/>
                <w:szCs w:val="26"/>
              </w:rPr>
              <w:t>2016</w:t>
            </w:r>
          </w:p>
        </w:tc>
        <w:tc>
          <w:tcPr>
            <w:tcW w:w="954" w:type="dxa"/>
          </w:tcPr>
          <w:p w:rsidR="00B06133" w:rsidRPr="00F3753C" w:rsidRDefault="00B06133" w:rsidP="006F5C58">
            <w:pPr>
              <w:jc w:val="center"/>
              <w:rPr>
                <w:sz w:val="26"/>
                <w:szCs w:val="26"/>
              </w:rPr>
            </w:pPr>
            <w:r>
              <w:rPr>
                <w:sz w:val="26"/>
                <w:szCs w:val="26"/>
              </w:rPr>
              <w:t>2017</w:t>
            </w:r>
          </w:p>
        </w:tc>
        <w:tc>
          <w:tcPr>
            <w:tcW w:w="953" w:type="dxa"/>
          </w:tcPr>
          <w:p w:rsidR="00B06133" w:rsidRPr="00F3753C" w:rsidRDefault="00B06133" w:rsidP="006F5C58">
            <w:pPr>
              <w:jc w:val="center"/>
              <w:rPr>
                <w:sz w:val="26"/>
                <w:szCs w:val="26"/>
              </w:rPr>
            </w:pPr>
            <w:r>
              <w:rPr>
                <w:sz w:val="26"/>
                <w:szCs w:val="26"/>
              </w:rPr>
              <w:t>2018</w:t>
            </w:r>
          </w:p>
        </w:tc>
        <w:tc>
          <w:tcPr>
            <w:tcW w:w="953" w:type="dxa"/>
          </w:tcPr>
          <w:p w:rsidR="00B06133" w:rsidRDefault="00B06133" w:rsidP="006F5C58">
            <w:pPr>
              <w:jc w:val="center"/>
              <w:rPr>
                <w:sz w:val="26"/>
                <w:szCs w:val="26"/>
              </w:rPr>
            </w:pPr>
            <w:r>
              <w:rPr>
                <w:sz w:val="26"/>
                <w:szCs w:val="26"/>
              </w:rPr>
              <w:t>2019</w:t>
            </w:r>
          </w:p>
        </w:tc>
        <w:tc>
          <w:tcPr>
            <w:tcW w:w="834" w:type="dxa"/>
          </w:tcPr>
          <w:p w:rsidR="00B06133" w:rsidRDefault="00B06133" w:rsidP="006F5C58">
            <w:pPr>
              <w:jc w:val="center"/>
              <w:rPr>
                <w:sz w:val="26"/>
                <w:szCs w:val="26"/>
              </w:rPr>
            </w:pPr>
            <w:r>
              <w:rPr>
                <w:sz w:val="26"/>
                <w:szCs w:val="26"/>
              </w:rPr>
              <w:t>2020</w:t>
            </w:r>
          </w:p>
        </w:tc>
        <w:tc>
          <w:tcPr>
            <w:tcW w:w="756" w:type="dxa"/>
          </w:tcPr>
          <w:p w:rsidR="00B06133" w:rsidRDefault="00B06133" w:rsidP="006F5C58">
            <w:pPr>
              <w:jc w:val="center"/>
              <w:rPr>
                <w:sz w:val="26"/>
                <w:szCs w:val="26"/>
              </w:rPr>
            </w:pPr>
            <w:r>
              <w:rPr>
                <w:sz w:val="26"/>
                <w:szCs w:val="26"/>
              </w:rPr>
              <w:t>2021</w:t>
            </w:r>
          </w:p>
        </w:tc>
      </w:tr>
      <w:tr w:rsidR="00B06133" w:rsidRPr="00F3753C" w:rsidTr="006F5C58">
        <w:tc>
          <w:tcPr>
            <w:tcW w:w="2261" w:type="dxa"/>
          </w:tcPr>
          <w:p w:rsidR="00B06133" w:rsidRPr="00F3753C" w:rsidRDefault="00B06133" w:rsidP="006F5C58">
            <w:pPr>
              <w:jc w:val="both"/>
              <w:rPr>
                <w:sz w:val="26"/>
                <w:szCs w:val="26"/>
              </w:rPr>
            </w:pPr>
            <w:r w:rsidRPr="000C6EC0">
              <w:rPr>
                <w:sz w:val="26"/>
                <w:szCs w:val="26"/>
              </w:rPr>
              <w:t>Стадионы</w:t>
            </w:r>
          </w:p>
        </w:tc>
        <w:tc>
          <w:tcPr>
            <w:tcW w:w="953" w:type="dxa"/>
          </w:tcPr>
          <w:p w:rsidR="00B06133" w:rsidRPr="00F3753C" w:rsidRDefault="00B06133" w:rsidP="006F5C58">
            <w:pPr>
              <w:jc w:val="center"/>
              <w:rPr>
                <w:sz w:val="26"/>
                <w:szCs w:val="26"/>
              </w:rPr>
            </w:pPr>
            <w:r w:rsidRPr="00F3753C">
              <w:rPr>
                <w:sz w:val="26"/>
                <w:szCs w:val="26"/>
              </w:rPr>
              <w:t>1</w:t>
            </w:r>
          </w:p>
        </w:tc>
        <w:tc>
          <w:tcPr>
            <w:tcW w:w="833" w:type="dxa"/>
          </w:tcPr>
          <w:p w:rsidR="00B06133" w:rsidRPr="00F3753C" w:rsidRDefault="00B06133" w:rsidP="006F5C58">
            <w:pPr>
              <w:jc w:val="center"/>
              <w:rPr>
                <w:sz w:val="26"/>
                <w:szCs w:val="26"/>
              </w:rPr>
            </w:pPr>
            <w:r w:rsidRPr="00F3753C">
              <w:rPr>
                <w:sz w:val="26"/>
                <w:szCs w:val="26"/>
              </w:rPr>
              <w:t>1</w:t>
            </w:r>
          </w:p>
        </w:tc>
        <w:tc>
          <w:tcPr>
            <w:tcW w:w="1074" w:type="dxa"/>
          </w:tcPr>
          <w:p w:rsidR="00B06133" w:rsidRPr="00F3753C" w:rsidRDefault="00B06133" w:rsidP="006F5C58">
            <w:pPr>
              <w:jc w:val="center"/>
              <w:rPr>
                <w:sz w:val="26"/>
                <w:szCs w:val="26"/>
              </w:rPr>
            </w:pPr>
            <w:r w:rsidRPr="00F3753C">
              <w:rPr>
                <w:sz w:val="26"/>
                <w:szCs w:val="26"/>
              </w:rPr>
              <w:t>1</w:t>
            </w:r>
          </w:p>
        </w:tc>
        <w:tc>
          <w:tcPr>
            <w:tcW w:w="954" w:type="dxa"/>
          </w:tcPr>
          <w:p w:rsidR="00B06133" w:rsidRPr="00F3753C" w:rsidRDefault="00B06133" w:rsidP="006F5C58">
            <w:pPr>
              <w:jc w:val="center"/>
              <w:rPr>
                <w:sz w:val="26"/>
                <w:szCs w:val="26"/>
              </w:rPr>
            </w:pPr>
            <w:r w:rsidRPr="00F3753C">
              <w:rPr>
                <w:sz w:val="26"/>
                <w:szCs w:val="26"/>
              </w:rPr>
              <w:t>1</w:t>
            </w:r>
          </w:p>
        </w:tc>
        <w:tc>
          <w:tcPr>
            <w:tcW w:w="953" w:type="dxa"/>
          </w:tcPr>
          <w:p w:rsidR="00B06133" w:rsidRPr="00F3753C" w:rsidRDefault="00B06133" w:rsidP="006F5C58">
            <w:pPr>
              <w:jc w:val="center"/>
              <w:rPr>
                <w:sz w:val="26"/>
                <w:szCs w:val="26"/>
              </w:rPr>
            </w:pPr>
            <w:r>
              <w:rPr>
                <w:sz w:val="26"/>
                <w:szCs w:val="26"/>
              </w:rPr>
              <w:t>1</w:t>
            </w:r>
          </w:p>
        </w:tc>
        <w:tc>
          <w:tcPr>
            <w:tcW w:w="953" w:type="dxa"/>
          </w:tcPr>
          <w:p w:rsidR="00B06133" w:rsidRDefault="00B06133" w:rsidP="006F5C58">
            <w:pPr>
              <w:jc w:val="center"/>
              <w:rPr>
                <w:sz w:val="26"/>
                <w:szCs w:val="26"/>
              </w:rPr>
            </w:pPr>
            <w:r>
              <w:rPr>
                <w:sz w:val="26"/>
                <w:szCs w:val="26"/>
              </w:rPr>
              <w:t>1</w:t>
            </w:r>
          </w:p>
        </w:tc>
        <w:tc>
          <w:tcPr>
            <w:tcW w:w="834" w:type="dxa"/>
          </w:tcPr>
          <w:p w:rsidR="00B06133" w:rsidRDefault="00B06133" w:rsidP="006F5C58">
            <w:pPr>
              <w:jc w:val="center"/>
              <w:rPr>
                <w:sz w:val="26"/>
                <w:szCs w:val="26"/>
              </w:rPr>
            </w:pPr>
            <w:r>
              <w:rPr>
                <w:sz w:val="26"/>
                <w:szCs w:val="26"/>
              </w:rPr>
              <w:t>1</w:t>
            </w:r>
          </w:p>
        </w:tc>
        <w:tc>
          <w:tcPr>
            <w:tcW w:w="756" w:type="dxa"/>
          </w:tcPr>
          <w:p w:rsidR="00B06133" w:rsidRDefault="00B06133" w:rsidP="006F5C58">
            <w:pPr>
              <w:jc w:val="center"/>
              <w:rPr>
                <w:sz w:val="26"/>
                <w:szCs w:val="26"/>
              </w:rPr>
            </w:pPr>
            <w:r>
              <w:rPr>
                <w:sz w:val="26"/>
                <w:szCs w:val="26"/>
              </w:rPr>
              <w:t>1</w:t>
            </w:r>
          </w:p>
        </w:tc>
      </w:tr>
      <w:tr w:rsidR="00B06133" w:rsidRPr="00F3753C" w:rsidTr="006F5C58">
        <w:tc>
          <w:tcPr>
            <w:tcW w:w="2261" w:type="dxa"/>
          </w:tcPr>
          <w:p w:rsidR="00B06133" w:rsidRPr="00F3753C" w:rsidRDefault="00B06133" w:rsidP="006F5C58">
            <w:pPr>
              <w:jc w:val="both"/>
              <w:rPr>
                <w:sz w:val="26"/>
                <w:szCs w:val="26"/>
              </w:rPr>
            </w:pPr>
            <w:r w:rsidRPr="00F3753C">
              <w:rPr>
                <w:sz w:val="26"/>
                <w:szCs w:val="26"/>
              </w:rPr>
              <w:t>Стрелковые тиры</w:t>
            </w:r>
          </w:p>
        </w:tc>
        <w:tc>
          <w:tcPr>
            <w:tcW w:w="953" w:type="dxa"/>
          </w:tcPr>
          <w:p w:rsidR="00B06133" w:rsidRPr="00F3753C" w:rsidRDefault="00B06133" w:rsidP="006F5C58">
            <w:pPr>
              <w:jc w:val="center"/>
              <w:rPr>
                <w:sz w:val="26"/>
                <w:szCs w:val="26"/>
              </w:rPr>
            </w:pPr>
            <w:r w:rsidRPr="00F3753C">
              <w:rPr>
                <w:sz w:val="26"/>
                <w:szCs w:val="26"/>
              </w:rPr>
              <w:t>4</w:t>
            </w:r>
          </w:p>
        </w:tc>
        <w:tc>
          <w:tcPr>
            <w:tcW w:w="833" w:type="dxa"/>
          </w:tcPr>
          <w:p w:rsidR="00B06133" w:rsidRPr="00F3753C" w:rsidRDefault="00B06133" w:rsidP="006F5C58">
            <w:pPr>
              <w:jc w:val="center"/>
              <w:rPr>
                <w:sz w:val="26"/>
                <w:szCs w:val="26"/>
              </w:rPr>
            </w:pPr>
            <w:r w:rsidRPr="00F3753C">
              <w:rPr>
                <w:sz w:val="26"/>
                <w:szCs w:val="26"/>
              </w:rPr>
              <w:t>4</w:t>
            </w:r>
          </w:p>
        </w:tc>
        <w:tc>
          <w:tcPr>
            <w:tcW w:w="1074" w:type="dxa"/>
          </w:tcPr>
          <w:p w:rsidR="00B06133" w:rsidRPr="00F3753C" w:rsidRDefault="00B06133" w:rsidP="006F5C58">
            <w:pPr>
              <w:jc w:val="center"/>
              <w:rPr>
                <w:sz w:val="26"/>
                <w:szCs w:val="26"/>
              </w:rPr>
            </w:pPr>
            <w:r w:rsidRPr="00F3753C">
              <w:rPr>
                <w:sz w:val="26"/>
                <w:szCs w:val="26"/>
              </w:rPr>
              <w:t>3</w:t>
            </w:r>
          </w:p>
        </w:tc>
        <w:tc>
          <w:tcPr>
            <w:tcW w:w="954" w:type="dxa"/>
          </w:tcPr>
          <w:p w:rsidR="00B06133" w:rsidRPr="00F3753C" w:rsidRDefault="00B06133" w:rsidP="006F5C58">
            <w:pPr>
              <w:jc w:val="center"/>
              <w:rPr>
                <w:sz w:val="26"/>
                <w:szCs w:val="26"/>
              </w:rPr>
            </w:pPr>
            <w:r w:rsidRPr="00F3753C">
              <w:rPr>
                <w:sz w:val="26"/>
                <w:szCs w:val="26"/>
              </w:rPr>
              <w:t>3</w:t>
            </w:r>
          </w:p>
        </w:tc>
        <w:tc>
          <w:tcPr>
            <w:tcW w:w="953" w:type="dxa"/>
          </w:tcPr>
          <w:p w:rsidR="00B06133" w:rsidRPr="00F3753C" w:rsidRDefault="00B06133" w:rsidP="006F5C58">
            <w:pPr>
              <w:jc w:val="center"/>
              <w:rPr>
                <w:sz w:val="26"/>
                <w:szCs w:val="26"/>
              </w:rPr>
            </w:pPr>
            <w:r>
              <w:rPr>
                <w:sz w:val="26"/>
                <w:szCs w:val="26"/>
              </w:rPr>
              <w:t>3</w:t>
            </w:r>
          </w:p>
        </w:tc>
        <w:tc>
          <w:tcPr>
            <w:tcW w:w="953" w:type="dxa"/>
          </w:tcPr>
          <w:p w:rsidR="00B06133" w:rsidRDefault="00B06133" w:rsidP="006F5C58">
            <w:pPr>
              <w:jc w:val="center"/>
              <w:rPr>
                <w:sz w:val="26"/>
                <w:szCs w:val="26"/>
              </w:rPr>
            </w:pPr>
            <w:r>
              <w:rPr>
                <w:sz w:val="26"/>
                <w:szCs w:val="26"/>
              </w:rPr>
              <w:t>3</w:t>
            </w:r>
          </w:p>
        </w:tc>
        <w:tc>
          <w:tcPr>
            <w:tcW w:w="834" w:type="dxa"/>
          </w:tcPr>
          <w:p w:rsidR="00B06133" w:rsidRDefault="00B06133" w:rsidP="006F5C58">
            <w:pPr>
              <w:jc w:val="center"/>
              <w:rPr>
                <w:sz w:val="26"/>
                <w:szCs w:val="26"/>
              </w:rPr>
            </w:pPr>
            <w:r>
              <w:rPr>
                <w:sz w:val="26"/>
                <w:szCs w:val="26"/>
              </w:rPr>
              <w:t>3</w:t>
            </w:r>
          </w:p>
        </w:tc>
        <w:tc>
          <w:tcPr>
            <w:tcW w:w="756" w:type="dxa"/>
          </w:tcPr>
          <w:p w:rsidR="00B06133" w:rsidRDefault="00B06133" w:rsidP="006F5C58">
            <w:pPr>
              <w:jc w:val="center"/>
              <w:rPr>
                <w:sz w:val="26"/>
                <w:szCs w:val="26"/>
              </w:rPr>
            </w:pPr>
            <w:r>
              <w:rPr>
                <w:sz w:val="26"/>
                <w:szCs w:val="26"/>
              </w:rPr>
              <w:t>2</w:t>
            </w:r>
          </w:p>
        </w:tc>
      </w:tr>
      <w:tr w:rsidR="00B06133" w:rsidRPr="00F3753C" w:rsidTr="006F5C58">
        <w:tc>
          <w:tcPr>
            <w:tcW w:w="2261" w:type="dxa"/>
          </w:tcPr>
          <w:p w:rsidR="00B06133" w:rsidRPr="00F3753C" w:rsidRDefault="00B06133" w:rsidP="006F5C58">
            <w:pPr>
              <w:jc w:val="both"/>
              <w:rPr>
                <w:sz w:val="26"/>
                <w:szCs w:val="26"/>
              </w:rPr>
            </w:pPr>
            <w:r w:rsidRPr="00F3753C">
              <w:rPr>
                <w:sz w:val="26"/>
                <w:szCs w:val="26"/>
              </w:rPr>
              <w:t>Спортивные залы</w:t>
            </w:r>
          </w:p>
        </w:tc>
        <w:tc>
          <w:tcPr>
            <w:tcW w:w="953" w:type="dxa"/>
          </w:tcPr>
          <w:p w:rsidR="00B06133" w:rsidRPr="00F3753C" w:rsidRDefault="00B06133" w:rsidP="006F5C58">
            <w:pPr>
              <w:jc w:val="center"/>
              <w:rPr>
                <w:sz w:val="26"/>
                <w:szCs w:val="26"/>
              </w:rPr>
            </w:pPr>
            <w:r w:rsidRPr="00F3753C">
              <w:rPr>
                <w:sz w:val="26"/>
                <w:szCs w:val="26"/>
              </w:rPr>
              <w:t>18</w:t>
            </w:r>
          </w:p>
        </w:tc>
        <w:tc>
          <w:tcPr>
            <w:tcW w:w="833" w:type="dxa"/>
          </w:tcPr>
          <w:p w:rsidR="00B06133" w:rsidRPr="00F3753C" w:rsidRDefault="00B06133" w:rsidP="006F5C58">
            <w:pPr>
              <w:jc w:val="center"/>
              <w:rPr>
                <w:sz w:val="26"/>
                <w:szCs w:val="26"/>
              </w:rPr>
            </w:pPr>
            <w:r w:rsidRPr="00F3753C">
              <w:rPr>
                <w:sz w:val="26"/>
                <w:szCs w:val="26"/>
              </w:rPr>
              <w:t>18</w:t>
            </w:r>
          </w:p>
        </w:tc>
        <w:tc>
          <w:tcPr>
            <w:tcW w:w="1074" w:type="dxa"/>
          </w:tcPr>
          <w:p w:rsidR="00B06133" w:rsidRPr="00F3753C" w:rsidRDefault="00B06133" w:rsidP="006F5C58">
            <w:pPr>
              <w:jc w:val="center"/>
              <w:rPr>
                <w:sz w:val="26"/>
                <w:szCs w:val="26"/>
              </w:rPr>
            </w:pPr>
            <w:r w:rsidRPr="00F3753C">
              <w:rPr>
                <w:sz w:val="26"/>
                <w:szCs w:val="26"/>
              </w:rPr>
              <w:t>18</w:t>
            </w:r>
          </w:p>
        </w:tc>
        <w:tc>
          <w:tcPr>
            <w:tcW w:w="954" w:type="dxa"/>
          </w:tcPr>
          <w:p w:rsidR="00B06133" w:rsidRPr="00F3753C" w:rsidRDefault="00B06133" w:rsidP="006F5C58">
            <w:pPr>
              <w:jc w:val="center"/>
              <w:rPr>
                <w:sz w:val="26"/>
                <w:szCs w:val="26"/>
              </w:rPr>
            </w:pPr>
            <w:r w:rsidRPr="00F3753C">
              <w:rPr>
                <w:sz w:val="26"/>
                <w:szCs w:val="26"/>
              </w:rPr>
              <w:t>17</w:t>
            </w:r>
          </w:p>
        </w:tc>
        <w:tc>
          <w:tcPr>
            <w:tcW w:w="953" w:type="dxa"/>
          </w:tcPr>
          <w:p w:rsidR="00B06133" w:rsidRPr="00F3753C" w:rsidRDefault="00B06133" w:rsidP="006F5C58">
            <w:pPr>
              <w:jc w:val="center"/>
              <w:rPr>
                <w:sz w:val="26"/>
                <w:szCs w:val="26"/>
              </w:rPr>
            </w:pPr>
            <w:r>
              <w:rPr>
                <w:sz w:val="26"/>
                <w:szCs w:val="26"/>
              </w:rPr>
              <w:t>17</w:t>
            </w:r>
          </w:p>
        </w:tc>
        <w:tc>
          <w:tcPr>
            <w:tcW w:w="953" w:type="dxa"/>
          </w:tcPr>
          <w:p w:rsidR="00B06133" w:rsidRDefault="00B06133" w:rsidP="006F5C58">
            <w:pPr>
              <w:jc w:val="center"/>
              <w:rPr>
                <w:sz w:val="26"/>
                <w:szCs w:val="26"/>
              </w:rPr>
            </w:pPr>
            <w:r>
              <w:rPr>
                <w:sz w:val="26"/>
                <w:szCs w:val="26"/>
              </w:rPr>
              <w:t>17</w:t>
            </w:r>
          </w:p>
        </w:tc>
        <w:tc>
          <w:tcPr>
            <w:tcW w:w="834" w:type="dxa"/>
          </w:tcPr>
          <w:p w:rsidR="00B06133" w:rsidRDefault="00B06133" w:rsidP="006F5C58">
            <w:pPr>
              <w:jc w:val="center"/>
              <w:rPr>
                <w:sz w:val="26"/>
                <w:szCs w:val="26"/>
              </w:rPr>
            </w:pPr>
            <w:r>
              <w:rPr>
                <w:sz w:val="26"/>
                <w:szCs w:val="26"/>
              </w:rPr>
              <w:t>17</w:t>
            </w:r>
          </w:p>
        </w:tc>
        <w:tc>
          <w:tcPr>
            <w:tcW w:w="756" w:type="dxa"/>
          </w:tcPr>
          <w:p w:rsidR="00B06133" w:rsidRDefault="00B06133" w:rsidP="006F5C58">
            <w:pPr>
              <w:jc w:val="center"/>
              <w:rPr>
                <w:sz w:val="26"/>
                <w:szCs w:val="26"/>
              </w:rPr>
            </w:pPr>
            <w:r>
              <w:rPr>
                <w:sz w:val="26"/>
                <w:szCs w:val="26"/>
              </w:rPr>
              <w:t>14</w:t>
            </w:r>
          </w:p>
        </w:tc>
      </w:tr>
      <w:tr w:rsidR="00B06133" w:rsidRPr="00F3753C" w:rsidTr="006F5C58">
        <w:tc>
          <w:tcPr>
            <w:tcW w:w="2261" w:type="dxa"/>
          </w:tcPr>
          <w:p w:rsidR="00B06133" w:rsidRPr="00F3753C" w:rsidRDefault="00B06133" w:rsidP="006F5C58">
            <w:pPr>
              <w:jc w:val="both"/>
              <w:rPr>
                <w:sz w:val="26"/>
                <w:szCs w:val="26"/>
              </w:rPr>
            </w:pPr>
            <w:r w:rsidRPr="00F3753C">
              <w:rPr>
                <w:sz w:val="26"/>
                <w:szCs w:val="26"/>
              </w:rPr>
              <w:t>Бассейны</w:t>
            </w:r>
          </w:p>
        </w:tc>
        <w:tc>
          <w:tcPr>
            <w:tcW w:w="953" w:type="dxa"/>
          </w:tcPr>
          <w:p w:rsidR="00B06133" w:rsidRPr="00F3753C" w:rsidRDefault="00B06133" w:rsidP="006F5C58">
            <w:pPr>
              <w:jc w:val="center"/>
              <w:rPr>
                <w:sz w:val="26"/>
                <w:szCs w:val="26"/>
              </w:rPr>
            </w:pPr>
            <w:r w:rsidRPr="00F3753C">
              <w:rPr>
                <w:sz w:val="26"/>
                <w:szCs w:val="26"/>
              </w:rPr>
              <w:t>1</w:t>
            </w:r>
          </w:p>
        </w:tc>
        <w:tc>
          <w:tcPr>
            <w:tcW w:w="833" w:type="dxa"/>
          </w:tcPr>
          <w:p w:rsidR="00B06133" w:rsidRPr="00F3753C" w:rsidRDefault="00B06133" w:rsidP="006F5C58">
            <w:pPr>
              <w:jc w:val="center"/>
              <w:rPr>
                <w:sz w:val="26"/>
                <w:szCs w:val="26"/>
              </w:rPr>
            </w:pPr>
            <w:r w:rsidRPr="00F3753C">
              <w:rPr>
                <w:sz w:val="26"/>
                <w:szCs w:val="26"/>
              </w:rPr>
              <w:t>1</w:t>
            </w:r>
          </w:p>
        </w:tc>
        <w:tc>
          <w:tcPr>
            <w:tcW w:w="1074" w:type="dxa"/>
          </w:tcPr>
          <w:p w:rsidR="00B06133" w:rsidRPr="00F3753C" w:rsidRDefault="00B06133" w:rsidP="006F5C58">
            <w:pPr>
              <w:jc w:val="center"/>
              <w:rPr>
                <w:sz w:val="26"/>
                <w:szCs w:val="26"/>
              </w:rPr>
            </w:pPr>
            <w:r w:rsidRPr="00F3753C">
              <w:rPr>
                <w:sz w:val="26"/>
                <w:szCs w:val="26"/>
              </w:rPr>
              <w:t>1</w:t>
            </w:r>
          </w:p>
        </w:tc>
        <w:tc>
          <w:tcPr>
            <w:tcW w:w="954" w:type="dxa"/>
          </w:tcPr>
          <w:p w:rsidR="00B06133" w:rsidRPr="00F3753C" w:rsidRDefault="00B06133" w:rsidP="006F5C58">
            <w:pPr>
              <w:jc w:val="center"/>
              <w:rPr>
                <w:sz w:val="26"/>
                <w:szCs w:val="26"/>
              </w:rPr>
            </w:pPr>
            <w:r w:rsidRPr="00F3753C">
              <w:rPr>
                <w:sz w:val="26"/>
                <w:szCs w:val="26"/>
              </w:rPr>
              <w:t>1</w:t>
            </w:r>
          </w:p>
        </w:tc>
        <w:tc>
          <w:tcPr>
            <w:tcW w:w="953" w:type="dxa"/>
          </w:tcPr>
          <w:p w:rsidR="00B06133" w:rsidRPr="00F3753C" w:rsidRDefault="00B06133" w:rsidP="006F5C58">
            <w:pPr>
              <w:jc w:val="center"/>
              <w:rPr>
                <w:sz w:val="26"/>
                <w:szCs w:val="26"/>
              </w:rPr>
            </w:pPr>
            <w:r>
              <w:rPr>
                <w:sz w:val="26"/>
                <w:szCs w:val="26"/>
              </w:rPr>
              <w:t>1</w:t>
            </w:r>
          </w:p>
        </w:tc>
        <w:tc>
          <w:tcPr>
            <w:tcW w:w="953" w:type="dxa"/>
          </w:tcPr>
          <w:p w:rsidR="00B06133" w:rsidRDefault="00B06133" w:rsidP="006F5C58">
            <w:pPr>
              <w:jc w:val="center"/>
              <w:rPr>
                <w:sz w:val="26"/>
                <w:szCs w:val="26"/>
              </w:rPr>
            </w:pPr>
            <w:r>
              <w:rPr>
                <w:sz w:val="26"/>
                <w:szCs w:val="26"/>
              </w:rPr>
              <w:t>1</w:t>
            </w:r>
          </w:p>
        </w:tc>
        <w:tc>
          <w:tcPr>
            <w:tcW w:w="834" w:type="dxa"/>
          </w:tcPr>
          <w:p w:rsidR="00B06133" w:rsidRDefault="00B06133" w:rsidP="006F5C58">
            <w:pPr>
              <w:jc w:val="center"/>
              <w:rPr>
                <w:sz w:val="26"/>
                <w:szCs w:val="26"/>
              </w:rPr>
            </w:pPr>
            <w:r>
              <w:rPr>
                <w:sz w:val="26"/>
                <w:szCs w:val="26"/>
              </w:rPr>
              <w:t>1</w:t>
            </w:r>
          </w:p>
        </w:tc>
        <w:tc>
          <w:tcPr>
            <w:tcW w:w="756" w:type="dxa"/>
          </w:tcPr>
          <w:p w:rsidR="00B06133" w:rsidRDefault="00B06133" w:rsidP="006F5C58">
            <w:pPr>
              <w:jc w:val="center"/>
              <w:rPr>
                <w:sz w:val="26"/>
                <w:szCs w:val="26"/>
              </w:rPr>
            </w:pPr>
            <w:r>
              <w:rPr>
                <w:sz w:val="26"/>
                <w:szCs w:val="26"/>
              </w:rPr>
              <w:t>1</w:t>
            </w:r>
          </w:p>
        </w:tc>
      </w:tr>
      <w:tr w:rsidR="00B06133" w:rsidRPr="00F3753C" w:rsidTr="006F5C58">
        <w:tc>
          <w:tcPr>
            <w:tcW w:w="2261" w:type="dxa"/>
          </w:tcPr>
          <w:p w:rsidR="00B06133" w:rsidRPr="00F3753C" w:rsidRDefault="00B06133" w:rsidP="006F5C58">
            <w:pPr>
              <w:jc w:val="both"/>
              <w:rPr>
                <w:sz w:val="26"/>
                <w:szCs w:val="26"/>
              </w:rPr>
            </w:pPr>
            <w:r w:rsidRPr="00F3753C">
              <w:rPr>
                <w:sz w:val="26"/>
                <w:szCs w:val="26"/>
              </w:rPr>
              <w:t>Плоскостные спортивные сооружения</w:t>
            </w:r>
          </w:p>
        </w:tc>
        <w:tc>
          <w:tcPr>
            <w:tcW w:w="953" w:type="dxa"/>
          </w:tcPr>
          <w:p w:rsidR="00B06133" w:rsidRPr="00F3753C" w:rsidRDefault="00B06133" w:rsidP="006F5C58">
            <w:pPr>
              <w:jc w:val="center"/>
              <w:rPr>
                <w:sz w:val="26"/>
                <w:szCs w:val="26"/>
              </w:rPr>
            </w:pPr>
            <w:r w:rsidRPr="00F3753C">
              <w:rPr>
                <w:sz w:val="26"/>
                <w:szCs w:val="26"/>
              </w:rPr>
              <w:t>61</w:t>
            </w:r>
          </w:p>
        </w:tc>
        <w:tc>
          <w:tcPr>
            <w:tcW w:w="833" w:type="dxa"/>
          </w:tcPr>
          <w:p w:rsidR="00B06133" w:rsidRPr="00F3753C" w:rsidRDefault="00B06133" w:rsidP="006F5C58">
            <w:pPr>
              <w:jc w:val="center"/>
              <w:rPr>
                <w:sz w:val="26"/>
                <w:szCs w:val="26"/>
              </w:rPr>
            </w:pPr>
            <w:r w:rsidRPr="00F3753C">
              <w:rPr>
                <w:sz w:val="26"/>
                <w:szCs w:val="26"/>
              </w:rPr>
              <w:t>62</w:t>
            </w:r>
          </w:p>
        </w:tc>
        <w:tc>
          <w:tcPr>
            <w:tcW w:w="1074" w:type="dxa"/>
          </w:tcPr>
          <w:p w:rsidR="00B06133" w:rsidRPr="00F3753C" w:rsidRDefault="00B06133" w:rsidP="006F5C58">
            <w:pPr>
              <w:jc w:val="center"/>
              <w:rPr>
                <w:sz w:val="26"/>
                <w:szCs w:val="26"/>
              </w:rPr>
            </w:pPr>
            <w:r w:rsidRPr="00F3753C">
              <w:rPr>
                <w:sz w:val="26"/>
                <w:szCs w:val="26"/>
              </w:rPr>
              <w:t>64</w:t>
            </w:r>
          </w:p>
        </w:tc>
        <w:tc>
          <w:tcPr>
            <w:tcW w:w="954" w:type="dxa"/>
          </w:tcPr>
          <w:p w:rsidR="00B06133" w:rsidRPr="00F3753C" w:rsidRDefault="00B06133" w:rsidP="006F5C58">
            <w:pPr>
              <w:jc w:val="center"/>
              <w:rPr>
                <w:sz w:val="26"/>
                <w:szCs w:val="26"/>
              </w:rPr>
            </w:pPr>
            <w:r w:rsidRPr="00F3753C">
              <w:rPr>
                <w:sz w:val="26"/>
                <w:szCs w:val="26"/>
              </w:rPr>
              <w:t>63</w:t>
            </w:r>
          </w:p>
        </w:tc>
        <w:tc>
          <w:tcPr>
            <w:tcW w:w="953" w:type="dxa"/>
          </w:tcPr>
          <w:p w:rsidR="00B06133" w:rsidRPr="00F3753C" w:rsidRDefault="00B06133" w:rsidP="006F5C58">
            <w:pPr>
              <w:jc w:val="center"/>
              <w:rPr>
                <w:sz w:val="26"/>
                <w:szCs w:val="26"/>
              </w:rPr>
            </w:pPr>
            <w:r>
              <w:rPr>
                <w:sz w:val="26"/>
                <w:szCs w:val="26"/>
              </w:rPr>
              <w:t>61</w:t>
            </w:r>
          </w:p>
        </w:tc>
        <w:tc>
          <w:tcPr>
            <w:tcW w:w="953" w:type="dxa"/>
          </w:tcPr>
          <w:p w:rsidR="00B06133" w:rsidRDefault="00B06133" w:rsidP="006F5C58">
            <w:pPr>
              <w:jc w:val="center"/>
              <w:rPr>
                <w:sz w:val="26"/>
                <w:szCs w:val="26"/>
              </w:rPr>
            </w:pPr>
            <w:r>
              <w:rPr>
                <w:sz w:val="26"/>
                <w:szCs w:val="26"/>
              </w:rPr>
              <w:t>61</w:t>
            </w:r>
          </w:p>
        </w:tc>
        <w:tc>
          <w:tcPr>
            <w:tcW w:w="834" w:type="dxa"/>
          </w:tcPr>
          <w:p w:rsidR="00B06133" w:rsidRDefault="00B06133" w:rsidP="006F5C58">
            <w:pPr>
              <w:jc w:val="center"/>
              <w:rPr>
                <w:sz w:val="26"/>
                <w:szCs w:val="26"/>
              </w:rPr>
            </w:pPr>
            <w:r>
              <w:rPr>
                <w:sz w:val="26"/>
                <w:szCs w:val="26"/>
              </w:rPr>
              <w:t>61</w:t>
            </w:r>
          </w:p>
        </w:tc>
        <w:tc>
          <w:tcPr>
            <w:tcW w:w="756" w:type="dxa"/>
          </w:tcPr>
          <w:p w:rsidR="00B06133" w:rsidRDefault="00B06133" w:rsidP="006F5C58">
            <w:pPr>
              <w:jc w:val="center"/>
              <w:rPr>
                <w:sz w:val="26"/>
                <w:szCs w:val="26"/>
              </w:rPr>
            </w:pPr>
            <w:r>
              <w:rPr>
                <w:sz w:val="26"/>
                <w:szCs w:val="26"/>
              </w:rPr>
              <w:t>53</w:t>
            </w:r>
          </w:p>
        </w:tc>
      </w:tr>
      <w:tr w:rsidR="00B06133" w:rsidRPr="00F3753C" w:rsidTr="006F5C58">
        <w:tc>
          <w:tcPr>
            <w:tcW w:w="2261" w:type="dxa"/>
          </w:tcPr>
          <w:p w:rsidR="00B06133" w:rsidRPr="00F3753C" w:rsidRDefault="00B06133" w:rsidP="006F5C58">
            <w:pPr>
              <w:jc w:val="both"/>
              <w:rPr>
                <w:sz w:val="26"/>
                <w:szCs w:val="26"/>
              </w:rPr>
            </w:pPr>
            <w:r w:rsidRPr="00F3753C">
              <w:rPr>
                <w:sz w:val="26"/>
                <w:szCs w:val="26"/>
              </w:rPr>
              <w:t>Приспособленные помещения для занятий физкультурой</w:t>
            </w:r>
          </w:p>
        </w:tc>
        <w:tc>
          <w:tcPr>
            <w:tcW w:w="953" w:type="dxa"/>
          </w:tcPr>
          <w:p w:rsidR="00B06133" w:rsidRPr="00F3753C" w:rsidRDefault="00B06133" w:rsidP="006F5C58">
            <w:pPr>
              <w:jc w:val="center"/>
              <w:rPr>
                <w:sz w:val="26"/>
                <w:szCs w:val="26"/>
              </w:rPr>
            </w:pPr>
            <w:r w:rsidRPr="00F3753C">
              <w:rPr>
                <w:sz w:val="26"/>
                <w:szCs w:val="26"/>
              </w:rPr>
              <w:t>18</w:t>
            </w:r>
          </w:p>
        </w:tc>
        <w:tc>
          <w:tcPr>
            <w:tcW w:w="833" w:type="dxa"/>
          </w:tcPr>
          <w:p w:rsidR="00B06133" w:rsidRPr="00F3753C" w:rsidRDefault="00B06133" w:rsidP="006F5C58">
            <w:pPr>
              <w:jc w:val="center"/>
              <w:rPr>
                <w:sz w:val="26"/>
                <w:szCs w:val="26"/>
              </w:rPr>
            </w:pPr>
            <w:r w:rsidRPr="00F3753C">
              <w:rPr>
                <w:sz w:val="26"/>
                <w:szCs w:val="26"/>
              </w:rPr>
              <w:t>18</w:t>
            </w:r>
          </w:p>
        </w:tc>
        <w:tc>
          <w:tcPr>
            <w:tcW w:w="1074" w:type="dxa"/>
          </w:tcPr>
          <w:p w:rsidR="00B06133" w:rsidRPr="00F3753C" w:rsidRDefault="00B06133" w:rsidP="006F5C58">
            <w:pPr>
              <w:jc w:val="center"/>
              <w:rPr>
                <w:sz w:val="26"/>
                <w:szCs w:val="26"/>
              </w:rPr>
            </w:pPr>
            <w:r w:rsidRPr="00F3753C">
              <w:rPr>
                <w:sz w:val="26"/>
                <w:szCs w:val="26"/>
              </w:rPr>
              <w:t>18</w:t>
            </w:r>
          </w:p>
        </w:tc>
        <w:tc>
          <w:tcPr>
            <w:tcW w:w="954" w:type="dxa"/>
          </w:tcPr>
          <w:p w:rsidR="00B06133" w:rsidRPr="00F3753C" w:rsidRDefault="00B06133" w:rsidP="006F5C58">
            <w:pPr>
              <w:jc w:val="center"/>
              <w:rPr>
                <w:sz w:val="26"/>
                <w:szCs w:val="26"/>
              </w:rPr>
            </w:pPr>
            <w:r w:rsidRPr="00F3753C">
              <w:rPr>
                <w:sz w:val="26"/>
                <w:szCs w:val="26"/>
              </w:rPr>
              <w:t>17</w:t>
            </w:r>
          </w:p>
        </w:tc>
        <w:tc>
          <w:tcPr>
            <w:tcW w:w="953" w:type="dxa"/>
          </w:tcPr>
          <w:p w:rsidR="00B06133" w:rsidRPr="00F3753C" w:rsidRDefault="00B06133" w:rsidP="006F5C58">
            <w:pPr>
              <w:jc w:val="center"/>
              <w:rPr>
                <w:sz w:val="26"/>
                <w:szCs w:val="26"/>
              </w:rPr>
            </w:pPr>
            <w:r>
              <w:rPr>
                <w:sz w:val="26"/>
                <w:szCs w:val="26"/>
              </w:rPr>
              <w:t>18</w:t>
            </w:r>
          </w:p>
        </w:tc>
        <w:tc>
          <w:tcPr>
            <w:tcW w:w="953" w:type="dxa"/>
          </w:tcPr>
          <w:p w:rsidR="00B06133" w:rsidRDefault="00B06133" w:rsidP="006F5C58">
            <w:pPr>
              <w:jc w:val="center"/>
              <w:rPr>
                <w:sz w:val="26"/>
                <w:szCs w:val="26"/>
              </w:rPr>
            </w:pPr>
            <w:r>
              <w:rPr>
                <w:sz w:val="26"/>
                <w:szCs w:val="26"/>
              </w:rPr>
              <w:t>18</w:t>
            </w:r>
          </w:p>
        </w:tc>
        <w:tc>
          <w:tcPr>
            <w:tcW w:w="834" w:type="dxa"/>
          </w:tcPr>
          <w:p w:rsidR="00B06133" w:rsidRDefault="00B06133" w:rsidP="006F5C58">
            <w:pPr>
              <w:jc w:val="center"/>
              <w:rPr>
                <w:sz w:val="26"/>
                <w:szCs w:val="26"/>
              </w:rPr>
            </w:pPr>
            <w:r>
              <w:rPr>
                <w:sz w:val="26"/>
                <w:szCs w:val="26"/>
              </w:rPr>
              <w:t>18</w:t>
            </w:r>
          </w:p>
        </w:tc>
        <w:tc>
          <w:tcPr>
            <w:tcW w:w="756" w:type="dxa"/>
          </w:tcPr>
          <w:p w:rsidR="00B06133" w:rsidRDefault="00B06133" w:rsidP="006F5C58">
            <w:pPr>
              <w:jc w:val="center"/>
              <w:rPr>
                <w:sz w:val="26"/>
                <w:szCs w:val="26"/>
              </w:rPr>
            </w:pPr>
            <w:r>
              <w:rPr>
                <w:sz w:val="26"/>
                <w:szCs w:val="26"/>
              </w:rPr>
              <w:t>16</w:t>
            </w:r>
          </w:p>
        </w:tc>
      </w:tr>
    </w:tbl>
    <w:p w:rsidR="00B06133" w:rsidRDefault="00B06133" w:rsidP="00793846">
      <w:pPr>
        <w:rPr>
          <w:b/>
        </w:rPr>
      </w:pPr>
    </w:p>
    <w:p w:rsidR="00B06133" w:rsidRPr="00C83092" w:rsidRDefault="00B06133" w:rsidP="00B06133">
      <w:pPr>
        <w:jc w:val="right"/>
        <w:rPr>
          <w:b/>
        </w:rPr>
      </w:pPr>
      <w:r w:rsidRPr="00C83092">
        <w:rPr>
          <w:b/>
        </w:rPr>
        <w:t>Таблица 17</w:t>
      </w:r>
    </w:p>
    <w:p w:rsidR="00B06133" w:rsidRPr="00C83092" w:rsidRDefault="00B06133" w:rsidP="00B06133">
      <w:pPr>
        <w:jc w:val="center"/>
        <w:outlineLvl w:val="0"/>
        <w:rPr>
          <w:b/>
        </w:rPr>
      </w:pPr>
      <w:r w:rsidRPr="00C83092">
        <w:rPr>
          <w:b/>
        </w:rPr>
        <w:t>Спортивные секции</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3"/>
        <w:gridCol w:w="814"/>
        <w:gridCol w:w="885"/>
        <w:gridCol w:w="814"/>
        <w:gridCol w:w="885"/>
        <w:gridCol w:w="814"/>
        <w:gridCol w:w="776"/>
        <w:gridCol w:w="940"/>
        <w:gridCol w:w="940"/>
      </w:tblGrid>
      <w:tr w:rsidR="00B06133" w:rsidRPr="00500612" w:rsidTr="006F5C58">
        <w:tc>
          <w:tcPr>
            <w:tcW w:w="2818" w:type="dxa"/>
          </w:tcPr>
          <w:p w:rsidR="00B06133" w:rsidRPr="0018106B" w:rsidRDefault="00B06133" w:rsidP="006F5C58">
            <w:pPr>
              <w:jc w:val="center"/>
              <w:rPr>
                <w:sz w:val="28"/>
              </w:rPr>
            </w:pPr>
            <w:r w:rsidRPr="0018106B">
              <w:rPr>
                <w:sz w:val="28"/>
              </w:rPr>
              <w:t xml:space="preserve">Наименование </w:t>
            </w:r>
          </w:p>
        </w:tc>
        <w:tc>
          <w:tcPr>
            <w:tcW w:w="824" w:type="dxa"/>
          </w:tcPr>
          <w:p w:rsidR="00B06133" w:rsidRPr="0018106B" w:rsidRDefault="00B06133" w:rsidP="006F5C58">
            <w:pPr>
              <w:jc w:val="center"/>
              <w:rPr>
                <w:sz w:val="28"/>
              </w:rPr>
            </w:pPr>
            <w:r w:rsidRPr="0018106B">
              <w:rPr>
                <w:sz w:val="28"/>
              </w:rPr>
              <w:t>2014</w:t>
            </w:r>
          </w:p>
        </w:tc>
        <w:tc>
          <w:tcPr>
            <w:tcW w:w="915" w:type="dxa"/>
          </w:tcPr>
          <w:p w:rsidR="00B06133" w:rsidRPr="0018106B" w:rsidRDefault="00B06133" w:rsidP="006F5C58">
            <w:pPr>
              <w:jc w:val="center"/>
              <w:rPr>
                <w:sz w:val="28"/>
              </w:rPr>
            </w:pPr>
            <w:r w:rsidRPr="0018106B">
              <w:rPr>
                <w:sz w:val="28"/>
              </w:rPr>
              <w:t>2015</w:t>
            </w:r>
          </w:p>
        </w:tc>
        <w:tc>
          <w:tcPr>
            <w:tcW w:w="824" w:type="dxa"/>
          </w:tcPr>
          <w:p w:rsidR="00B06133" w:rsidRPr="0018106B" w:rsidRDefault="00B06133" w:rsidP="006F5C58">
            <w:pPr>
              <w:jc w:val="center"/>
              <w:rPr>
                <w:sz w:val="28"/>
              </w:rPr>
            </w:pPr>
            <w:r w:rsidRPr="002D32C5">
              <w:rPr>
                <w:sz w:val="28"/>
              </w:rPr>
              <w:t>2016</w:t>
            </w:r>
          </w:p>
        </w:tc>
        <w:tc>
          <w:tcPr>
            <w:tcW w:w="915" w:type="dxa"/>
          </w:tcPr>
          <w:p w:rsidR="00B06133" w:rsidRPr="0018106B" w:rsidRDefault="00B06133" w:rsidP="006F5C58">
            <w:pPr>
              <w:jc w:val="center"/>
              <w:rPr>
                <w:sz w:val="28"/>
              </w:rPr>
            </w:pPr>
            <w:r>
              <w:rPr>
                <w:sz w:val="28"/>
              </w:rPr>
              <w:t>2017</w:t>
            </w:r>
          </w:p>
        </w:tc>
        <w:tc>
          <w:tcPr>
            <w:tcW w:w="824" w:type="dxa"/>
          </w:tcPr>
          <w:p w:rsidR="00B06133" w:rsidRPr="002D32C5" w:rsidRDefault="00B06133" w:rsidP="006F5C58">
            <w:pPr>
              <w:jc w:val="center"/>
              <w:rPr>
                <w:sz w:val="28"/>
              </w:rPr>
            </w:pPr>
            <w:r>
              <w:rPr>
                <w:sz w:val="28"/>
              </w:rPr>
              <w:t>2018</w:t>
            </w:r>
          </w:p>
        </w:tc>
        <w:tc>
          <w:tcPr>
            <w:tcW w:w="776" w:type="dxa"/>
          </w:tcPr>
          <w:p w:rsidR="00B06133" w:rsidRDefault="00B06133" w:rsidP="006F5C58">
            <w:pPr>
              <w:jc w:val="center"/>
              <w:rPr>
                <w:sz w:val="28"/>
              </w:rPr>
            </w:pPr>
            <w:r>
              <w:rPr>
                <w:sz w:val="28"/>
              </w:rPr>
              <w:t>2019</w:t>
            </w:r>
          </w:p>
        </w:tc>
        <w:tc>
          <w:tcPr>
            <w:tcW w:w="940" w:type="dxa"/>
          </w:tcPr>
          <w:p w:rsidR="00B06133" w:rsidRDefault="00B06133" w:rsidP="006F5C58">
            <w:pPr>
              <w:jc w:val="center"/>
              <w:rPr>
                <w:sz w:val="28"/>
              </w:rPr>
            </w:pPr>
            <w:r>
              <w:rPr>
                <w:sz w:val="28"/>
              </w:rPr>
              <w:t>2020</w:t>
            </w:r>
          </w:p>
        </w:tc>
        <w:tc>
          <w:tcPr>
            <w:tcW w:w="735" w:type="dxa"/>
          </w:tcPr>
          <w:p w:rsidR="00B06133" w:rsidRDefault="00B06133" w:rsidP="006F5C58">
            <w:pPr>
              <w:jc w:val="center"/>
              <w:rPr>
                <w:sz w:val="28"/>
              </w:rPr>
            </w:pPr>
            <w:r>
              <w:rPr>
                <w:sz w:val="28"/>
              </w:rPr>
              <w:t>2021</w:t>
            </w:r>
          </w:p>
        </w:tc>
      </w:tr>
      <w:tr w:rsidR="00B06133" w:rsidRPr="00500612" w:rsidTr="006F5C58">
        <w:tc>
          <w:tcPr>
            <w:tcW w:w="2818" w:type="dxa"/>
          </w:tcPr>
          <w:p w:rsidR="00B06133" w:rsidRPr="0018106B" w:rsidRDefault="00B06133" w:rsidP="006F5C58">
            <w:pPr>
              <w:jc w:val="both"/>
              <w:rPr>
                <w:sz w:val="28"/>
              </w:rPr>
            </w:pPr>
            <w:r w:rsidRPr="0018106B">
              <w:rPr>
                <w:sz w:val="28"/>
              </w:rPr>
              <w:t>Количество спортивных секций</w:t>
            </w:r>
          </w:p>
        </w:tc>
        <w:tc>
          <w:tcPr>
            <w:tcW w:w="824" w:type="dxa"/>
          </w:tcPr>
          <w:p w:rsidR="00B06133" w:rsidRPr="0018106B" w:rsidRDefault="00B06133" w:rsidP="006F5C58">
            <w:pPr>
              <w:jc w:val="center"/>
              <w:rPr>
                <w:sz w:val="28"/>
              </w:rPr>
            </w:pPr>
            <w:r w:rsidRPr="0018106B">
              <w:rPr>
                <w:sz w:val="28"/>
              </w:rPr>
              <w:t>36</w:t>
            </w:r>
          </w:p>
        </w:tc>
        <w:tc>
          <w:tcPr>
            <w:tcW w:w="915" w:type="dxa"/>
          </w:tcPr>
          <w:p w:rsidR="00B06133" w:rsidRPr="0018106B" w:rsidRDefault="00B06133" w:rsidP="006F5C58">
            <w:pPr>
              <w:jc w:val="center"/>
              <w:rPr>
                <w:sz w:val="28"/>
              </w:rPr>
            </w:pPr>
            <w:r w:rsidRPr="0018106B">
              <w:rPr>
                <w:sz w:val="28"/>
              </w:rPr>
              <w:t>39</w:t>
            </w:r>
          </w:p>
        </w:tc>
        <w:tc>
          <w:tcPr>
            <w:tcW w:w="824" w:type="dxa"/>
          </w:tcPr>
          <w:p w:rsidR="00B06133" w:rsidRPr="0018106B" w:rsidRDefault="00B06133" w:rsidP="006F5C58">
            <w:pPr>
              <w:jc w:val="center"/>
              <w:rPr>
                <w:sz w:val="28"/>
              </w:rPr>
            </w:pPr>
            <w:r w:rsidRPr="0018106B">
              <w:rPr>
                <w:sz w:val="28"/>
              </w:rPr>
              <w:t>73</w:t>
            </w:r>
          </w:p>
        </w:tc>
        <w:tc>
          <w:tcPr>
            <w:tcW w:w="915" w:type="dxa"/>
          </w:tcPr>
          <w:p w:rsidR="00B06133" w:rsidRPr="0018106B" w:rsidRDefault="00B06133" w:rsidP="006F5C58">
            <w:pPr>
              <w:jc w:val="center"/>
              <w:rPr>
                <w:sz w:val="28"/>
              </w:rPr>
            </w:pPr>
            <w:r>
              <w:rPr>
                <w:sz w:val="28"/>
              </w:rPr>
              <w:t>69</w:t>
            </w:r>
          </w:p>
        </w:tc>
        <w:tc>
          <w:tcPr>
            <w:tcW w:w="824" w:type="dxa"/>
          </w:tcPr>
          <w:p w:rsidR="00B06133" w:rsidRDefault="00B06133" w:rsidP="006F5C58">
            <w:pPr>
              <w:jc w:val="center"/>
              <w:rPr>
                <w:sz w:val="28"/>
              </w:rPr>
            </w:pPr>
            <w:r>
              <w:rPr>
                <w:sz w:val="28"/>
              </w:rPr>
              <w:t>90</w:t>
            </w:r>
          </w:p>
        </w:tc>
        <w:tc>
          <w:tcPr>
            <w:tcW w:w="776" w:type="dxa"/>
          </w:tcPr>
          <w:p w:rsidR="00B06133" w:rsidRDefault="00B06133" w:rsidP="006F5C58">
            <w:pPr>
              <w:jc w:val="center"/>
              <w:rPr>
                <w:sz w:val="28"/>
              </w:rPr>
            </w:pPr>
            <w:r>
              <w:rPr>
                <w:sz w:val="28"/>
              </w:rPr>
              <w:t>92</w:t>
            </w:r>
          </w:p>
        </w:tc>
        <w:tc>
          <w:tcPr>
            <w:tcW w:w="940" w:type="dxa"/>
          </w:tcPr>
          <w:p w:rsidR="00B06133" w:rsidRDefault="00B06133" w:rsidP="006F5C58">
            <w:pPr>
              <w:jc w:val="center"/>
              <w:rPr>
                <w:sz w:val="28"/>
              </w:rPr>
            </w:pPr>
            <w:r>
              <w:rPr>
                <w:sz w:val="28"/>
              </w:rPr>
              <w:t>47</w:t>
            </w:r>
          </w:p>
        </w:tc>
        <w:tc>
          <w:tcPr>
            <w:tcW w:w="735" w:type="dxa"/>
          </w:tcPr>
          <w:p w:rsidR="00B06133" w:rsidRPr="00D137EE" w:rsidRDefault="00B06133" w:rsidP="006F5C58">
            <w:pPr>
              <w:jc w:val="center"/>
              <w:rPr>
                <w:sz w:val="28"/>
              </w:rPr>
            </w:pPr>
            <w:r>
              <w:rPr>
                <w:sz w:val="28"/>
              </w:rPr>
              <w:t>43</w:t>
            </w:r>
          </w:p>
        </w:tc>
      </w:tr>
      <w:tr w:rsidR="00B06133" w:rsidRPr="00500612" w:rsidTr="006F5C58">
        <w:tc>
          <w:tcPr>
            <w:tcW w:w="2818" w:type="dxa"/>
          </w:tcPr>
          <w:p w:rsidR="00B06133" w:rsidRPr="0018106B" w:rsidRDefault="00B06133" w:rsidP="006F5C58">
            <w:pPr>
              <w:jc w:val="both"/>
              <w:rPr>
                <w:sz w:val="28"/>
              </w:rPr>
            </w:pPr>
            <w:r w:rsidRPr="0018106B">
              <w:rPr>
                <w:sz w:val="28"/>
              </w:rPr>
              <w:t>Количество детей, посещающих секции</w:t>
            </w:r>
          </w:p>
        </w:tc>
        <w:tc>
          <w:tcPr>
            <w:tcW w:w="824" w:type="dxa"/>
          </w:tcPr>
          <w:p w:rsidR="00B06133" w:rsidRPr="0018106B" w:rsidRDefault="00B06133" w:rsidP="006F5C58">
            <w:pPr>
              <w:jc w:val="center"/>
              <w:rPr>
                <w:sz w:val="28"/>
              </w:rPr>
            </w:pPr>
            <w:r w:rsidRPr="0018106B">
              <w:rPr>
                <w:sz w:val="28"/>
              </w:rPr>
              <w:t>583</w:t>
            </w:r>
          </w:p>
        </w:tc>
        <w:tc>
          <w:tcPr>
            <w:tcW w:w="915" w:type="dxa"/>
          </w:tcPr>
          <w:p w:rsidR="00B06133" w:rsidRPr="0018106B" w:rsidRDefault="00B06133" w:rsidP="006F5C58">
            <w:pPr>
              <w:jc w:val="center"/>
              <w:rPr>
                <w:sz w:val="28"/>
              </w:rPr>
            </w:pPr>
            <w:r w:rsidRPr="0018106B">
              <w:rPr>
                <w:sz w:val="28"/>
              </w:rPr>
              <w:t>611</w:t>
            </w:r>
          </w:p>
        </w:tc>
        <w:tc>
          <w:tcPr>
            <w:tcW w:w="824" w:type="dxa"/>
          </w:tcPr>
          <w:p w:rsidR="00B06133" w:rsidRPr="0018106B" w:rsidRDefault="00B06133" w:rsidP="006F5C58">
            <w:pPr>
              <w:jc w:val="center"/>
              <w:rPr>
                <w:sz w:val="28"/>
              </w:rPr>
            </w:pPr>
            <w:r w:rsidRPr="0018106B">
              <w:rPr>
                <w:sz w:val="28"/>
              </w:rPr>
              <w:t>1160</w:t>
            </w:r>
          </w:p>
        </w:tc>
        <w:tc>
          <w:tcPr>
            <w:tcW w:w="915" w:type="dxa"/>
          </w:tcPr>
          <w:p w:rsidR="00B06133" w:rsidRPr="0018106B" w:rsidRDefault="00B06133" w:rsidP="006F5C58">
            <w:pPr>
              <w:jc w:val="center"/>
              <w:rPr>
                <w:sz w:val="28"/>
              </w:rPr>
            </w:pPr>
            <w:r>
              <w:rPr>
                <w:sz w:val="28"/>
              </w:rPr>
              <w:t>1149</w:t>
            </w:r>
          </w:p>
        </w:tc>
        <w:tc>
          <w:tcPr>
            <w:tcW w:w="824" w:type="dxa"/>
          </w:tcPr>
          <w:p w:rsidR="00B06133" w:rsidRDefault="00B06133" w:rsidP="006F5C58">
            <w:pPr>
              <w:jc w:val="center"/>
              <w:rPr>
                <w:sz w:val="28"/>
              </w:rPr>
            </w:pPr>
            <w:r>
              <w:rPr>
                <w:sz w:val="28"/>
              </w:rPr>
              <w:t>823</w:t>
            </w:r>
          </w:p>
        </w:tc>
        <w:tc>
          <w:tcPr>
            <w:tcW w:w="776" w:type="dxa"/>
          </w:tcPr>
          <w:p w:rsidR="00B06133" w:rsidRDefault="00B06133" w:rsidP="006F5C58">
            <w:pPr>
              <w:jc w:val="center"/>
              <w:rPr>
                <w:sz w:val="28"/>
              </w:rPr>
            </w:pPr>
            <w:r>
              <w:rPr>
                <w:sz w:val="28"/>
              </w:rPr>
              <w:t>845</w:t>
            </w:r>
          </w:p>
        </w:tc>
        <w:tc>
          <w:tcPr>
            <w:tcW w:w="940" w:type="dxa"/>
          </w:tcPr>
          <w:p w:rsidR="00B06133" w:rsidRDefault="00B06133" w:rsidP="006F5C58">
            <w:pPr>
              <w:jc w:val="center"/>
              <w:rPr>
                <w:sz w:val="28"/>
              </w:rPr>
            </w:pPr>
            <w:r>
              <w:rPr>
                <w:sz w:val="28"/>
              </w:rPr>
              <w:t>529</w:t>
            </w:r>
          </w:p>
        </w:tc>
        <w:tc>
          <w:tcPr>
            <w:tcW w:w="735" w:type="dxa"/>
          </w:tcPr>
          <w:p w:rsidR="00B06133" w:rsidRPr="00D137EE" w:rsidRDefault="00B06133" w:rsidP="006F5C58">
            <w:pPr>
              <w:jc w:val="center"/>
              <w:rPr>
                <w:sz w:val="28"/>
              </w:rPr>
            </w:pPr>
            <w:r>
              <w:rPr>
                <w:sz w:val="28"/>
              </w:rPr>
              <w:t>506</w:t>
            </w:r>
          </w:p>
        </w:tc>
      </w:tr>
      <w:tr w:rsidR="00B06133" w:rsidRPr="00500612" w:rsidTr="006F5C58">
        <w:tc>
          <w:tcPr>
            <w:tcW w:w="2818" w:type="dxa"/>
          </w:tcPr>
          <w:p w:rsidR="00B06133" w:rsidRPr="0018106B" w:rsidRDefault="00B06133" w:rsidP="006F5C58">
            <w:pPr>
              <w:jc w:val="both"/>
              <w:rPr>
                <w:sz w:val="28"/>
              </w:rPr>
            </w:pPr>
            <w:r w:rsidRPr="0018106B">
              <w:rPr>
                <w:sz w:val="28"/>
              </w:rPr>
              <w:t>Процент обеспеченности секций спортинвентарем</w:t>
            </w:r>
          </w:p>
        </w:tc>
        <w:tc>
          <w:tcPr>
            <w:tcW w:w="824" w:type="dxa"/>
          </w:tcPr>
          <w:p w:rsidR="00B06133" w:rsidRPr="0018106B" w:rsidRDefault="00B06133" w:rsidP="006F5C58">
            <w:pPr>
              <w:jc w:val="center"/>
              <w:rPr>
                <w:sz w:val="28"/>
              </w:rPr>
            </w:pPr>
            <w:r w:rsidRPr="0018106B">
              <w:rPr>
                <w:sz w:val="28"/>
              </w:rPr>
              <w:t>99%</w:t>
            </w:r>
          </w:p>
        </w:tc>
        <w:tc>
          <w:tcPr>
            <w:tcW w:w="915" w:type="dxa"/>
          </w:tcPr>
          <w:p w:rsidR="00B06133" w:rsidRPr="0018106B" w:rsidRDefault="00B06133" w:rsidP="006F5C58">
            <w:pPr>
              <w:jc w:val="center"/>
              <w:rPr>
                <w:sz w:val="28"/>
              </w:rPr>
            </w:pPr>
            <w:r w:rsidRPr="0018106B">
              <w:rPr>
                <w:sz w:val="28"/>
              </w:rPr>
              <w:t>99%</w:t>
            </w:r>
          </w:p>
        </w:tc>
        <w:tc>
          <w:tcPr>
            <w:tcW w:w="824" w:type="dxa"/>
          </w:tcPr>
          <w:p w:rsidR="00B06133" w:rsidRPr="0018106B" w:rsidRDefault="00B06133" w:rsidP="006F5C58">
            <w:pPr>
              <w:jc w:val="center"/>
              <w:rPr>
                <w:sz w:val="28"/>
              </w:rPr>
            </w:pPr>
            <w:r w:rsidRPr="0018106B">
              <w:rPr>
                <w:sz w:val="28"/>
              </w:rPr>
              <w:t>87%</w:t>
            </w:r>
          </w:p>
        </w:tc>
        <w:tc>
          <w:tcPr>
            <w:tcW w:w="915" w:type="dxa"/>
          </w:tcPr>
          <w:p w:rsidR="00B06133" w:rsidRPr="0018106B" w:rsidRDefault="00B06133" w:rsidP="006F5C58">
            <w:pPr>
              <w:jc w:val="center"/>
              <w:rPr>
                <w:sz w:val="28"/>
              </w:rPr>
            </w:pPr>
            <w:r>
              <w:rPr>
                <w:sz w:val="28"/>
              </w:rPr>
              <w:t>85%</w:t>
            </w:r>
          </w:p>
        </w:tc>
        <w:tc>
          <w:tcPr>
            <w:tcW w:w="824" w:type="dxa"/>
          </w:tcPr>
          <w:p w:rsidR="00B06133" w:rsidRDefault="00B06133" w:rsidP="006F5C58">
            <w:pPr>
              <w:jc w:val="center"/>
              <w:rPr>
                <w:sz w:val="28"/>
              </w:rPr>
            </w:pPr>
            <w:r>
              <w:rPr>
                <w:sz w:val="28"/>
              </w:rPr>
              <w:t>87%</w:t>
            </w:r>
          </w:p>
        </w:tc>
        <w:tc>
          <w:tcPr>
            <w:tcW w:w="776" w:type="dxa"/>
          </w:tcPr>
          <w:p w:rsidR="00B06133" w:rsidRDefault="00B06133" w:rsidP="006F5C58">
            <w:pPr>
              <w:jc w:val="center"/>
              <w:rPr>
                <w:sz w:val="28"/>
              </w:rPr>
            </w:pPr>
            <w:r>
              <w:rPr>
                <w:sz w:val="28"/>
              </w:rPr>
              <w:t>89%</w:t>
            </w:r>
          </w:p>
        </w:tc>
        <w:tc>
          <w:tcPr>
            <w:tcW w:w="940" w:type="dxa"/>
          </w:tcPr>
          <w:p w:rsidR="00B06133" w:rsidRDefault="00B06133" w:rsidP="006F5C58">
            <w:pPr>
              <w:jc w:val="center"/>
              <w:rPr>
                <w:sz w:val="28"/>
              </w:rPr>
            </w:pPr>
            <w:r>
              <w:rPr>
                <w:sz w:val="28"/>
              </w:rPr>
              <w:t>86,6%</w:t>
            </w:r>
          </w:p>
        </w:tc>
        <w:tc>
          <w:tcPr>
            <w:tcW w:w="735" w:type="dxa"/>
          </w:tcPr>
          <w:p w:rsidR="00B06133" w:rsidRDefault="00B06133" w:rsidP="006F5C58">
            <w:pPr>
              <w:jc w:val="center"/>
              <w:rPr>
                <w:sz w:val="28"/>
              </w:rPr>
            </w:pPr>
            <w:r>
              <w:rPr>
                <w:sz w:val="28"/>
              </w:rPr>
              <w:t>86,6%</w:t>
            </w:r>
          </w:p>
        </w:tc>
      </w:tr>
    </w:tbl>
    <w:p w:rsidR="00B06133" w:rsidRPr="00050C11" w:rsidRDefault="00B06133" w:rsidP="00B06133">
      <w:pPr>
        <w:rPr>
          <w:sz w:val="16"/>
          <w:szCs w:val="16"/>
          <w:highlight w:val="yellow"/>
        </w:rPr>
      </w:pPr>
    </w:p>
    <w:p w:rsidR="00B06133" w:rsidRDefault="00B06133" w:rsidP="00B06133">
      <w:pPr>
        <w:jc w:val="both"/>
        <w:rPr>
          <w:sz w:val="30"/>
          <w:szCs w:val="30"/>
        </w:rPr>
      </w:pPr>
      <w:r w:rsidRPr="0018106B">
        <w:rPr>
          <w:sz w:val="28"/>
          <w:szCs w:val="28"/>
        </w:rPr>
        <w:tab/>
      </w:r>
      <w:r>
        <w:rPr>
          <w:sz w:val="30"/>
          <w:szCs w:val="30"/>
        </w:rPr>
        <w:t xml:space="preserve"> Особое значение в связи с государственной политикой в Республике Беларусь по достижению устойчивого развития отводится здоровью детей.</w:t>
      </w:r>
    </w:p>
    <w:p w:rsidR="00B06133" w:rsidRPr="00765608" w:rsidRDefault="00B06133" w:rsidP="00B06133">
      <w:pPr>
        <w:jc w:val="both"/>
        <w:rPr>
          <w:sz w:val="30"/>
          <w:szCs w:val="30"/>
        </w:rPr>
      </w:pPr>
      <w:r w:rsidRPr="00765608">
        <w:rPr>
          <w:sz w:val="30"/>
          <w:szCs w:val="30"/>
        </w:rPr>
        <w:t>В числе приорите</w:t>
      </w:r>
      <w:r>
        <w:rPr>
          <w:sz w:val="30"/>
          <w:szCs w:val="30"/>
        </w:rPr>
        <w:t>тных направлений в работе в 2021</w:t>
      </w:r>
      <w:r w:rsidRPr="00765608">
        <w:rPr>
          <w:sz w:val="30"/>
          <w:szCs w:val="30"/>
        </w:rPr>
        <w:t xml:space="preserve"> году были вопросы контроля обеспечения здоровьесберегающей среды в учреждениях образования, в т.ч. за организацией </w:t>
      </w:r>
      <w:r w:rsidRPr="00070E67">
        <w:rPr>
          <w:sz w:val="30"/>
          <w:szCs w:val="30"/>
        </w:rPr>
        <w:t>рационального и сбалансированного питания детей</w:t>
      </w:r>
      <w:r>
        <w:rPr>
          <w:sz w:val="30"/>
          <w:szCs w:val="30"/>
        </w:rPr>
        <w:t>.</w:t>
      </w:r>
    </w:p>
    <w:p w:rsidR="00B06133" w:rsidRPr="00070E67" w:rsidRDefault="00B06133" w:rsidP="00B06133">
      <w:pPr>
        <w:ind w:right="-31"/>
        <w:jc w:val="both"/>
        <w:rPr>
          <w:sz w:val="30"/>
          <w:szCs w:val="30"/>
        </w:rPr>
      </w:pPr>
      <w:r w:rsidRPr="00070E67">
        <w:rPr>
          <w:sz w:val="30"/>
          <w:szCs w:val="30"/>
        </w:rPr>
        <w:t xml:space="preserve">       Горячее питание организовано во всех школах района.  </w:t>
      </w:r>
    </w:p>
    <w:p w:rsidR="00B06133" w:rsidRDefault="00B06133" w:rsidP="00B06133">
      <w:pPr>
        <w:jc w:val="both"/>
        <w:rPr>
          <w:sz w:val="28"/>
          <w:szCs w:val="28"/>
        </w:rPr>
      </w:pPr>
      <w:r>
        <w:rPr>
          <w:sz w:val="28"/>
          <w:szCs w:val="28"/>
        </w:rPr>
        <w:t xml:space="preserve">        В городских школах </w:t>
      </w:r>
      <w:r w:rsidRPr="009E3256">
        <w:rPr>
          <w:sz w:val="28"/>
          <w:szCs w:val="28"/>
        </w:rPr>
        <w:t>внедрено питание по выбору из 2-х вариантов.  Охват го</w:t>
      </w:r>
      <w:r>
        <w:rPr>
          <w:sz w:val="28"/>
          <w:szCs w:val="28"/>
        </w:rPr>
        <w:t xml:space="preserve">рячим питанием школьников в 2021 </w:t>
      </w:r>
      <w:r w:rsidRPr="009E3256">
        <w:rPr>
          <w:sz w:val="28"/>
          <w:szCs w:val="28"/>
        </w:rPr>
        <w:t>году в сельских школах б</w:t>
      </w:r>
      <w:r>
        <w:rPr>
          <w:sz w:val="28"/>
          <w:szCs w:val="28"/>
        </w:rPr>
        <w:t>ыл 100%, в городских школах 81</w:t>
      </w:r>
      <w:r w:rsidRPr="009E3256">
        <w:rPr>
          <w:sz w:val="28"/>
          <w:szCs w:val="28"/>
        </w:rPr>
        <w:t>%</w:t>
      </w:r>
      <w:r>
        <w:rPr>
          <w:sz w:val="28"/>
          <w:szCs w:val="28"/>
        </w:rPr>
        <w:t xml:space="preserve">, </w:t>
      </w:r>
      <w:r w:rsidRPr="009E3256">
        <w:rPr>
          <w:sz w:val="28"/>
          <w:szCs w:val="28"/>
        </w:rPr>
        <w:t>в среднем по райо</w:t>
      </w:r>
      <w:r>
        <w:rPr>
          <w:sz w:val="28"/>
          <w:szCs w:val="28"/>
        </w:rPr>
        <w:t>ну этот показатель на конец 2021 года был равен 91%</w:t>
      </w:r>
    </w:p>
    <w:p w:rsidR="00B06133" w:rsidRDefault="00B06133" w:rsidP="00B06133">
      <w:pPr>
        <w:jc w:val="both"/>
        <w:rPr>
          <w:sz w:val="28"/>
          <w:szCs w:val="28"/>
        </w:rPr>
      </w:pPr>
      <w:r w:rsidRPr="00BA7452">
        <w:rPr>
          <w:sz w:val="28"/>
          <w:szCs w:val="28"/>
        </w:rPr>
        <w:t>Охват групп продленного дня горячим питание составляет 100%.</w:t>
      </w:r>
    </w:p>
    <w:p w:rsidR="00B06133" w:rsidRPr="00070E67" w:rsidRDefault="00B06133" w:rsidP="00B06133">
      <w:pPr>
        <w:ind w:firstLine="708"/>
        <w:jc w:val="both"/>
        <w:rPr>
          <w:sz w:val="28"/>
          <w:szCs w:val="28"/>
        </w:rPr>
      </w:pPr>
      <w:r>
        <w:rPr>
          <w:sz w:val="28"/>
          <w:szCs w:val="28"/>
        </w:rPr>
        <w:t>Проводится</w:t>
      </w:r>
      <w:r w:rsidRPr="00070E67">
        <w:rPr>
          <w:sz w:val="28"/>
          <w:szCs w:val="28"/>
        </w:rPr>
        <w:t xml:space="preserve"> санитарно-гигиеническая оценка примерных двухнедельных рационов</w:t>
      </w:r>
      <w:r>
        <w:rPr>
          <w:sz w:val="28"/>
          <w:szCs w:val="28"/>
        </w:rPr>
        <w:t xml:space="preserve"> питания на соответствие требованиям санитарных норм и правил.</w:t>
      </w:r>
    </w:p>
    <w:p w:rsidR="00B06133" w:rsidRPr="009E3256" w:rsidRDefault="00B06133" w:rsidP="00B06133">
      <w:pPr>
        <w:jc w:val="both"/>
        <w:rPr>
          <w:sz w:val="28"/>
          <w:szCs w:val="28"/>
        </w:rPr>
      </w:pPr>
      <w:r>
        <w:rPr>
          <w:sz w:val="28"/>
          <w:szCs w:val="28"/>
        </w:rPr>
        <w:t xml:space="preserve">         В рамках проведения надзорных мероприятий в учреждениях образования района специалистами райЦГЭ проводился отбор проб готовой продукции для проведения лабораторных исследований. Неудовлетворительных анализов</w:t>
      </w:r>
      <w:r w:rsidRPr="009E3256">
        <w:rPr>
          <w:sz w:val="28"/>
          <w:szCs w:val="28"/>
        </w:rPr>
        <w:t xml:space="preserve"> при исследовании </w:t>
      </w:r>
      <w:r>
        <w:rPr>
          <w:sz w:val="28"/>
          <w:szCs w:val="28"/>
        </w:rPr>
        <w:t>52</w:t>
      </w:r>
      <w:r w:rsidRPr="009E3256">
        <w:rPr>
          <w:sz w:val="28"/>
          <w:szCs w:val="28"/>
        </w:rPr>
        <w:t xml:space="preserve"> блюд на соответствие </w:t>
      </w:r>
      <w:r>
        <w:rPr>
          <w:sz w:val="28"/>
          <w:szCs w:val="28"/>
        </w:rPr>
        <w:t>санитарно-химическим показателям и калорийность и115</w:t>
      </w:r>
      <w:r w:rsidRPr="009E3256">
        <w:rPr>
          <w:sz w:val="28"/>
          <w:szCs w:val="28"/>
        </w:rPr>
        <w:t xml:space="preserve"> блюд</w:t>
      </w:r>
      <w:r>
        <w:rPr>
          <w:sz w:val="28"/>
          <w:szCs w:val="28"/>
        </w:rPr>
        <w:t xml:space="preserve"> на микробиологические показателииз детских дошкольных учреждений и учреждений образованияв 2021 году не регистрировало</w:t>
      </w:r>
      <w:r w:rsidRPr="009E3256">
        <w:rPr>
          <w:sz w:val="28"/>
          <w:szCs w:val="28"/>
        </w:rPr>
        <w:t xml:space="preserve">сь. </w:t>
      </w:r>
    </w:p>
    <w:p w:rsidR="00B06133" w:rsidRDefault="00B06133" w:rsidP="00B06133">
      <w:pPr>
        <w:ind w:firstLine="708"/>
        <w:jc w:val="both"/>
        <w:rPr>
          <w:sz w:val="28"/>
          <w:szCs w:val="28"/>
        </w:rPr>
      </w:pPr>
      <w:r w:rsidRPr="009E3256">
        <w:rPr>
          <w:sz w:val="28"/>
          <w:szCs w:val="28"/>
        </w:rPr>
        <w:t xml:space="preserve">Во всех учреждениях образования производится «С» - витаминизация пищи. Организован ведомственный лабораторный контроль. В отделе образования внедрена Программа производственного контроля за питанием </w:t>
      </w:r>
      <w:r>
        <w:rPr>
          <w:sz w:val="28"/>
          <w:szCs w:val="28"/>
        </w:rPr>
        <w:t>детей, в 2021</w:t>
      </w:r>
      <w:r w:rsidRPr="009E3256">
        <w:rPr>
          <w:sz w:val="28"/>
          <w:szCs w:val="28"/>
        </w:rPr>
        <w:t xml:space="preserve"> году исследовано</w:t>
      </w:r>
      <w:r>
        <w:rPr>
          <w:sz w:val="28"/>
          <w:szCs w:val="28"/>
        </w:rPr>
        <w:t xml:space="preserve"> 229</w:t>
      </w:r>
      <w:r w:rsidRPr="009E3256">
        <w:rPr>
          <w:sz w:val="28"/>
          <w:szCs w:val="28"/>
        </w:rPr>
        <w:t xml:space="preserve"> проб готовой продукции на соответствие </w:t>
      </w:r>
      <w:r>
        <w:rPr>
          <w:sz w:val="28"/>
          <w:szCs w:val="28"/>
        </w:rPr>
        <w:t>санитарно-химическим показателям и калорийность</w:t>
      </w:r>
      <w:r w:rsidRPr="009E3256">
        <w:rPr>
          <w:sz w:val="28"/>
          <w:szCs w:val="28"/>
        </w:rPr>
        <w:t>,</w:t>
      </w:r>
      <w:r>
        <w:rPr>
          <w:sz w:val="28"/>
          <w:szCs w:val="28"/>
        </w:rPr>
        <w:t xml:space="preserve"> 308 проб – на микробиологические показатели,</w:t>
      </w:r>
      <w:r w:rsidRPr="009E3256">
        <w:rPr>
          <w:sz w:val="28"/>
          <w:szCs w:val="28"/>
        </w:rPr>
        <w:t xml:space="preserve"> что соответствует 100% охвату. Все отобранные пробы соответствовали гигиеническим нормативам. </w:t>
      </w:r>
    </w:p>
    <w:p w:rsidR="00B06133" w:rsidRPr="00070E67" w:rsidRDefault="00B06133" w:rsidP="00B06133">
      <w:pPr>
        <w:ind w:right="-31" w:firstLine="708"/>
        <w:jc w:val="both"/>
        <w:rPr>
          <w:sz w:val="28"/>
          <w:szCs w:val="28"/>
        </w:rPr>
      </w:pPr>
      <w:r w:rsidRPr="00070E67">
        <w:rPr>
          <w:sz w:val="28"/>
          <w:szCs w:val="28"/>
        </w:rPr>
        <w:t>Для поставки продуктов</w:t>
      </w:r>
      <w:r>
        <w:rPr>
          <w:sz w:val="28"/>
          <w:szCs w:val="28"/>
        </w:rPr>
        <w:t xml:space="preserve"> в ГУ </w:t>
      </w:r>
      <w:r w:rsidRPr="00BC6789">
        <w:rPr>
          <w:sz w:val="28"/>
          <w:szCs w:val="28"/>
        </w:rPr>
        <w:t>«Белыничский районный центр по обеспечению деятельности бюджетных организаций»</w:t>
      </w:r>
      <w:r w:rsidRPr="00070E67">
        <w:rPr>
          <w:sz w:val="28"/>
          <w:szCs w:val="28"/>
        </w:rPr>
        <w:t xml:space="preserve"> имеется 2 единицы изотермического транспорта, который паспортизирован, оборудован </w:t>
      </w:r>
      <w:r w:rsidRPr="00070E67">
        <w:rPr>
          <w:sz w:val="28"/>
          <w:szCs w:val="28"/>
        </w:rPr>
        <w:lastRenderedPageBreak/>
        <w:t xml:space="preserve">необходимым инвентарем, дезинфекция транспорта проводится по договору с райЦГЭ.  </w:t>
      </w:r>
    </w:p>
    <w:p w:rsidR="00B06133" w:rsidRDefault="00B06133" w:rsidP="00B06133">
      <w:pPr>
        <w:ind w:firstLine="851"/>
        <w:jc w:val="both"/>
        <w:rPr>
          <w:sz w:val="28"/>
          <w:szCs w:val="28"/>
        </w:rPr>
      </w:pPr>
      <w:r w:rsidRPr="00070E67">
        <w:rPr>
          <w:sz w:val="28"/>
          <w:szCs w:val="28"/>
        </w:rPr>
        <w:t>Отмечается положительная динамика по обеспечению требований санитарно-эпидемиологического законодательства на пи</w:t>
      </w:r>
      <w:r>
        <w:rPr>
          <w:sz w:val="28"/>
          <w:szCs w:val="28"/>
        </w:rPr>
        <w:t>щеблоках (отмечено снижение на 8</w:t>
      </w:r>
      <w:r w:rsidRPr="00070E67">
        <w:rPr>
          <w:sz w:val="28"/>
          <w:szCs w:val="28"/>
        </w:rPr>
        <w:t>% нарушений в части качества питания, в том числе выполнен</w:t>
      </w:r>
      <w:r>
        <w:rPr>
          <w:sz w:val="28"/>
          <w:szCs w:val="28"/>
        </w:rPr>
        <w:t>ия натуральных норм (с 88% до 114</w:t>
      </w:r>
      <w:r w:rsidRPr="00070E67">
        <w:rPr>
          <w:sz w:val="28"/>
          <w:szCs w:val="28"/>
        </w:rPr>
        <w:t xml:space="preserve">%). </w:t>
      </w:r>
    </w:p>
    <w:p w:rsidR="00B06133" w:rsidRPr="00070E67" w:rsidRDefault="00B06133" w:rsidP="00B06133">
      <w:pPr>
        <w:ind w:firstLine="851"/>
        <w:jc w:val="both"/>
        <w:rPr>
          <w:sz w:val="28"/>
          <w:szCs w:val="28"/>
        </w:rPr>
      </w:pPr>
      <w:r w:rsidRPr="00070E67">
        <w:rPr>
          <w:sz w:val="28"/>
          <w:szCs w:val="28"/>
        </w:rPr>
        <w:t>При этом проблемным вопросом остается несоответствие ежедневных рационов по ассортименту блюд (производится замена отдельных блюд), занижение выхода блюд.</w:t>
      </w:r>
    </w:p>
    <w:p w:rsidR="00B06133" w:rsidRPr="0018106B" w:rsidRDefault="00B06133" w:rsidP="00B06133">
      <w:pPr>
        <w:ind w:firstLine="708"/>
        <w:jc w:val="both"/>
        <w:rPr>
          <w:sz w:val="28"/>
          <w:szCs w:val="28"/>
        </w:rPr>
      </w:pPr>
    </w:p>
    <w:p w:rsidR="00B06133" w:rsidRPr="00500612" w:rsidRDefault="00B06133" w:rsidP="00B06133">
      <w:pPr>
        <w:jc w:val="center"/>
        <w:rPr>
          <w:sz w:val="28"/>
          <w:highlight w:val="yellow"/>
        </w:rPr>
      </w:pPr>
      <w:r w:rsidRPr="008E2333">
        <w:rPr>
          <w:noProof/>
          <w:sz w:val="28"/>
        </w:rPr>
        <w:drawing>
          <wp:inline distT="0" distB="0" distL="0" distR="0">
            <wp:extent cx="5619750" cy="2990850"/>
            <wp:effectExtent l="0" t="0" r="0" b="0"/>
            <wp:docPr id="34" name="Объект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B06133" w:rsidRDefault="00B06133" w:rsidP="00B06133">
      <w:pPr>
        <w:ind w:firstLine="720"/>
        <w:jc w:val="both"/>
        <w:rPr>
          <w:sz w:val="28"/>
          <w:szCs w:val="28"/>
        </w:rPr>
      </w:pPr>
    </w:p>
    <w:p w:rsidR="00B06133" w:rsidRDefault="00B06133" w:rsidP="00B06133">
      <w:pPr>
        <w:ind w:firstLine="708"/>
        <w:jc w:val="both"/>
        <w:rPr>
          <w:sz w:val="28"/>
          <w:szCs w:val="28"/>
        </w:rPr>
      </w:pPr>
      <w:r w:rsidRPr="00070E67">
        <w:rPr>
          <w:sz w:val="28"/>
          <w:szCs w:val="28"/>
        </w:rPr>
        <w:t>Продолжено межведомственное взаимодействие, как путем проведения совместной оценки учреждений, так и обсуждением проблемных вопросов на уровне исполнительной власти.</w:t>
      </w:r>
    </w:p>
    <w:p w:rsidR="00B06133" w:rsidRDefault="00B06133" w:rsidP="00B06133">
      <w:pPr>
        <w:jc w:val="both"/>
        <w:rPr>
          <w:sz w:val="28"/>
          <w:szCs w:val="28"/>
        </w:rPr>
      </w:pPr>
      <w:r w:rsidRPr="00AE69C3">
        <w:rPr>
          <w:sz w:val="28"/>
          <w:szCs w:val="28"/>
        </w:rPr>
        <w:t xml:space="preserve">По графику работы комиссии по питанию, утвержденной распоряжением Белыничского райисполкома от </w:t>
      </w:r>
      <w:r>
        <w:rPr>
          <w:sz w:val="28"/>
          <w:szCs w:val="28"/>
        </w:rPr>
        <w:t>20 сентября 2018г. №222</w:t>
      </w:r>
      <w:r w:rsidRPr="00AE69C3">
        <w:rPr>
          <w:sz w:val="28"/>
          <w:szCs w:val="28"/>
        </w:rPr>
        <w:t xml:space="preserve">-р, неоднократно обследованы все учреждения образования, по результатам обследований направлялись информации в Белыничский райисполком, в отдел по образованию Белыничского райисполкома. </w:t>
      </w:r>
    </w:p>
    <w:p w:rsidR="00B06133" w:rsidRDefault="00B06133" w:rsidP="00B06133">
      <w:pPr>
        <w:ind w:firstLine="708"/>
        <w:jc w:val="both"/>
        <w:rPr>
          <w:sz w:val="28"/>
          <w:szCs w:val="28"/>
        </w:rPr>
      </w:pPr>
      <w:r w:rsidRPr="00070E67">
        <w:rPr>
          <w:sz w:val="28"/>
          <w:szCs w:val="28"/>
        </w:rPr>
        <w:t>Вопрос орг</w:t>
      </w:r>
      <w:r>
        <w:rPr>
          <w:sz w:val="28"/>
          <w:szCs w:val="28"/>
        </w:rPr>
        <w:t>анизации питания учащихся в 2021</w:t>
      </w:r>
      <w:r w:rsidRPr="00070E67">
        <w:rPr>
          <w:sz w:val="28"/>
          <w:szCs w:val="28"/>
        </w:rPr>
        <w:t xml:space="preserve"> году рассматривался дважды на заседании райисполкома с принятием решения по улучшению качества питания - </w:t>
      </w:r>
      <w:r>
        <w:rPr>
          <w:sz w:val="28"/>
          <w:szCs w:val="28"/>
        </w:rPr>
        <w:t>«О</w:t>
      </w:r>
      <w:r w:rsidRPr="00A461B7">
        <w:rPr>
          <w:sz w:val="28"/>
          <w:szCs w:val="28"/>
        </w:rPr>
        <w:t xml:space="preserve">б организации питания </w:t>
      </w:r>
      <w:r>
        <w:rPr>
          <w:sz w:val="28"/>
          <w:szCs w:val="28"/>
        </w:rPr>
        <w:t xml:space="preserve">обучающихся </w:t>
      </w:r>
      <w:r w:rsidRPr="00A461B7">
        <w:rPr>
          <w:sz w:val="28"/>
          <w:szCs w:val="28"/>
        </w:rPr>
        <w:t>в учреждениях образования района» №</w:t>
      </w:r>
      <w:r>
        <w:rPr>
          <w:sz w:val="28"/>
          <w:szCs w:val="28"/>
        </w:rPr>
        <w:t>7-15 от 18.02.2021</w:t>
      </w:r>
      <w:r w:rsidRPr="00A461B7">
        <w:rPr>
          <w:sz w:val="28"/>
          <w:szCs w:val="28"/>
        </w:rPr>
        <w:t>г.</w:t>
      </w:r>
      <w:r>
        <w:rPr>
          <w:sz w:val="28"/>
          <w:szCs w:val="28"/>
        </w:rPr>
        <w:t>, №16-17 от 01.10.2021</w:t>
      </w:r>
      <w:r w:rsidRPr="00070E67">
        <w:rPr>
          <w:sz w:val="28"/>
          <w:szCs w:val="28"/>
        </w:rPr>
        <w:t xml:space="preserve">, на заседаниях районной </w:t>
      </w:r>
      <w:r>
        <w:rPr>
          <w:sz w:val="28"/>
          <w:szCs w:val="28"/>
        </w:rPr>
        <w:t xml:space="preserve">постоянно действующей </w:t>
      </w:r>
      <w:r w:rsidRPr="00070E67">
        <w:rPr>
          <w:sz w:val="28"/>
          <w:szCs w:val="28"/>
        </w:rPr>
        <w:t xml:space="preserve">комиссии по организации питания, на </w:t>
      </w:r>
      <w:r>
        <w:rPr>
          <w:sz w:val="28"/>
          <w:szCs w:val="28"/>
        </w:rPr>
        <w:t xml:space="preserve">Советах отдела по образованию. </w:t>
      </w:r>
    </w:p>
    <w:p w:rsidR="00B06133" w:rsidRDefault="00B06133" w:rsidP="00B06133">
      <w:pPr>
        <w:jc w:val="both"/>
        <w:rPr>
          <w:sz w:val="28"/>
          <w:szCs w:val="28"/>
        </w:rPr>
      </w:pPr>
      <w:r>
        <w:rPr>
          <w:sz w:val="28"/>
          <w:szCs w:val="28"/>
        </w:rPr>
        <w:t xml:space="preserve">          Все пищеблоки и санузлы учреждений образования районаобеспечены</w:t>
      </w:r>
      <w:r w:rsidRPr="00070E67">
        <w:rPr>
          <w:sz w:val="28"/>
          <w:szCs w:val="28"/>
        </w:rPr>
        <w:t xml:space="preserve"> горячей проточной водой</w:t>
      </w:r>
      <w:r>
        <w:rPr>
          <w:sz w:val="28"/>
          <w:szCs w:val="28"/>
        </w:rPr>
        <w:t>. На пищеблоках о</w:t>
      </w:r>
      <w:r w:rsidRPr="00765608">
        <w:rPr>
          <w:sz w:val="28"/>
          <w:szCs w:val="28"/>
        </w:rPr>
        <w:t xml:space="preserve">бновлена </w:t>
      </w:r>
      <w:r>
        <w:rPr>
          <w:sz w:val="28"/>
          <w:szCs w:val="28"/>
        </w:rPr>
        <w:t xml:space="preserve">столовая </w:t>
      </w:r>
      <w:r w:rsidRPr="00765608">
        <w:rPr>
          <w:sz w:val="28"/>
          <w:szCs w:val="28"/>
        </w:rPr>
        <w:t>посуда</w:t>
      </w:r>
      <w:r>
        <w:rPr>
          <w:sz w:val="28"/>
          <w:szCs w:val="28"/>
        </w:rPr>
        <w:t xml:space="preserve"> и кухонный инвентарь</w:t>
      </w:r>
      <w:r w:rsidRPr="00765608">
        <w:rPr>
          <w:sz w:val="28"/>
          <w:szCs w:val="28"/>
        </w:rPr>
        <w:t>. В достаточном количестве приобретена одноразовая посуда,одноразовые перчатки.</w:t>
      </w:r>
    </w:p>
    <w:p w:rsidR="00B06133" w:rsidRPr="009E3256" w:rsidRDefault="00B06133" w:rsidP="00B06133">
      <w:pPr>
        <w:jc w:val="both"/>
        <w:rPr>
          <w:sz w:val="28"/>
          <w:szCs w:val="28"/>
        </w:rPr>
      </w:pPr>
      <w:r w:rsidRPr="009E3256">
        <w:rPr>
          <w:sz w:val="28"/>
          <w:szCs w:val="28"/>
        </w:rPr>
        <w:tab/>
      </w:r>
      <w:r>
        <w:rPr>
          <w:sz w:val="28"/>
          <w:szCs w:val="28"/>
        </w:rPr>
        <w:t xml:space="preserve">В 9 </w:t>
      </w:r>
      <w:r w:rsidRPr="009E3256">
        <w:rPr>
          <w:sz w:val="28"/>
          <w:szCs w:val="28"/>
        </w:rPr>
        <w:t xml:space="preserve">учреждениях образования при спортивных залах функционируют  душевые </w:t>
      </w:r>
      <w:r>
        <w:rPr>
          <w:sz w:val="28"/>
          <w:szCs w:val="28"/>
        </w:rPr>
        <w:t>и санузлы</w:t>
      </w:r>
      <w:r w:rsidRPr="009E3256">
        <w:rPr>
          <w:sz w:val="28"/>
          <w:szCs w:val="28"/>
        </w:rPr>
        <w:t xml:space="preserve">. </w:t>
      </w:r>
    </w:p>
    <w:p w:rsidR="00B06133" w:rsidRDefault="00B06133" w:rsidP="00B06133">
      <w:pPr>
        <w:jc w:val="both"/>
        <w:rPr>
          <w:sz w:val="28"/>
          <w:szCs w:val="28"/>
        </w:rPr>
      </w:pPr>
      <w:r w:rsidRPr="00222D88">
        <w:rPr>
          <w:sz w:val="28"/>
          <w:szCs w:val="28"/>
        </w:rPr>
        <w:lastRenderedPageBreak/>
        <w:tab/>
      </w:r>
      <w:r w:rsidRPr="00765608">
        <w:rPr>
          <w:sz w:val="28"/>
          <w:szCs w:val="28"/>
        </w:rPr>
        <w:t>При подготовке учреждений образования к новому учебному</w:t>
      </w:r>
      <w:r>
        <w:rPr>
          <w:sz w:val="28"/>
          <w:szCs w:val="28"/>
        </w:rPr>
        <w:t xml:space="preserve"> 2021/2022 году </w:t>
      </w:r>
      <w:r w:rsidRPr="00765608">
        <w:rPr>
          <w:sz w:val="28"/>
          <w:szCs w:val="28"/>
        </w:rPr>
        <w:t>проведены работы по:</w:t>
      </w:r>
    </w:p>
    <w:p w:rsidR="00B06133" w:rsidRPr="006D6898" w:rsidRDefault="00B06133" w:rsidP="00B06133">
      <w:pPr>
        <w:jc w:val="both"/>
        <w:rPr>
          <w:sz w:val="30"/>
          <w:szCs w:val="30"/>
        </w:rPr>
      </w:pPr>
      <w:r w:rsidRPr="006D6898">
        <w:rPr>
          <w:sz w:val="30"/>
          <w:szCs w:val="30"/>
        </w:rPr>
        <w:t xml:space="preserve">- замене </w:t>
      </w:r>
      <w:r>
        <w:rPr>
          <w:sz w:val="30"/>
          <w:szCs w:val="30"/>
        </w:rPr>
        <w:t>13 межкомнатных дверей, покраске</w:t>
      </w:r>
      <w:r w:rsidRPr="006D6898">
        <w:rPr>
          <w:sz w:val="30"/>
          <w:szCs w:val="30"/>
        </w:rPr>
        <w:t xml:space="preserve"> пола, стен, потолка в коррекционном центре г.Белыничи;</w:t>
      </w:r>
    </w:p>
    <w:p w:rsidR="00B06133" w:rsidRPr="006D6898" w:rsidRDefault="00B06133" w:rsidP="00B06133">
      <w:pPr>
        <w:jc w:val="both"/>
        <w:rPr>
          <w:sz w:val="30"/>
          <w:szCs w:val="30"/>
        </w:rPr>
      </w:pPr>
      <w:r>
        <w:rPr>
          <w:sz w:val="30"/>
          <w:szCs w:val="30"/>
        </w:rPr>
        <w:t>- замене</w:t>
      </w:r>
      <w:r w:rsidRPr="006D6898">
        <w:rPr>
          <w:sz w:val="30"/>
          <w:szCs w:val="30"/>
        </w:rPr>
        <w:t xml:space="preserve"> покрытия пола в кабинете биологии в СШ №1;</w:t>
      </w:r>
    </w:p>
    <w:p w:rsidR="00B06133" w:rsidRPr="006D6898" w:rsidRDefault="00B06133" w:rsidP="00B06133">
      <w:pPr>
        <w:jc w:val="both"/>
        <w:rPr>
          <w:sz w:val="30"/>
          <w:szCs w:val="30"/>
        </w:rPr>
      </w:pPr>
      <w:r>
        <w:rPr>
          <w:sz w:val="30"/>
          <w:szCs w:val="30"/>
        </w:rPr>
        <w:t xml:space="preserve">- </w:t>
      </w:r>
      <w:r w:rsidRPr="006D6898">
        <w:rPr>
          <w:sz w:val="30"/>
          <w:szCs w:val="30"/>
        </w:rPr>
        <w:t>по покраске пола и стен в спортивном зале, ремонт</w:t>
      </w:r>
      <w:r>
        <w:rPr>
          <w:sz w:val="30"/>
          <w:szCs w:val="30"/>
        </w:rPr>
        <w:t>у потолка в обеденном зале СШ №2.</w:t>
      </w:r>
    </w:p>
    <w:p w:rsidR="00B06133" w:rsidRPr="007E3049" w:rsidRDefault="00B06133" w:rsidP="00B06133">
      <w:pPr>
        <w:ind w:firstLine="708"/>
        <w:jc w:val="both"/>
        <w:rPr>
          <w:sz w:val="28"/>
          <w:szCs w:val="28"/>
        </w:rPr>
      </w:pPr>
      <w:r>
        <w:rPr>
          <w:sz w:val="28"/>
          <w:szCs w:val="28"/>
        </w:rPr>
        <w:t xml:space="preserve">Во всех </w:t>
      </w:r>
      <w:r w:rsidRPr="007E3049">
        <w:rPr>
          <w:sz w:val="28"/>
          <w:szCs w:val="28"/>
        </w:rPr>
        <w:t>учреждениях образования проведены косметические ремонты</w:t>
      </w:r>
      <w:r>
        <w:rPr>
          <w:sz w:val="28"/>
          <w:szCs w:val="28"/>
        </w:rPr>
        <w:t xml:space="preserve"> в помещениях пребывания детей, покраска и при необходимости ремонт игрового оборудования.</w:t>
      </w:r>
      <w:r w:rsidRPr="007E3049">
        <w:rPr>
          <w:sz w:val="28"/>
          <w:szCs w:val="28"/>
        </w:rPr>
        <w:t xml:space="preserve">  </w:t>
      </w:r>
    </w:p>
    <w:p w:rsidR="00B06133" w:rsidRPr="00222D88" w:rsidRDefault="00B06133" w:rsidP="00B06133">
      <w:pPr>
        <w:jc w:val="both"/>
        <w:rPr>
          <w:sz w:val="28"/>
          <w:szCs w:val="28"/>
        </w:rPr>
      </w:pPr>
      <w:r w:rsidRPr="00222D88">
        <w:rPr>
          <w:sz w:val="28"/>
          <w:szCs w:val="28"/>
        </w:rPr>
        <w:t>В учреждениях образо</w:t>
      </w:r>
      <w:r>
        <w:rPr>
          <w:sz w:val="28"/>
          <w:szCs w:val="28"/>
        </w:rPr>
        <w:t>вания функционирует 14</w:t>
      </w:r>
      <w:r w:rsidRPr="00222D88">
        <w:rPr>
          <w:sz w:val="28"/>
          <w:szCs w:val="28"/>
        </w:rPr>
        <w:t xml:space="preserve"> кабинетов учебно-вычислительной техники, которые на </w:t>
      </w:r>
      <w:r>
        <w:rPr>
          <w:sz w:val="28"/>
          <w:szCs w:val="28"/>
        </w:rPr>
        <w:t>100</w:t>
      </w:r>
      <w:r w:rsidRPr="00222D88">
        <w:rPr>
          <w:sz w:val="28"/>
          <w:szCs w:val="28"/>
        </w:rPr>
        <w:t>% оснащены специальной мебелью.</w:t>
      </w:r>
    </w:p>
    <w:p w:rsidR="00B06133" w:rsidRDefault="00B06133" w:rsidP="00B06133">
      <w:pPr>
        <w:ind w:hanging="142"/>
        <w:jc w:val="both"/>
        <w:rPr>
          <w:sz w:val="28"/>
          <w:szCs w:val="28"/>
        </w:rPr>
      </w:pPr>
      <w:r>
        <w:rPr>
          <w:sz w:val="28"/>
          <w:szCs w:val="28"/>
        </w:rPr>
        <w:tab/>
      </w:r>
      <w:r w:rsidRPr="00EB734B">
        <w:rPr>
          <w:sz w:val="28"/>
          <w:szCs w:val="28"/>
        </w:rPr>
        <w:t>СШ.</w:t>
      </w:r>
    </w:p>
    <w:p w:rsidR="00B06133" w:rsidRPr="000701E6" w:rsidRDefault="00B06133" w:rsidP="00B06133">
      <w:pPr>
        <w:shd w:val="clear" w:color="auto" w:fill="FFFFFF"/>
        <w:ind w:firstLine="708"/>
        <w:jc w:val="both"/>
        <w:rPr>
          <w:color w:val="000000"/>
          <w:sz w:val="28"/>
          <w:szCs w:val="28"/>
        </w:rPr>
      </w:pPr>
      <w:r>
        <w:rPr>
          <w:color w:val="000000"/>
          <w:sz w:val="28"/>
          <w:szCs w:val="28"/>
        </w:rPr>
        <w:t>В</w:t>
      </w:r>
      <w:r w:rsidRPr="00A06810">
        <w:rPr>
          <w:color w:val="000000"/>
          <w:sz w:val="28"/>
          <w:szCs w:val="28"/>
        </w:rPr>
        <w:t>о исполнение пункта 31 подпрограммы«Профилактикаиконтрольнеинфекционныхзаболеваний»,Государственной программы «Здоровье народа и демографическаябезопасность Республики Беларусь» на 2021 - 2025 годы информируетв районе в 2-х учреждениях образования - ГУО «Мощаницкая средняяшкола Белыничского района», ГУО «Светиловичский УПКДССШБелыничского района» реализуется информационный проект «Школа –территория здоровья».Также в районе реализуется проект «Здоровый класс» на базе ГУО«Средняя школа №2 г. Белыничи».</w:t>
      </w:r>
      <w:r>
        <w:rPr>
          <w:color w:val="000000"/>
          <w:sz w:val="28"/>
          <w:szCs w:val="28"/>
        </w:rPr>
        <w:t xml:space="preserve">В рамках данных проектов </w:t>
      </w:r>
      <w:r w:rsidRPr="00A06810">
        <w:rPr>
          <w:color w:val="000000"/>
          <w:sz w:val="28"/>
          <w:szCs w:val="28"/>
        </w:rPr>
        <w:t>проведены следующие мероприятия: спортивнаяэстафета «Веселые старты», конкурсная программа «Мы за ЗОЖ», Деньздоровья «100 советов для здоровья», игра-путешествие «Путь в странуЗдоровья», викторина «Здоровый образ жизни – это,,,», проведеныинформационные часы «Витамины на столе» и т.д.</w:t>
      </w:r>
    </w:p>
    <w:p w:rsidR="00B06133" w:rsidRDefault="00B06133" w:rsidP="00B06133">
      <w:pPr>
        <w:jc w:val="both"/>
        <w:rPr>
          <w:sz w:val="28"/>
          <w:szCs w:val="28"/>
        </w:rPr>
      </w:pPr>
      <w:r w:rsidRPr="00765608">
        <w:rPr>
          <w:sz w:val="28"/>
          <w:szCs w:val="28"/>
        </w:rPr>
        <w:t>Работа, проводимая в соответствии с поручениями Правительства, Министерства здравоохранения Республики Беларусь, решениями Республиканских и областных санэпидсоветов позволила решить ряд проблемных вопросов.</w:t>
      </w:r>
    </w:p>
    <w:p w:rsidR="00B06133" w:rsidRDefault="00B06133" w:rsidP="00B06133">
      <w:pPr>
        <w:jc w:val="both"/>
        <w:rPr>
          <w:sz w:val="28"/>
          <w:szCs w:val="28"/>
        </w:rPr>
      </w:pPr>
      <w:r>
        <w:rPr>
          <w:sz w:val="28"/>
          <w:szCs w:val="28"/>
        </w:rPr>
        <w:t xml:space="preserve">          Вместе с тем, в</w:t>
      </w:r>
      <w:r w:rsidRPr="00BA7452">
        <w:rPr>
          <w:sz w:val="28"/>
          <w:szCs w:val="28"/>
        </w:rPr>
        <w:t xml:space="preserve"> учреждениях образования районов продолжают выявляться нарушения требуемых законодательных требований по обеспечению безопасности деятельности для здоровья детей и подростков, что является сдерж</w:t>
      </w:r>
      <w:r>
        <w:rPr>
          <w:sz w:val="28"/>
          <w:szCs w:val="28"/>
        </w:rPr>
        <w:t xml:space="preserve">ивающим фактором по достижению </w:t>
      </w:r>
      <w:r w:rsidRPr="00B85D68">
        <w:rPr>
          <w:sz w:val="30"/>
          <w:szCs w:val="30"/>
        </w:rPr>
        <w:t>устойчивости  развития  территории района по вопросам формирования здоровья детского населения</w:t>
      </w:r>
      <w:r>
        <w:rPr>
          <w:sz w:val="30"/>
          <w:szCs w:val="30"/>
        </w:rPr>
        <w:t>.</w:t>
      </w:r>
    </w:p>
    <w:p w:rsidR="00B06133" w:rsidRPr="00BA7452" w:rsidRDefault="00B06133" w:rsidP="00B06133">
      <w:pPr>
        <w:tabs>
          <w:tab w:val="left" w:pos="851"/>
        </w:tabs>
        <w:ind w:left="-142"/>
        <w:jc w:val="both"/>
        <w:rPr>
          <w:sz w:val="28"/>
          <w:szCs w:val="28"/>
        </w:rPr>
      </w:pPr>
    </w:p>
    <w:p w:rsidR="00B06133" w:rsidRDefault="00B06133" w:rsidP="00B06133">
      <w:pPr>
        <w:pStyle w:val="a9"/>
        <w:ind w:firstLine="709"/>
        <w:jc w:val="both"/>
        <w:rPr>
          <w:b/>
          <w:i/>
          <w:sz w:val="28"/>
          <w:szCs w:val="28"/>
        </w:rPr>
      </w:pPr>
      <w:r w:rsidRPr="00BA7452">
        <w:rPr>
          <w:b/>
          <w:i/>
          <w:sz w:val="28"/>
          <w:szCs w:val="28"/>
        </w:rPr>
        <w:t xml:space="preserve">Оздоровление детей и подростков </w:t>
      </w:r>
      <w:r w:rsidRPr="00C039BC">
        <w:rPr>
          <w:b/>
          <w:i/>
          <w:sz w:val="28"/>
          <w:szCs w:val="28"/>
        </w:rPr>
        <w:t>в летний</w:t>
      </w:r>
      <w:r w:rsidRPr="00BA7452">
        <w:rPr>
          <w:b/>
          <w:i/>
          <w:sz w:val="28"/>
          <w:szCs w:val="28"/>
        </w:rPr>
        <w:t xml:space="preserve"> период.</w:t>
      </w:r>
    </w:p>
    <w:p w:rsidR="00B06133" w:rsidRDefault="00B06133" w:rsidP="00B06133">
      <w:pPr>
        <w:pStyle w:val="a9"/>
        <w:ind w:firstLine="709"/>
        <w:jc w:val="both"/>
        <w:rPr>
          <w:b/>
          <w:i/>
          <w:sz w:val="28"/>
          <w:szCs w:val="28"/>
        </w:rPr>
      </w:pPr>
    </w:p>
    <w:p w:rsidR="00793846" w:rsidRDefault="00B06133" w:rsidP="00B06133">
      <w:pPr>
        <w:pStyle w:val="a9"/>
        <w:ind w:firstLine="709"/>
        <w:jc w:val="both"/>
        <w:rPr>
          <w:color w:val="000000"/>
          <w:sz w:val="28"/>
          <w:szCs w:val="28"/>
        </w:rPr>
      </w:pPr>
      <w:r w:rsidRPr="002A18FC">
        <w:rPr>
          <w:sz w:val="28"/>
          <w:szCs w:val="28"/>
        </w:rPr>
        <w:t>На территории Белыничского района</w:t>
      </w:r>
      <w:r>
        <w:rPr>
          <w:sz w:val="28"/>
          <w:szCs w:val="28"/>
        </w:rPr>
        <w:t>,</w:t>
      </w:r>
      <w:r w:rsidRPr="002A18FC">
        <w:rPr>
          <w:sz w:val="28"/>
          <w:szCs w:val="28"/>
        </w:rPr>
        <w:t xml:space="preserve"> согласно решение райисполкома «Об организации оздоров</w:t>
      </w:r>
      <w:r>
        <w:rPr>
          <w:sz w:val="28"/>
          <w:szCs w:val="28"/>
        </w:rPr>
        <w:t xml:space="preserve">ления детей в летний период 2021 года» № 9-9 от 21.05.2021, </w:t>
      </w:r>
      <w:r w:rsidRPr="002A18FC">
        <w:rPr>
          <w:sz w:val="28"/>
          <w:szCs w:val="28"/>
        </w:rPr>
        <w:t>в период проведения летн</w:t>
      </w:r>
      <w:r>
        <w:rPr>
          <w:sz w:val="28"/>
          <w:szCs w:val="28"/>
        </w:rPr>
        <w:t xml:space="preserve">ей оздоровительной кампании  </w:t>
      </w:r>
      <w:r w:rsidRPr="002A18FC">
        <w:rPr>
          <w:sz w:val="28"/>
          <w:szCs w:val="28"/>
        </w:rPr>
        <w:t xml:space="preserve"> функционировало</w:t>
      </w:r>
      <w:r w:rsidRPr="00547A50">
        <w:rPr>
          <w:color w:val="000000"/>
          <w:sz w:val="28"/>
          <w:szCs w:val="28"/>
        </w:rPr>
        <w:t xml:space="preserve">: 5оздоровительных лагерей с круглосуточным пребыванием детей: 1оздоровительный лагерь с круглосуточным пребыванием детей «Победа,расположенный на базе ГУО «Техтинский УПКДССШ Белыничского района»на 128 мест, </w:t>
      </w:r>
    </w:p>
    <w:p w:rsidR="00B06133" w:rsidRPr="00547A50" w:rsidRDefault="00B06133" w:rsidP="00793846">
      <w:pPr>
        <w:pStyle w:val="a9"/>
        <w:jc w:val="both"/>
        <w:rPr>
          <w:sz w:val="28"/>
          <w:szCs w:val="28"/>
        </w:rPr>
      </w:pPr>
      <w:r w:rsidRPr="00547A50">
        <w:rPr>
          <w:color w:val="000000"/>
          <w:sz w:val="28"/>
          <w:szCs w:val="28"/>
        </w:rPr>
        <w:lastRenderedPageBreak/>
        <w:t>1 палаточный лагерь «Бригантина» на 30 мест, 1 палаточный лагерьтруда и отдыха на 10 мест, 2 профильных оздоровительных лагеря«Интеллектуал» и «Патриот» на базе СШ №1 на 39 мест, 11 лагерей с дневнымпребывание детей: 7 на базе школ района на 184 места, 2 лагеря труда иотдыха на 55 мест, 1 спортивно-оздоровительный лагерь на 100 мест, 1</w:t>
      </w:r>
    </w:p>
    <w:p w:rsidR="00B06133" w:rsidRPr="00AD1711" w:rsidRDefault="00B06133" w:rsidP="00B06133">
      <w:pPr>
        <w:pStyle w:val="af"/>
        <w:ind w:firstLine="567"/>
        <w:rPr>
          <w:sz w:val="28"/>
          <w:szCs w:val="28"/>
        </w:rPr>
      </w:pPr>
      <w:r w:rsidRPr="00AD1711">
        <w:rPr>
          <w:sz w:val="28"/>
          <w:szCs w:val="28"/>
        </w:rPr>
        <w:t>В л</w:t>
      </w:r>
      <w:r>
        <w:rPr>
          <w:sz w:val="28"/>
          <w:szCs w:val="28"/>
        </w:rPr>
        <w:t>етний оздоровительный сезон 2021</w:t>
      </w:r>
      <w:r w:rsidRPr="00AD1711">
        <w:rPr>
          <w:sz w:val="28"/>
          <w:szCs w:val="28"/>
        </w:rPr>
        <w:t xml:space="preserve"> года проведены значительные работы по вопросам формирования должных условий отдыха, оздоровления, организации досуга детей в оздоровительных лагерях. Совместно с отделом по образованию проводились мониторинг</w:t>
      </w:r>
      <w:r>
        <w:rPr>
          <w:sz w:val="28"/>
          <w:szCs w:val="28"/>
        </w:rPr>
        <w:t>и,</w:t>
      </w:r>
      <w:r w:rsidRPr="00AD1711">
        <w:rPr>
          <w:sz w:val="28"/>
          <w:szCs w:val="28"/>
        </w:rPr>
        <w:t xml:space="preserve"> как готовности оздоровительных </w:t>
      </w:r>
      <w:r>
        <w:rPr>
          <w:sz w:val="28"/>
          <w:szCs w:val="28"/>
        </w:rPr>
        <w:t>лагерей</w:t>
      </w:r>
      <w:r w:rsidRPr="00AD1711">
        <w:rPr>
          <w:sz w:val="28"/>
          <w:szCs w:val="28"/>
        </w:rPr>
        <w:t xml:space="preserve">, так и </w:t>
      </w:r>
      <w:r>
        <w:rPr>
          <w:sz w:val="28"/>
          <w:szCs w:val="28"/>
        </w:rPr>
        <w:t xml:space="preserve">в </w:t>
      </w:r>
      <w:r w:rsidRPr="00AD1711">
        <w:rPr>
          <w:sz w:val="28"/>
          <w:szCs w:val="28"/>
        </w:rPr>
        <w:t>период их функционирования.</w:t>
      </w:r>
    </w:p>
    <w:p w:rsidR="00B06133" w:rsidRPr="00F67BD5" w:rsidRDefault="00B06133" w:rsidP="00B06133">
      <w:pPr>
        <w:pStyle w:val="a9"/>
        <w:ind w:firstLine="709"/>
        <w:jc w:val="both"/>
        <w:rPr>
          <w:sz w:val="28"/>
          <w:szCs w:val="28"/>
        </w:rPr>
      </w:pPr>
      <w:r w:rsidRPr="00AD1711">
        <w:rPr>
          <w:sz w:val="28"/>
          <w:szCs w:val="28"/>
        </w:rPr>
        <w:t>По сложившейся традиции перед началом летнего сезона проведено совещание при заместителе председателя райисполкома, организовано гигиеническое обучение сотрудников пищеблока</w:t>
      </w:r>
      <w:r>
        <w:rPr>
          <w:sz w:val="28"/>
          <w:szCs w:val="28"/>
        </w:rPr>
        <w:t>, завхозов и техработников.  Проведена аттестация руководителей</w:t>
      </w:r>
      <w:r w:rsidRPr="00AD1711">
        <w:rPr>
          <w:sz w:val="28"/>
          <w:szCs w:val="28"/>
        </w:rPr>
        <w:t xml:space="preserve"> лагерей.</w:t>
      </w:r>
    </w:p>
    <w:p w:rsidR="00B06133" w:rsidRDefault="00B06133" w:rsidP="00B06133">
      <w:pPr>
        <w:pStyle w:val="af"/>
        <w:ind w:firstLine="567"/>
        <w:rPr>
          <w:sz w:val="28"/>
          <w:szCs w:val="28"/>
        </w:rPr>
      </w:pPr>
      <w:r w:rsidRPr="00F67BD5">
        <w:rPr>
          <w:sz w:val="28"/>
          <w:szCs w:val="28"/>
        </w:rPr>
        <w:t>В оздоро</w:t>
      </w:r>
      <w:r>
        <w:rPr>
          <w:sz w:val="28"/>
          <w:szCs w:val="28"/>
        </w:rPr>
        <w:t>вительных лагерях района за 2021</w:t>
      </w:r>
      <w:r w:rsidRPr="00F67BD5">
        <w:rPr>
          <w:sz w:val="28"/>
          <w:szCs w:val="28"/>
        </w:rPr>
        <w:t xml:space="preserve"> год оздоровлено </w:t>
      </w:r>
      <w:r>
        <w:rPr>
          <w:sz w:val="28"/>
          <w:szCs w:val="28"/>
        </w:rPr>
        <w:t>184 ребенка (6,7% от общего количества школьников)</w:t>
      </w:r>
      <w:r w:rsidRPr="00F67BD5">
        <w:rPr>
          <w:sz w:val="28"/>
          <w:szCs w:val="28"/>
        </w:rPr>
        <w:t xml:space="preserve">. Эффективность оздоровления составила </w:t>
      </w:r>
      <w:r>
        <w:rPr>
          <w:sz w:val="28"/>
          <w:szCs w:val="28"/>
        </w:rPr>
        <w:t>92,2% (в 2020г. – 91%).</w:t>
      </w:r>
    </w:p>
    <w:p w:rsidR="00B06133" w:rsidRPr="00AD1711" w:rsidRDefault="00B06133" w:rsidP="00B06133">
      <w:pPr>
        <w:ind w:firstLine="708"/>
        <w:jc w:val="both"/>
        <w:rPr>
          <w:sz w:val="28"/>
          <w:szCs w:val="28"/>
        </w:rPr>
      </w:pPr>
      <w:r>
        <w:rPr>
          <w:sz w:val="28"/>
          <w:szCs w:val="28"/>
        </w:rPr>
        <w:t>П</w:t>
      </w:r>
      <w:r w:rsidRPr="00AD1711">
        <w:rPr>
          <w:sz w:val="28"/>
          <w:szCs w:val="28"/>
        </w:rPr>
        <w:t xml:space="preserve">ри функционированииоздоровительных лагерей отсутствовали жалобы со стороны родителей, не регистрировались случаи групповых инфекционных заболеваний, достигнута положительная динамика.  </w:t>
      </w:r>
    </w:p>
    <w:p w:rsidR="00B06133" w:rsidRPr="00AD1711" w:rsidRDefault="00B06133" w:rsidP="00B06133">
      <w:pPr>
        <w:jc w:val="both"/>
        <w:rPr>
          <w:b/>
          <w:sz w:val="28"/>
          <w:szCs w:val="28"/>
        </w:rPr>
      </w:pPr>
      <w:r w:rsidRPr="00AD1711">
        <w:rPr>
          <w:b/>
          <w:sz w:val="28"/>
          <w:szCs w:val="28"/>
        </w:rPr>
        <w:t>Задачи:</w:t>
      </w:r>
    </w:p>
    <w:p w:rsidR="00B06133" w:rsidRPr="00F27C14" w:rsidRDefault="00B06133" w:rsidP="00B06133">
      <w:pPr>
        <w:ind w:firstLine="851"/>
        <w:jc w:val="both"/>
        <w:rPr>
          <w:sz w:val="28"/>
          <w:szCs w:val="28"/>
        </w:rPr>
      </w:pPr>
      <w:r w:rsidRPr="00F27C14">
        <w:rPr>
          <w:sz w:val="28"/>
          <w:szCs w:val="28"/>
        </w:rPr>
        <w:t>В рамках поручений Правительства, Министерства здравоохранения Республики Беларусь</w:t>
      </w:r>
      <w:r>
        <w:rPr>
          <w:sz w:val="28"/>
          <w:szCs w:val="28"/>
        </w:rPr>
        <w:t xml:space="preserve">, достижения показателей ЦУР необходимо </w:t>
      </w:r>
      <w:r w:rsidRPr="00F27C14">
        <w:rPr>
          <w:sz w:val="28"/>
          <w:szCs w:val="28"/>
        </w:rPr>
        <w:t>обеспечить применение мер предупредительной и профилактической направленности, повышение взаимодействия с органами управления образования, здравоохранения, органами власти, работа в составе комиссий и межведомственных рабочих групп исполкомов.</w:t>
      </w:r>
    </w:p>
    <w:p w:rsidR="00B06133" w:rsidRPr="00F27C14" w:rsidRDefault="00B06133" w:rsidP="00B06133">
      <w:pPr>
        <w:ind w:firstLine="851"/>
        <w:jc w:val="both"/>
        <w:rPr>
          <w:sz w:val="28"/>
          <w:szCs w:val="28"/>
        </w:rPr>
      </w:pPr>
      <w:r>
        <w:rPr>
          <w:sz w:val="30"/>
          <w:szCs w:val="30"/>
        </w:rPr>
        <w:t>Задачи по реализации показателей ЦУР требуют д</w:t>
      </w:r>
      <w:r w:rsidRPr="00F27C14">
        <w:rPr>
          <w:sz w:val="28"/>
          <w:szCs w:val="28"/>
        </w:rPr>
        <w:t>альнейш</w:t>
      </w:r>
      <w:r>
        <w:rPr>
          <w:sz w:val="28"/>
          <w:szCs w:val="28"/>
        </w:rPr>
        <w:t>его</w:t>
      </w:r>
      <w:r w:rsidRPr="00F27C14">
        <w:rPr>
          <w:sz w:val="28"/>
          <w:szCs w:val="28"/>
        </w:rPr>
        <w:t xml:space="preserve"> выявлени</w:t>
      </w:r>
      <w:r>
        <w:rPr>
          <w:sz w:val="28"/>
          <w:szCs w:val="28"/>
        </w:rPr>
        <w:t>я</w:t>
      </w:r>
      <w:r w:rsidRPr="00F27C14">
        <w:rPr>
          <w:sz w:val="28"/>
          <w:szCs w:val="28"/>
        </w:rPr>
        <w:t xml:space="preserve"> уровней и оценки риска для жизни и здоровья детей и подростков, разработк</w:t>
      </w:r>
      <w:r>
        <w:rPr>
          <w:sz w:val="28"/>
          <w:szCs w:val="28"/>
        </w:rPr>
        <w:t>и</w:t>
      </w:r>
      <w:r w:rsidRPr="00F27C14">
        <w:rPr>
          <w:sz w:val="28"/>
          <w:szCs w:val="28"/>
        </w:rPr>
        <w:t xml:space="preserve"> мероприятий, направленных на предупреждение, уменьшение и устранение неблагоприятного воздействия на организм детей факторов внутришкольной среды. </w:t>
      </w:r>
    </w:p>
    <w:p w:rsidR="00B06133" w:rsidRDefault="00B06133" w:rsidP="00B06133"/>
    <w:p w:rsidR="000D5EC8" w:rsidRPr="00283A3C" w:rsidRDefault="000D5EC8" w:rsidP="000D5EC8">
      <w:pPr>
        <w:ind w:firstLine="709"/>
        <w:jc w:val="both"/>
        <w:rPr>
          <w:rFonts w:eastAsia="Calibri"/>
          <w:b/>
          <w:bCs/>
          <w:sz w:val="28"/>
          <w:szCs w:val="30"/>
        </w:rPr>
      </w:pPr>
      <w:r w:rsidRPr="00283A3C">
        <w:rPr>
          <w:rFonts w:eastAsia="Calibri"/>
          <w:b/>
          <w:bCs/>
          <w:sz w:val="28"/>
          <w:szCs w:val="30"/>
        </w:rPr>
        <w:t xml:space="preserve">3.2. Гигиеническое обеспечение производственной среды </w:t>
      </w:r>
    </w:p>
    <w:p w:rsidR="000D5EC8" w:rsidRPr="00283A3C" w:rsidRDefault="000D5EC8" w:rsidP="000D5EC8">
      <w:pPr>
        <w:ind w:firstLine="709"/>
        <w:jc w:val="both"/>
        <w:rPr>
          <w:rFonts w:eastAsia="Calibri"/>
          <w:b/>
          <w:bCs/>
          <w:sz w:val="28"/>
          <w:szCs w:val="30"/>
        </w:rPr>
      </w:pPr>
    </w:p>
    <w:p w:rsidR="000D5EC8" w:rsidRPr="00793846" w:rsidRDefault="000D5EC8" w:rsidP="00793846">
      <w:pPr>
        <w:ind w:firstLine="708"/>
        <w:jc w:val="both"/>
        <w:rPr>
          <w:sz w:val="28"/>
          <w:szCs w:val="28"/>
        </w:rPr>
      </w:pPr>
      <w:r>
        <w:rPr>
          <w:sz w:val="28"/>
          <w:szCs w:val="28"/>
        </w:rPr>
        <w:t>В 2021</w:t>
      </w:r>
      <w:r w:rsidRPr="00283A3C">
        <w:rPr>
          <w:sz w:val="28"/>
          <w:szCs w:val="28"/>
        </w:rPr>
        <w:t xml:space="preserve"> году в</w:t>
      </w:r>
      <w:r>
        <w:rPr>
          <w:sz w:val="28"/>
          <w:szCs w:val="28"/>
        </w:rPr>
        <w:t xml:space="preserve"> районе на контроле находились 3</w:t>
      </w:r>
      <w:r w:rsidRPr="00283A3C">
        <w:rPr>
          <w:sz w:val="28"/>
          <w:szCs w:val="28"/>
        </w:rPr>
        <w:t xml:space="preserve"> стационарных  склада   для хранения средств защиты ра</w:t>
      </w:r>
      <w:r>
        <w:rPr>
          <w:sz w:val="28"/>
          <w:szCs w:val="28"/>
        </w:rPr>
        <w:t>стений. За год использовано 5865</w:t>
      </w:r>
      <w:r w:rsidRPr="00283A3C">
        <w:rPr>
          <w:sz w:val="28"/>
          <w:szCs w:val="28"/>
        </w:rPr>
        <w:t xml:space="preserve"> тонн действующего вещества минеральных удо</w:t>
      </w:r>
      <w:r>
        <w:rPr>
          <w:sz w:val="28"/>
          <w:szCs w:val="28"/>
        </w:rPr>
        <w:t>брений. Всего использовалось 133</w:t>
      </w:r>
      <w:r w:rsidR="00793846">
        <w:rPr>
          <w:sz w:val="28"/>
          <w:szCs w:val="28"/>
        </w:rPr>
        <w:t xml:space="preserve"> наименований пестицидов.</w:t>
      </w:r>
    </w:p>
    <w:p w:rsidR="000D5EC8" w:rsidRPr="00283A3C" w:rsidRDefault="000D5EC8" w:rsidP="000D5EC8">
      <w:pPr>
        <w:jc w:val="right"/>
        <w:outlineLvl w:val="0"/>
        <w:rPr>
          <w:b/>
        </w:rPr>
      </w:pPr>
      <w:r w:rsidRPr="00283A3C">
        <w:rPr>
          <w:b/>
        </w:rPr>
        <w:t>Таблица 18</w:t>
      </w:r>
    </w:p>
    <w:p w:rsidR="000D5EC8" w:rsidRPr="00283A3C" w:rsidRDefault="000D5EC8" w:rsidP="000D5EC8">
      <w:pPr>
        <w:jc w:val="center"/>
        <w:outlineLvl w:val="0"/>
        <w:rPr>
          <w:b/>
        </w:rPr>
      </w:pPr>
      <w:r w:rsidRPr="00283A3C">
        <w:rPr>
          <w:b/>
        </w:rPr>
        <w:t>Пестицидная нагрузка на почву</w:t>
      </w: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2"/>
        <w:gridCol w:w="1134"/>
        <w:gridCol w:w="992"/>
        <w:gridCol w:w="1134"/>
        <w:gridCol w:w="1276"/>
        <w:gridCol w:w="1021"/>
        <w:gridCol w:w="1134"/>
        <w:gridCol w:w="992"/>
        <w:gridCol w:w="1105"/>
      </w:tblGrid>
      <w:tr w:rsidR="000D5EC8" w:rsidRPr="00283A3C" w:rsidTr="00793846">
        <w:tc>
          <w:tcPr>
            <w:tcW w:w="1702" w:type="dxa"/>
          </w:tcPr>
          <w:p w:rsidR="000D5EC8" w:rsidRPr="00283A3C" w:rsidRDefault="000D5EC8" w:rsidP="005838A0">
            <w:pPr>
              <w:jc w:val="center"/>
              <w:rPr>
                <w:rFonts w:ascii="Bookman Old Style" w:hAnsi="Bookman Old Style"/>
                <w:b/>
                <w:sz w:val="20"/>
              </w:rPr>
            </w:pPr>
          </w:p>
        </w:tc>
        <w:tc>
          <w:tcPr>
            <w:tcW w:w="1134" w:type="dxa"/>
          </w:tcPr>
          <w:p w:rsidR="000D5EC8" w:rsidRPr="00283A3C" w:rsidRDefault="000D5EC8" w:rsidP="005838A0">
            <w:pPr>
              <w:jc w:val="center"/>
              <w:rPr>
                <w:rFonts w:ascii="Bookman Old Style" w:hAnsi="Bookman Old Style"/>
                <w:b/>
                <w:sz w:val="20"/>
              </w:rPr>
            </w:pPr>
            <w:r w:rsidRPr="00283A3C">
              <w:rPr>
                <w:rFonts w:ascii="Bookman Old Style" w:hAnsi="Bookman Old Style"/>
                <w:b/>
                <w:sz w:val="20"/>
              </w:rPr>
              <w:t>2014г.</w:t>
            </w:r>
          </w:p>
        </w:tc>
        <w:tc>
          <w:tcPr>
            <w:tcW w:w="992" w:type="dxa"/>
          </w:tcPr>
          <w:p w:rsidR="000D5EC8" w:rsidRPr="00283A3C" w:rsidRDefault="000D5EC8" w:rsidP="005838A0">
            <w:pPr>
              <w:jc w:val="center"/>
              <w:rPr>
                <w:rFonts w:ascii="Bookman Old Style" w:hAnsi="Bookman Old Style"/>
                <w:b/>
                <w:sz w:val="20"/>
              </w:rPr>
            </w:pPr>
            <w:r w:rsidRPr="00283A3C">
              <w:rPr>
                <w:rFonts w:ascii="Bookman Old Style" w:hAnsi="Bookman Old Style"/>
                <w:b/>
                <w:sz w:val="20"/>
              </w:rPr>
              <w:t>2015г.</w:t>
            </w:r>
          </w:p>
        </w:tc>
        <w:tc>
          <w:tcPr>
            <w:tcW w:w="1134" w:type="dxa"/>
          </w:tcPr>
          <w:p w:rsidR="000D5EC8" w:rsidRPr="00283A3C" w:rsidRDefault="000D5EC8" w:rsidP="005838A0">
            <w:pPr>
              <w:jc w:val="center"/>
              <w:rPr>
                <w:rFonts w:ascii="Bookman Old Style" w:hAnsi="Bookman Old Style"/>
                <w:b/>
                <w:sz w:val="20"/>
              </w:rPr>
            </w:pPr>
            <w:r w:rsidRPr="00283A3C">
              <w:rPr>
                <w:rFonts w:ascii="Bookman Old Style" w:hAnsi="Bookman Old Style"/>
                <w:b/>
                <w:sz w:val="20"/>
              </w:rPr>
              <w:t>2016г.</w:t>
            </w:r>
          </w:p>
        </w:tc>
        <w:tc>
          <w:tcPr>
            <w:tcW w:w="1276" w:type="dxa"/>
          </w:tcPr>
          <w:p w:rsidR="000D5EC8" w:rsidRPr="00283A3C" w:rsidRDefault="000D5EC8" w:rsidP="005838A0">
            <w:pPr>
              <w:jc w:val="center"/>
              <w:rPr>
                <w:rFonts w:ascii="Bookman Old Style" w:hAnsi="Bookman Old Style"/>
                <w:b/>
                <w:sz w:val="20"/>
              </w:rPr>
            </w:pPr>
            <w:r w:rsidRPr="00283A3C">
              <w:rPr>
                <w:rFonts w:ascii="Bookman Old Style" w:hAnsi="Bookman Old Style"/>
                <w:b/>
                <w:sz w:val="20"/>
              </w:rPr>
              <w:t>2017г.</w:t>
            </w:r>
          </w:p>
        </w:tc>
        <w:tc>
          <w:tcPr>
            <w:tcW w:w="1021" w:type="dxa"/>
          </w:tcPr>
          <w:p w:rsidR="000D5EC8" w:rsidRPr="00283A3C" w:rsidRDefault="000D5EC8" w:rsidP="005838A0">
            <w:pPr>
              <w:jc w:val="center"/>
              <w:rPr>
                <w:rFonts w:ascii="Bookman Old Style" w:hAnsi="Bookman Old Style"/>
                <w:b/>
                <w:sz w:val="20"/>
              </w:rPr>
            </w:pPr>
            <w:r w:rsidRPr="00283A3C">
              <w:rPr>
                <w:rFonts w:ascii="Bookman Old Style" w:hAnsi="Bookman Old Style"/>
                <w:b/>
                <w:sz w:val="20"/>
              </w:rPr>
              <w:t>2018г.</w:t>
            </w:r>
          </w:p>
        </w:tc>
        <w:tc>
          <w:tcPr>
            <w:tcW w:w="1134" w:type="dxa"/>
          </w:tcPr>
          <w:p w:rsidR="000D5EC8" w:rsidRPr="00283A3C" w:rsidRDefault="000D5EC8" w:rsidP="005838A0">
            <w:pPr>
              <w:jc w:val="center"/>
              <w:rPr>
                <w:rFonts w:ascii="Bookman Old Style" w:hAnsi="Bookman Old Style"/>
                <w:b/>
                <w:sz w:val="20"/>
              </w:rPr>
            </w:pPr>
            <w:r w:rsidRPr="00283A3C">
              <w:rPr>
                <w:rFonts w:ascii="Bookman Old Style" w:hAnsi="Bookman Old Style"/>
                <w:b/>
                <w:sz w:val="20"/>
              </w:rPr>
              <w:t>2019г.</w:t>
            </w:r>
          </w:p>
        </w:tc>
        <w:tc>
          <w:tcPr>
            <w:tcW w:w="992" w:type="dxa"/>
          </w:tcPr>
          <w:p w:rsidR="000D5EC8" w:rsidRPr="00283A3C" w:rsidRDefault="000D5EC8" w:rsidP="005838A0">
            <w:pPr>
              <w:jc w:val="center"/>
              <w:rPr>
                <w:rFonts w:ascii="Bookman Old Style" w:hAnsi="Bookman Old Style"/>
                <w:b/>
                <w:sz w:val="20"/>
              </w:rPr>
            </w:pPr>
            <w:r>
              <w:rPr>
                <w:rFonts w:ascii="Bookman Old Style" w:hAnsi="Bookman Old Style"/>
                <w:b/>
                <w:sz w:val="20"/>
              </w:rPr>
              <w:t>2020г.</w:t>
            </w:r>
          </w:p>
        </w:tc>
        <w:tc>
          <w:tcPr>
            <w:tcW w:w="1105" w:type="dxa"/>
          </w:tcPr>
          <w:p w:rsidR="000D5EC8" w:rsidRDefault="000D5EC8" w:rsidP="005838A0">
            <w:pPr>
              <w:jc w:val="center"/>
              <w:rPr>
                <w:rFonts w:ascii="Bookman Old Style" w:hAnsi="Bookman Old Style"/>
                <w:b/>
                <w:sz w:val="20"/>
              </w:rPr>
            </w:pPr>
            <w:r>
              <w:rPr>
                <w:rFonts w:ascii="Bookman Old Style" w:hAnsi="Bookman Old Style"/>
                <w:b/>
                <w:sz w:val="20"/>
              </w:rPr>
              <w:t>2021г.</w:t>
            </w:r>
          </w:p>
        </w:tc>
      </w:tr>
      <w:tr w:rsidR="000D5EC8" w:rsidRPr="00283A3C" w:rsidTr="00793846">
        <w:tc>
          <w:tcPr>
            <w:tcW w:w="1702" w:type="dxa"/>
          </w:tcPr>
          <w:p w:rsidR="000D5EC8" w:rsidRPr="00283A3C" w:rsidRDefault="000D5EC8" w:rsidP="005838A0">
            <w:pPr>
              <w:jc w:val="center"/>
              <w:rPr>
                <w:rFonts w:ascii="Bookman Old Style" w:hAnsi="Bookman Old Style"/>
                <w:b/>
                <w:sz w:val="20"/>
              </w:rPr>
            </w:pPr>
            <w:r w:rsidRPr="00283A3C">
              <w:rPr>
                <w:rFonts w:ascii="Bookman Old Style" w:hAnsi="Bookman Old Style"/>
                <w:b/>
                <w:sz w:val="20"/>
              </w:rPr>
              <w:t>Площадь пашни (га)</w:t>
            </w:r>
          </w:p>
        </w:tc>
        <w:tc>
          <w:tcPr>
            <w:tcW w:w="1134" w:type="dxa"/>
          </w:tcPr>
          <w:p w:rsidR="000D5EC8" w:rsidRPr="00283A3C" w:rsidRDefault="000D5EC8" w:rsidP="005838A0">
            <w:pPr>
              <w:jc w:val="center"/>
            </w:pPr>
            <w:r w:rsidRPr="00283A3C">
              <w:t>36022</w:t>
            </w:r>
          </w:p>
        </w:tc>
        <w:tc>
          <w:tcPr>
            <w:tcW w:w="992" w:type="dxa"/>
          </w:tcPr>
          <w:p w:rsidR="000D5EC8" w:rsidRPr="00283A3C" w:rsidRDefault="000D5EC8" w:rsidP="005838A0">
            <w:pPr>
              <w:jc w:val="center"/>
            </w:pPr>
            <w:r w:rsidRPr="00283A3C">
              <w:t>33979</w:t>
            </w:r>
          </w:p>
        </w:tc>
        <w:tc>
          <w:tcPr>
            <w:tcW w:w="1134" w:type="dxa"/>
          </w:tcPr>
          <w:p w:rsidR="000D5EC8" w:rsidRPr="00283A3C" w:rsidRDefault="000D5EC8" w:rsidP="005838A0">
            <w:pPr>
              <w:jc w:val="center"/>
            </w:pPr>
            <w:r w:rsidRPr="00283A3C">
              <w:t>33979</w:t>
            </w:r>
          </w:p>
        </w:tc>
        <w:tc>
          <w:tcPr>
            <w:tcW w:w="1276" w:type="dxa"/>
          </w:tcPr>
          <w:p w:rsidR="000D5EC8" w:rsidRPr="00283A3C" w:rsidRDefault="000D5EC8" w:rsidP="005838A0">
            <w:pPr>
              <w:jc w:val="center"/>
            </w:pPr>
            <w:r w:rsidRPr="00283A3C">
              <w:t>33979</w:t>
            </w:r>
          </w:p>
        </w:tc>
        <w:tc>
          <w:tcPr>
            <w:tcW w:w="1021" w:type="dxa"/>
          </w:tcPr>
          <w:p w:rsidR="000D5EC8" w:rsidRPr="00283A3C" w:rsidRDefault="000D5EC8" w:rsidP="005838A0">
            <w:pPr>
              <w:jc w:val="center"/>
            </w:pPr>
            <w:r w:rsidRPr="00283A3C">
              <w:t>36027</w:t>
            </w:r>
          </w:p>
        </w:tc>
        <w:tc>
          <w:tcPr>
            <w:tcW w:w="1134" w:type="dxa"/>
          </w:tcPr>
          <w:p w:rsidR="000D5EC8" w:rsidRPr="00283A3C" w:rsidRDefault="000D5EC8" w:rsidP="005838A0">
            <w:pPr>
              <w:jc w:val="center"/>
            </w:pPr>
            <w:r w:rsidRPr="00283A3C">
              <w:t>35590</w:t>
            </w:r>
          </w:p>
        </w:tc>
        <w:tc>
          <w:tcPr>
            <w:tcW w:w="992" w:type="dxa"/>
          </w:tcPr>
          <w:p w:rsidR="000D5EC8" w:rsidRPr="00283A3C" w:rsidRDefault="000D5EC8" w:rsidP="005838A0">
            <w:pPr>
              <w:jc w:val="center"/>
            </w:pPr>
            <w:r>
              <w:t>35590</w:t>
            </w:r>
          </w:p>
        </w:tc>
        <w:tc>
          <w:tcPr>
            <w:tcW w:w="1105" w:type="dxa"/>
          </w:tcPr>
          <w:p w:rsidR="000D5EC8" w:rsidRDefault="000D5EC8" w:rsidP="005838A0">
            <w:pPr>
              <w:jc w:val="center"/>
            </w:pPr>
            <w:r>
              <w:t>35590</w:t>
            </w:r>
          </w:p>
        </w:tc>
      </w:tr>
      <w:tr w:rsidR="000D5EC8" w:rsidRPr="00283A3C" w:rsidTr="00793846">
        <w:tc>
          <w:tcPr>
            <w:tcW w:w="1702" w:type="dxa"/>
          </w:tcPr>
          <w:p w:rsidR="000D5EC8" w:rsidRPr="00283A3C" w:rsidRDefault="000D5EC8" w:rsidP="005838A0">
            <w:pPr>
              <w:jc w:val="center"/>
              <w:rPr>
                <w:rFonts w:ascii="Bookman Old Style" w:hAnsi="Bookman Old Style"/>
                <w:b/>
                <w:sz w:val="20"/>
              </w:rPr>
            </w:pPr>
            <w:r w:rsidRPr="00283A3C">
              <w:rPr>
                <w:rFonts w:ascii="Bookman Old Style" w:hAnsi="Bookman Old Style"/>
                <w:b/>
                <w:sz w:val="20"/>
              </w:rPr>
              <w:t>Применено пестицидов (кг д.в.)</w:t>
            </w:r>
          </w:p>
        </w:tc>
        <w:tc>
          <w:tcPr>
            <w:tcW w:w="1134" w:type="dxa"/>
          </w:tcPr>
          <w:p w:rsidR="000D5EC8" w:rsidRPr="00283A3C" w:rsidRDefault="000D5EC8" w:rsidP="005838A0">
            <w:pPr>
              <w:jc w:val="center"/>
            </w:pPr>
            <w:r w:rsidRPr="00283A3C">
              <w:t>30954,7</w:t>
            </w:r>
          </w:p>
        </w:tc>
        <w:tc>
          <w:tcPr>
            <w:tcW w:w="992" w:type="dxa"/>
          </w:tcPr>
          <w:p w:rsidR="000D5EC8" w:rsidRPr="00283A3C" w:rsidRDefault="000D5EC8" w:rsidP="005838A0">
            <w:pPr>
              <w:jc w:val="both"/>
            </w:pPr>
            <w:r w:rsidRPr="00283A3C">
              <w:t>13321</w:t>
            </w:r>
          </w:p>
        </w:tc>
        <w:tc>
          <w:tcPr>
            <w:tcW w:w="1134" w:type="dxa"/>
          </w:tcPr>
          <w:p w:rsidR="000D5EC8" w:rsidRPr="00283A3C" w:rsidRDefault="000D5EC8" w:rsidP="005838A0">
            <w:pPr>
              <w:jc w:val="center"/>
            </w:pPr>
            <w:r w:rsidRPr="00283A3C">
              <w:t>11961,9</w:t>
            </w:r>
          </w:p>
        </w:tc>
        <w:tc>
          <w:tcPr>
            <w:tcW w:w="1276" w:type="dxa"/>
          </w:tcPr>
          <w:p w:rsidR="000D5EC8" w:rsidRPr="00283A3C" w:rsidRDefault="000D5EC8" w:rsidP="005838A0">
            <w:pPr>
              <w:jc w:val="center"/>
            </w:pPr>
            <w:r w:rsidRPr="00283A3C">
              <w:t>15284,4</w:t>
            </w:r>
          </w:p>
        </w:tc>
        <w:tc>
          <w:tcPr>
            <w:tcW w:w="1021" w:type="dxa"/>
          </w:tcPr>
          <w:p w:rsidR="000D5EC8" w:rsidRPr="00283A3C" w:rsidRDefault="000D5EC8" w:rsidP="005838A0">
            <w:pPr>
              <w:jc w:val="center"/>
            </w:pPr>
            <w:r w:rsidRPr="00283A3C">
              <w:t>18481,2</w:t>
            </w:r>
          </w:p>
        </w:tc>
        <w:tc>
          <w:tcPr>
            <w:tcW w:w="1134" w:type="dxa"/>
          </w:tcPr>
          <w:p w:rsidR="000D5EC8" w:rsidRPr="00283A3C" w:rsidRDefault="000D5EC8" w:rsidP="005838A0">
            <w:pPr>
              <w:jc w:val="center"/>
            </w:pPr>
            <w:r w:rsidRPr="00283A3C">
              <w:t>28769,4125</w:t>
            </w:r>
          </w:p>
        </w:tc>
        <w:tc>
          <w:tcPr>
            <w:tcW w:w="992" w:type="dxa"/>
          </w:tcPr>
          <w:p w:rsidR="000D5EC8" w:rsidRPr="00283A3C" w:rsidRDefault="000D5EC8" w:rsidP="005838A0">
            <w:pPr>
              <w:jc w:val="center"/>
            </w:pPr>
            <w:r>
              <w:t>37905,3</w:t>
            </w:r>
          </w:p>
        </w:tc>
        <w:tc>
          <w:tcPr>
            <w:tcW w:w="1105" w:type="dxa"/>
          </w:tcPr>
          <w:p w:rsidR="000D5EC8" w:rsidRDefault="000D5EC8" w:rsidP="005838A0">
            <w:pPr>
              <w:jc w:val="center"/>
            </w:pPr>
            <w:r>
              <w:t>31449,55</w:t>
            </w:r>
          </w:p>
        </w:tc>
      </w:tr>
      <w:tr w:rsidR="000D5EC8" w:rsidRPr="00283A3C" w:rsidTr="00793846">
        <w:tc>
          <w:tcPr>
            <w:tcW w:w="1702" w:type="dxa"/>
          </w:tcPr>
          <w:p w:rsidR="000D5EC8" w:rsidRPr="00283A3C" w:rsidRDefault="000D5EC8" w:rsidP="005838A0">
            <w:pPr>
              <w:jc w:val="center"/>
              <w:rPr>
                <w:rFonts w:ascii="Bookman Old Style" w:hAnsi="Bookman Old Style"/>
                <w:b/>
                <w:sz w:val="20"/>
              </w:rPr>
            </w:pPr>
            <w:r w:rsidRPr="00283A3C">
              <w:rPr>
                <w:rFonts w:ascii="Bookman Old Style" w:hAnsi="Bookman Old Style"/>
                <w:b/>
                <w:sz w:val="20"/>
              </w:rPr>
              <w:t>Пестицидная нагрузка</w:t>
            </w:r>
          </w:p>
          <w:p w:rsidR="000D5EC8" w:rsidRPr="00283A3C" w:rsidRDefault="000D5EC8" w:rsidP="005838A0">
            <w:pPr>
              <w:jc w:val="center"/>
              <w:rPr>
                <w:rFonts w:ascii="Bookman Old Style" w:hAnsi="Bookman Old Style"/>
                <w:b/>
                <w:sz w:val="20"/>
              </w:rPr>
            </w:pPr>
            <w:r w:rsidRPr="00283A3C">
              <w:rPr>
                <w:rFonts w:ascii="Bookman Old Style" w:hAnsi="Bookman Old Style"/>
                <w:b/>
                <w:sz w:val="20"/>
              </w:rPr>
              <w:lastRenderedPageBreak/>
              <w:t>кгд.в./га</w:t>
            </w:r>
          </w:p>
        </w:tc>
        <w:tc>
          <w:tcPr>
            <w:tcW w:w="1134" w:type="dxa"/>
          </w:tcPr>
          <w:p w:rsidR="000D5EC8" w:rsidRPr="00283A3C" w:rsidRDefault="000D5EC8" w:rsidP="005838A0">
            <w:pPr>
              <w:jc w:val="center"/>
            </w:pPr>
          </w:p>
          <w:p w:rsidR="000D5EC8" w:rsidRPr="00283A3C" w:rsidRDefault="000D5EC8" w:rsidP="005838A0">
            <w:pPr>
              <w:jc w:val="center"/>
            </w:pPr>
            <w:r w:rsidRPr="00283A3C">
              <w:t>0,9</w:t>
            </w:r>
          </w:p>
        </w:tc>
        <w:tc>
          <w:tcPr>
            <w:tcW w:w="992" w:type="dxa"/>
          </w:tcPr>
          <w:p w:rsidR="000D5EC8" w:rsidRPr="00283A3C" w:rsidRDefault="000D5EC8" w:rsidP="005838A0">
            <w:pPr>
              <w:jc w:val="center"/>
            </w:pPr>
          </w:p>
          <w:p w:rsidR="000D5EC8" w:rsidRPr="00283A3C" w:rsidRDefault="000D5EC8" w:rsidP="005838A0">
            <w:pPr>
              <w:jc w:val="center"/>
            </w:pPr>
            <w:r w:rsidRPr="00283A3C">
              <w:t>0,4</w:t>
            </w:r>
          </w:p>
        </w:tc>
        <w:tc>
          <w:tcPr>
            <w:tcW w:w="1134" w:type="dxa"/>
          </w:tcPr>
          <w:p w:rsidR="000D5EC8" w:rsidRPr="00283A3C" w:rsidRDefault="000D5EC8" w:rsidP="005838A0">
            <w:pPr>
              <w:jc w:val="center"/>
            </w:pPr>
          </w:p>
          <w:p w:rsidR="000D5EC8" w:rsidRPr="00283A3C" w:rsidRDefault="000D5EC8" w:rsidP="005838A0">
            <w:pPr>
              <w:jc w:val="center"/>
            </w:pPr>
            <w:r w:rsidRPr="00283A3C">
              <w:t>0,35</w:t>
            </w:r>
          </w:p>
        </w:tc>
        <w:tc>
          <w:tcPr>
            <w:tcW w:w="1276" w:type="dxa"/>
          </w:tcPr>
          <w:p w:rsidR="000D5EC8" w:rsidRPr="00283A3C" w:rsidRDefault="000D5EC8" w:rsidP="005838A0">
            <w:pPr>
              <w:jc w:val="center"/>
            </w:pPr>
          </w:p>
          <w:p w:rsidR="000D5EC8" w:rsidRPr="00283A3C" w:rsidRDefault="000D5EC8" w:rsidP="005838A0">
            <w:pPr>
              <w:jc w:val="center"/>
            </w:pPr>
            <w:r w:rsidRPr="00283A3C">
              <w:t>0,45</w:t>
            </w:r>
          </w:p>
        </w:tc>
        <w:tc>
          <w:tcPr>
            <w:tcW w:w="1021" w:type="dxa"/>
          </w:tcPr>
          <w:p w:rsidR="000D5EC8" w:rsidRPr="00283A3C" w:rsidRDefault="000D5EC8" w:rsidP="005838A0">
            <w:pPr>
              <w:jc w:val="center"/>
            </w:pPr>
          </w:p>
          <w:p w:rsidR="000D5EC8" w:rsidRPr="00283A3C" w:rsidRDefault="000D5EC8" w:rsidP="005838A0">
            <w:pPr>
              <w:jc w:val="center"/>
            </w:pPr>
            <w:r w:rsidRPr="00283A3C">
              <w:t>0,513</w:t>
            </w:r>
          </w:p>
        </w:tc>
        <w:tc>
          <w:tcPr>
            <w:tcW w:w="1134" w:type="dxa"/>
          </w:tcPr>
          <w:p w:rsidR="000D5EC8" w:rsidRPr="00283A3C" w:rsidRDefault="000D5EC8" w:rsidP="005838A0">
            <w:pPr>
              <w:jc w:val="center"/>
            </w:pPr>
          </w:p>
          <w:p w:rsidR="000D5EC8" w:rsidRPr="00283A3C" w:rsidRDefault="000D5EC8" w:rsidP="005838A0">
            <w:pPr>
              <w:jc w:val="center"/>
            </w:pPr>
            <w:r w:rsidRPr="00283A3C">
              <w:t>0,808</w:t>
            </w:r>
          </w:p>
        </w:tc>
        <w:tc>
          <w:tcPr>
            <w:tcW w:w="992" w:type="dxa"/>
          </w:tcPr>
          <w:p w:rsidR="000D5EC8" w:rsidRDefault="000D5EC8" w:rsidP="005838A0">
            <w:pPr>
              <w:jc w:val="center"/>
            </w:pPr>
          </w:p>
          <w:p w:rsidR="000D5EC8" w:rsidRPr="00283A3C" w:rsidRDefault="000D5EC8" w:rsidP="005838A0">
            <w:pPr>
              <w:jc w:val="center"/>
            </w:pPr>
            <w:r>
              <w:t>1,065</w:t>
            </w:r>
          </w:p>
        </w:tc>
        <w:tc>
          <w:tcPr>
            <w:tcW w:w="1105" w:type="dxa"/>
          </w:tcPr>
          <w:p w:rsidR="000D5EC8" w:rsidRDefault="000D5EC8" w:rsidP="005838A0">
            <w:pPr>
              <w:jc w:val="center"/>
            </w:pPr>
          </w:p>
          <w:p w:rsidR="000D5EC8" w:rsidRDefault="000D5EC8" w:rsidP="005838A0">
            <w:pPr>
              <w:jc w:val="center"/>
            </w:pPr>
            <w:r>
              <w:t>0,884</w:t>
            </w:r>
          </w:p>
        </w:tc>
      </w:tr>
      <w:tr w:rsidR="000D5EC8" w:rsidRPr="00283A3C" w:rsidTr="00793846">
        <w:tc>
          <w:tcPr>
            <w:tcW w:w="1702" w:type="dxa"/>
          </w:tcPr>
          <w:p w:rsidR="000D5EC8" w:rsidRPr="00283A3C" w:rsidRDefault="000D5EC8" w:rsidP="005838A0">
            <w:pPr>
              <w:jc w:val="center"/>
              <w:rPr>
                <w:rFonts w:ascii="Bookman Old Style" w:hAnsi="Bookman Old Style"/>
                <w:b/>
                <w:sz w:val="20"/>
              </w:rPr>
            </w:pPr>
            <w:r w:rsidRPr="00283A3C">
              <w:rPr>
                <w:rFonts w:ascii="Bookman Old Style" w:hAnsi="Bookman Old Style"/>
                <w:b/>
                <w:sz w:val="20"/>
              </w:rPr>
              <w:lastRenderedPageBreak/>
              <w:t>Количество применяемых пестицидов</w:t>
            </w:r>
          </w:p>
        </w:tc>
        <w:tc>
          <w:tcPr>
            <w:tcW w:w="1134" w:type="dxa"/>
          </w:tcPr>
          <w:p w:rsidR="000D5EC8" w:rsidRPr="00283A3C" w:rsidRDefault="000D5EC8" w:rsidP="005838A0">
            <w:pPr>
              <w:jc w:val="center"/>
            </w:pPr>
          </w:p>
          <w:p w:rsidR="000D5EC8" w:rsidRPr="00283A3C" w:rsidRDefault="000D5EC8" w:rsidP="005838A0">
            <w:pPr>
              <w:jc w:val="center"/>
            </w:pPr>
            <w:r w:rsidRPr="00283A3C">
              <w:t>174</w:t>
            </w:r>
          </w:p>
        </w:tc>
        <w:tc>
          <w:tcPr>
            <w:tcW w:w="992" w:type="dxa"/>
          </w:tcPr>
          <w:p w:rsidR="000D5EC8" w:rsidRPr="00283A3C" w:rsidRDefault="000D5EC8" w:rsidP="005838A0">
            <w:pPr>
              <w:jc w:val="center"/>
            </w:pPr>
          </w:p>
          <w:p w:rsidR="000D5EC8" w:rsidRPr="00283A3C" w:rsidRDefault="000D5EC8" w:rsidP="005838A0">
            <w:pPr>
              <w:jc w:val="center"/>
            </w:pPr>
            <w:r w:rsidRPr="00283A3C">
              <w:t>148</w:t>
            </w:r>
          </w:p>
        </w:tc>
        <w:tc>
          <w:tcPr>
            <w:tcW w:w="1134" w:type="dxa"/>
          </w:tcPr>
          <w:p w:rsidR="000D5EC8" w:rsidRPr="00283A3C" w:rsidRDefault="000D5EC8" w:rsidP="005838A0">
            <w:pPr>
              <w:jc w:val="center"/>
            </w:pPr>
          </w:p>
          <w:p w:rsidR="000D5EC8" w:rsidRPr="00283A3C" w:rsidRDefault="000D5EC8" w:rsidP="005838A0">
            <w:pPr>
              <w:jc w:val="center"/>
            </w:pPr>
            <w:r w:rsidRPr="00283A3C">
              <w:t>137</w:t>
            </w:r>
          </w:p>
        </w:tc>
        <w:tc>
          <w:tcPr>
            <w:tcW w:w="1276" w:type="dxa"/>
          </w:tcPr>
          <w:p w:rsidR="000D5EC8" w:rsidRPr="00283A3C" w:rsidRDefault="000D5EC8" w:rsidP="005838A0">
            <w:pPr>
              <w:jc w:val="center"/>
            </w:pPr>
          </w:p>
          <w:p w:rsidR="000D5EC8" w:rsidRPr="00283A3C" w:rsidRDefault="000D5EC8" w:rsidP="005838A0">
            <w:pPr>
              <w:jc w:val="center"/>
            </w:pPr>
            <w:r w:rsidRPr="00283A3C">
              <w:t>112</w:t>
            </w:r>
          </w:p>
        </w:tc>
        <w:tc>
          <w:tcPr>
            <w:tcW w:w="1021" w:type="dxa"/>
          </w:tcPr>
          <w:p w:rsidR="000D5EC8" w:rsidRPr="00283A3C" w:rsidRDefault="000D5EC8" w:rsidP="005838A0">
            <w:pPr>
              <w:jc w:val="center"/>
            </w:pPr>
          </w:p>
          <w:p w:rsidR="000D5EC8" w:rsidRPr="00283A3C" w:rsidRDefault="000D5EC8" w:rsidP="005838A0">
            <w:pPr>
              <w:jc w:val="center"/>
            </w:pPr>
            <w:r w:rsidRPr="00283A3C">
              <w:t>109</w:t>
            </w:r>
          </w:p>
        </w:tc>
        <w:tc>
          <w:tcPr>
            <w:tcW w:w="1134" w:type="dxa"/>
          </w:tcPr>
          <w:p w:rsidR="000D5EC8" w:rsidRPr="00283A3C" w:rsidRDefault="000D5EC8" w:rsidP="005838A0">
            <w:pPr>
              <w:jc w:val="center"/>
            </w:pPr>
          </w:p>
          <w:p w:rsidR="000D5EC8" w:rsidRPr="00283A3C" w:rsidRDefault="000D5EC8" w:rsidP="005838A0">
            <w:pPr>
              <w:jc w:val="center"/>
            </w:pPr>
            <w:r w:rsidRPr="00283A3C">
              <w:t>127</w:t>
            </w:r>
          </w:p>
        </w:tc>
        <w:tc>
          <w:tcPr>
            <w:tcW w:w="992" w:type="dxa"/>
          </w:tcPr>
          <w:p w:rsidR="000D5EC8" w:rsidRDefault="000D5EC8" w:rsidP="005838A0">
            <w:pPr>
              <w:jc w:val="center"/>
            </w:pPr>
          </w:p>
          <w:p w:rsidR="000D5EC8" w:rsidRPr="00283A3C" w:rsidRDefault="000D5EC8" w:rsidP="005838A0">
            <w:pPr>
              <w:jc w:val="center"/>
            </w:pPr>
            <w:r>
              <w:t>138</w:t>
            </w:r>
          </w:p>
        </w:tc>
        <w:tc>
          <w:tcPr>
            <w:tcW w:w="1105" w:type="dxa"/>
          </w:tcPr>
          <w:p w:rsidR="000D5EC8" w:rsidRDefault="000D5EC8" w:rsidP="005838A0">
            <w:pPr>
              <w:jc w:val="center"/>
            </w:pPr>
          </w:p>
          <w:p w:rsidR="000D5EC8" w:rsidRDefault="000D5EC8" w:rsidP="005838A0">
            <w:pPr>
              <w:jc w:val="center"/>
            </w:pPr>
            <w:r>
              <w:t>133</w:t>
            </w:r>
          </w:p>
        </w:tc>
      </w:tr>
    </w:tbl>
    <w:p w:rsidR="000D5EC8" w:rsidRPr="00283A3C" w:rsidRDefault="000D5EC8" w:rsidP="000D5EC8">
      <w:pPr>
        <w:jc w:val="both"/>
        <w:rPr>
          <w:sz w:val="28"/>
        </w:rPr>
      </w:pPr>
    </w:p>
    <w:p w:rsidR="000D5EC8" w:rsidRPr="00283A3C" w:rsidRDefault="000D5EC8" w:rsidP="000D5EC8">
      <w:pPr>
        <w:jc w:val="both"/>
        <w:rPr>
          <w:sz w:val="28"/>
          <w:szCs w:val="28"/>
        </w:rPr>
      </w:pPr>
      <w:r w:rsidRPr="00283A3C">
        <w:rPr>
          <w:sz w:val="28"/>
          <w:szCs w:val="28"/>
        </w:rPr>
        <w:t xml:space="preserve">       Сохранение здоровья работающего населения, как важнейшей производительной силы общества, определяющей национальную безопасность нашей страны и ее экономическое развитие, является одной из главных функций государства, основой его социальной политики.</w:t>
      </w:r>
    </w:p>
    <w:p w:rsidR="000D5EC8" w:rsidRPr="00283A3C" w:rsidRDefault="000D5EC8" w:rsidP="000D5EC8">
      <w:pPr>
        <w:jc w:val="both"/>
        <w:rPr>
          <w:sz w:val="28"/>
          <w:szCs w:val="28"/>
        </w:rPr>
      </w:pPr>
      <w:r w:rsidRPr="00283A3C">
        <w:rPr>
          <w:sz w:val="28"/>
          <w:szCs w:val="28"/>
        </w:rPr>
        <w:t xml:space="preserve">       Создание здоровых и безопасных условий труда – одно из приоритетных направлений, влияющих на актуальную на сегодняшний день проблему роста заболеваемости и смертности населения трудоспособного возраста.  В этом направлении, а также направлении наведения порядка на промышленных предприятиях и организациях и были сосредоточены усилия государственного санитарного надзора. В данную работу максимально пытались включить заинтересованных, инициировали формирование на территории района мобильных межведомственных групп.</w:t>
      </w:r>
    </w:p>
    <w:p w:rsidR="000D5EC8" w:rsidRPr="00283A3C" w:rsidRDefault="000D5EC8" w:rsidP="000D5EC8">
      <w:pPr>
        <w:ind w:firstLine="567"/>
        <w:jc w:val="both"/>
        <w:rPr>
          <w:sz w:val="28"/>
          <w:szCs w:val="28"/>
        </w:rPr>
      </w:pPr>
      <w:r>
        <w:rPr>
          <w:sz w:val="28"/>
          <w:szCs w:val="28"/>
        </w:rPr>
        <w:t>В 2021</w:t>
      </w:r>
      <w:r w:rsidRPr="00283A3C">
        <w:rPr>
          <w:sz w:val="28"/>
          <w:szCs w:val="28"/>
        </w:rPr>
        <w:t xml:space="preserve"> году государственный санитарный надзор за состоянием услови</w:t>
      </w:r>
      <w:r>
        <w:rPr>
          <w:sz w:val="28"/>
          <w:szCs w:val="28"/>
        </w:rPr>
        <w:t>й труда работающих в г.Белыничи</w:t>
      </w:r>
      <w:r w:rsidRPr="00283A3C">
        <w:rPr>
          <w:sz w:val="28"/>
          <w:szCs w:val="28"/>
        </w:rPr>
        <w:t xml:space="preserve">  Белыничском районе осуществлялся на 42 объектах различных отраслей промышленности, из </w:t>
      </w:r>
      <w:r>
        <w:rPr>
          <w:sz w:val="28"/>
          <w:szCs w:val="28"/>
        </w:rPr>
        <w:t>которых 23</w:t>
      </w:r>
      <w:r w:rsidRPr="00283A3C">
        <w:rPr>
          <w:sz w:val="28"/>
          <w:szCs w:val="28"/>
        </w:rPr>
        <w:t xml:space="preserve"> отн</w:t>
      </w:r>
      <w:r>
        <w:rPr>
          <w:sz w:val="28"/>
          <w:szCs w:val="28"/>
        </w:rPr>
        <w:t>осятся к низкой группе риска, 18</w:t>
      </w:r>
      <w:r w:rsidRPr="00283A3C">
        <w:rPr>
          <w:sz w:val="28"/>
          <w:szCs w:val="28"/>
        </w:rPr>
        <w:t xml:space="preserve"> –  к средней , 1 – к высокой. </w:t>
      </w:r>
    </w:p>
    <w:p w:rsidR="000D5EC8" w:rsidRPr="00283A3C" w:rsidRDefault="000D5EC8" w:rsidP="000D5EC8">
      <w:pPr>
        <w:jc w:val="both"/>
        <w:rPr>
          <w:sz w:val="28"/>
          <w:szCs w:val="28"/>
        </w:rPr>
      </w:pPr>
      <w:r w:rsidRPr="00283A3C">
        <w:rPr>
          <w:sz w:val="28"/>
          <w:szCs w:val="28"/>
        </w:rPr>
        <w:t>К отрасли «се</w:t>
      </w:r>
      <w:r>
        <w:rPr>
          <w:sz w:val="28"/>
          <w:szCs w:val="28"/>
        </w:rPr>
        <w:t>льское, лесное и рыбное</w:t>
      </w:r>
      <w:r w:rsidRPr="00283A3C">
        <w:rPr>
          <w:sz w:val="28"/>
          <w:szCs w:val="28"/>
        </w:rPr>
        <w:t xml:space="preserve"> хозяйство» относится 10 субъектов, 1 - отрасль </w:t>
      </w:r>
      <w:r>
        <w:rPr>
          <w:sz w:val="28"/>
          <w:szCs w:val="28"/>
        </w:rPr>
        <w:t>«металлургическое производство,</w:t>
      </w:r>
      <w:r w:rsidRPr="00283A3C">
        <w:rPr>
          <w:sz w:val="28"/>
          <w:szCs w:val="28"/>
        </w:rPr>
        <w:t xml:space="preserve"> производство готовых металлических изделий»,</w:t>
      </w:r>
      <w:r>
        <w:rPr>
          <w:sz w:val="28"/>
          <w:szCs w:val="28"/>
        </w:rPr>
        <w:t xml:space="preserve"> 6- </w:t>
      </w:r>
      <w:r w:rsidRPr="00283A3C">
        <w:rPr>
          <w:sz w:val="28"/>
          <w:szCs w:val="28"/>
        </w:rPr>
        <w:t xml:space="preserve">отрасль </w:t>
      </w:r>
      <w:r>
        <w:rPr>
          <w:sz w:val="28"/>
          <w:szCs w:val="28"/>
        </w:rPr>
        <w:t>«</w:t>
      </w:r>
      <w:r w:rsidRPr="00283A3C">
        <w:rPr>
          <w:sz w:val="28"/>
          <w:szCs w:val="28"/>
        </w:rPr>
        <w:t>производство изделий из дерева</w:t>
      </w:r>
      <w:r>
        <w:rPr>
          <w:sz w:val="28"/>
          <w:szCs w:val="28"/>
        </w:rPr>
        <w:t xml:space="preserve"> и бумаги», 2- отрасли «производство текстильных изделий», 4</w:t>
      </w:r>
      <w:r w:rsidRPr="00283A3C">
        <w:rPr>
          <w:sz w:val="28"/>
          <w:szCs w:val="28"/>
        </w:rPr>
        <w:t xml:space="preserve">- </w:t>
      </w:r>
      <w:r>
        <w:rPr>
          <w:sz w:val="28"/>
          <w:szCs w:val="28"/>
        </w:rPr>
        <w:t>«производство прочих готовых изделий», 3 – «транспортная деятельность», 2- «информация и связь», 6- «ремонт автомобилей и мотоциклов»,  1 – « строительство», 7-«прочие отрасли».</w:t>
      </w:r>
    </w:p>
    <w:p w:rsidR="000D5EC8" w:rsidRPr="00283A3C" w:rsidRDefault="000D5EC8" w:rsidP="000D5EC8">
      <w:pPr>
        <w:jc w:val="both"/>
        <w:rPr>
          <w:sz w:val="28"/>
          <w:szCs w:val="28"/>
        </w:rPr>
      </w:pPr>
      <w:r>
        <w:rPr>
          <w:sz w:val="28"/>
          <w:szCs w:val="28"/>
        </w:rPr>
        <w:t xml:space="preserve">   Численность работающих в 2021 году составила 2437</w:t>
      </w:r>
      <w:r w:rsidRPr="00283A3C">
        <w:rPr>
          <w:sz w:val="28"/>
          <w:szCs w:val="28"/>
        </w:rPr>
        <w:t>, в том числе</w:t>
      </w:r>
      <w:r>
        <w:rPr>
          <w:sz w:val="28"/>
          <w:szCs w:val="28"/>
        </w:rPr>
        <w:t xml:space="preserve"> женщин – 839</w:t>
      </w:r>
      <w:r w:rsidRPr="00283A3C">
        <w:rPr>
          <w:sz w:val="28"/>
          <w:szCs w:val="28"/>
        </w:rPr>
        <w:t>. Во вредных условиях тру</w:t>
      </w:r>
      <w:r>
        <w:rPr>
          <w:sz w:val="28"/>
          <w:szCs w:val="28"/>
        </w:rPr>
        <w:t>да на объектах надзора всего 639</w:t>
      </w:r>
      <w:r w:rsidRPr="00283A3C">
        <w:rPr>
          <w:sz w:val="28"/>
          <w:szCs w:val="28"/>
        </w:rPr>
        <w:t xml:space="preserve"> раб</w:t>
      </w:r>
      <w:r>
        <w:rPr>
          <w:sz w:val="28"/>
          <w:szCs w:val="28"/>
        </w:rPr>
        <w:t>отающих, в том числе женщин- 123</w:t>
      </w:r>
      <w:r w:rsidRPr="00283A3C">
        <w:rPr>
          <w:sz w:val="28"/>
          <w:szCs w:val="28"/>
        </w:rPr>
        <w:t>.</w:t>
      </w:r>
    </w:p>
    <w:p w:rsidR="000D5EC8" w:rsidRPr="00283A3C" w:rsidRDefault="000D5EC8" w:rsidP="000D5EC8">
      <w:pPr>
        <w:jc w:val="both"/>
        <w:rPr>
          <w:sz w:val="28"/>
          <w:szCs w:val="28"/>
        </w:rPr>
      </w:pPr>
      <w:r>
        <w:rPr>
          <w:sz w:val="28"/>
          <w:szCs w:val="28"/>
        </w:rPr>
        <w:t xml:space="preserve"> Надзорными мероприятиями в 2021 году охвачено 86</w:t>
      </w:r>
      <w:r w:rsidRPr="00283A3C">
        <w:rPr>
          <w:sz w:val="28"/>
          <w:szCs w:val="28"/>
        </w:rPr>
        <w:t>% объектов промышленности и сельского хозяйства, находящихся на надзоре. Удельный вес предприятий, на которых выявлены нарушения санитарно-эпидемиолог</w:t>
      </w:r>
      <w:r>
        <w:rPr>
          <w:sz w:val="28"/>
          <w:szCs w:val="28"/>
        </w:rPr>
        <w:t xml:space="preserve">ических требований,  составил </w:t>
      </w:r>
      <w:r w:rsidRPr="0077744F">
        <w:rPr>
          <w:sz w:val="28"/>
          <w:szCs w:val="28"/>
        </w:rPr>
        <w:t>88%</w:t>
      </w:r>
      <w:r w:rsidRPr="00283A3C">
        <w:rPr>
          <w:sz w:val="28"/>
          <w:szCs w:val="28"/>
        </w:rPr>
        <w:t xml:space="preserve"> от числа обследованных. </w:t>
      </w:r>
    </w:p>
    <w:p w:rsidR="000D5EC8" w:rsidRPr="00283A3C" w:rsidRDefault="000D5EC8" w:rsidP="000D5EC8">
      <w:pPr>
        <w:jc w:val="both"/>
        <w:rPr>
          <w:sz w:val="28"/>
          <w:szCs w:val="28"/>
        </w:rPr>
      </w:pPr>
      <w:r>
        <w:rPr>
          <w:sz w:val="28"/>
          <w:szCs w:val="28"/>
        </w:rPr>
        <w:t xml:space="preserve">       В 2021</w:t>
      </w:r>
      <w:r w:rsidRPr="00283A3C">
        <w:rPr>
          <w:sz w:val="28"/>
          <w:szCs w:val="28"/>
        </w:rPr>
        <w:t xml:space="preserve"> г</w:t>
      </w:r>
      <w:r>
        <w:rPr>
          <w:sz w:val="28"/>
          <w:szCs w:val="28"/>
        </w:rPr>
        <w:t xml:space="preserve">оду обследованных лабораторно </w:t>
      </w:r>
      <w:r w:rsidRPr="0077744F">
        <w:rPr>
          <w:sz w:val="28"/>
          <w:szCs w:val="28"/>
        </w:rPr>
        <w:t>23</w:t>
      </w:r>
      <w:r>
        <w:rPr>
          <w:sz w:val="28"/>
          <w:szCs w:val="28"/>
        </w:rPr>
        <w:t xml:space="preserve"> объекта (в 2020 - 14), рабочих мест– </w:t>
      </w:r>
      <w:r w:rsidRPr="0077744F">
        <w:rPr>
          <w:sz w:val="28"/>
          <w:szCs w:val="28"/>
        </w:rPr>
        <w:t>77</w:t>
      </w:r>
      <w:r>
        <w:rPr>
          <w:sz w:val="28"/>
          <w:szCs w:val="28"/>
        </w:rPr>
        <w:t xml:space="preserve"> (в 2020 - 39</w:t>
      </w:r>
      <w:r w:rsidRPr="00283A3C">
        <w:rPr>
          <w:sz w:val="28"/>
          <w:szCs w:val="28"/>
        </w:rPr>
        <w:t>). Не соответствует гигиеническим нор</w:t>
      </w:r>
      <w:r>
        <w:rPr>
          <w:sz w:val="28"/>
          <w:szCs w:val="28"/>
        </w:rPr>
        <w:t>мативам 18 рабочих мест (7 - по шуму, 4 – пыль и аэрозоль, 13</w:t>
      </w:r>
      <w:r w:rsidRPr="00283A3C">
        <w:rPr>
          <w:sz w:val="28"/>
          <w:szCs w:val="28"/>
        </w:rPr>
        <w:t xml:space="preserve"> - по </w:t>
      </w:r>
      <w:r>
        <w:rPr>
          <w:sz w:val="28"/>
          <w:szCs w:val="28"/>
        </w:rPr>
        <w:t>микроклимату,  5</w:t>
      </w:r>
      <w:r w:rsidRPr="00283A3C">
        <w:rPr>
          <w:sz w:val="28"/>
          <w:szCs w:val="28"/>
        </w:rPr>
        <w:t xml:space="preserve"> – ультрафиолетовое излучение).</w:t>
      </w:r>
    </w:p>
    <w:p w:rsidR="000D5EC8" w:rsidRPr="00283A3C" w:rsidRDefault="000D5EC8" w:rsidP="000D5EC8">
      <w:pPr>
        <w:jc w:val="both"/>
        <w:rPr>
          <w:sz w:val="28"/>
          <w:szCs w:val="28"/>
        </w:rPr>
      </w:pPr>
      <w:r w:rsidRPr="00283A3C">
        <w:rPr>
          <w:sz w:val="28"/>
          <w:szCs w:val="28"/>
        </w:rPr>
        <w:t xml:space="preserve">         При проведении мониторингов выявлены нарушения в ч</w:t>
      </w:r>
      <w:r>
        <w:rPr>
          <w:sz w:val="28"/>
          <w:szCs w:val="28"/>
        </w:rPr>
        <w:t>асти санитарного  содержания производственных территорий, производственных и санитарно-бытовых помещений</w:t>
      </w:r>
      <w:r w:rsidRPr="00283A3C">
        <w:rPr>
          <w:sz w:val="28"/>
          <w:szCs w:val="28"/>
        </w:rPr>
        <w:t xml:space="preserve">; обеспечение и оснащение санитарно-бытовых  помещений; установки, паспортизации вентсистем; организации производственного контроля; организации медицинского обслуживания работающих;организации питания работающих;обеспечения и использования </w:t>
      </w:r>
      <w:r>
        <w:rPr>
          <w:sz w:val="28"/>
          <w:szCs w:val="28"/>
        </w:rPr>
        <w:t xml:space="preserve"> спецодеждой, спецобувью, </w:t>
      </w:r>
      <w:r w:rsidRPr="00283A3C">
        <w:rPr>
          <w:sz w:val="28"/>
          <w:szCs w:val="28"/>
        </w:rPr>
        <w:t>СИЗ.</w:t>
      </w:r>
    </w:p>
    <w:p w:rsidR="000D5EC8" w:rsidRPr="00283A3C" w:rsidRDefault="000D5EC8" w:rsidP="000D5EC8">
      <w:pPr>
        <w:jc w:val="both"/>
        <w:rPr>
          <w:sz w:val="28"/>
          <w:szCs w:val="28"/>
        </w:rPr>
      </w:pPr>
      <w:r w:rsidRPr="00283A3C">
        <w:rPr>
          <w:sz w:val="28"/>
          <w:szCs w:val="28"/>
        </w:rPr>
        <w:lastRenderedPageBreak/>
        <w:t xml:space="preserve">Результаты  мониторингов отражались в информациях в адрес председателя райисполкома, начальника управления сельского хозяйства и продовольствия райисполкома. </w:t>
      </w:r>
    </w:p>
    <w:p w:rsidR="000D5EC8" w:rsidRPr="00283A3C" w:rsidRDefault="000D5EC8" w:rsidP="000D5EC8">
      <w:pPr>
        <w:jc w:val="both"/>
        <w:rPr>
          <w:sz w:val="28"/>
          <w:szCs w:val="28"/>
        </w:rPr>
      </w:pPr>
      <w:r w:rsidRPr="00283A3C">
        <w:rPr>
          <w:sz w:val="28"/>
          <w:szCs w:val="28"/>
        </w:rPr>
        <w:t>На заседании РИК рассмотрены вопросы по гигиене т</w:t>
      </w:r>
      <w:r>
        <w:rPr>
          <w:sz w:val="28"/>
          <w:szCs w:val="28"/>
        </w:rPr>
        <w:t>руда с принятием решений №5-р от 17.01.2021 года «О создании мобильной группы по оказанию практической и методической помощи в обеспечении соблюдения законодательства об охране труда»,  №5-24 от 05.03.2021 года «О мерах по подготовке сельскохозяйственных организаций к полевым работам, созданию прочной кормовой базы и уборке урожая в 2021 году»,  №17-66 от 24.12.2021 года «Осостоянии производственного травматизма, соблюдении законодательства об охране труда в 2021 году в организациях Белыничского района», состоялось 8</w:t>
      </w:r>
      <w:r w:rsidRPr="00283A3C">
        <w:rPr>
          <w:sz w:val="28"/>
          <w:szCs w:val="28"/>
        </w:rPr>
        <w:t xml:space="preserve"> заседаний   комиссий по охране труда Белыничского райисполкома.</w:t>
      </w:r>
    </w:p>
    <w:p w:rsidR="000D5EC8" w:rsidRPr="00283A3C" w:rsidRDefault="000D5EC8" w:rsidP="000D5EC8">
      <w:pPr>
        <w:ind w:firstLine="708"/>
        <w:jc w:val="both"/>
        <w:rPr>
          <w:sz w:val="28"/>
          <w:szCs w:val="28"/>
        </w:rPr>
      </w:pPr>
      <w:r>
        <w:rPr>
          <w:sz w:val="28"/>
          <w:szCs w:val="28"/>
        </w:rPr>
        <w:t>Напечатано 2 статьи в газету, размещено  6 информаций на сайте, проведено 47</w:t>
      </w:r>
      <w:r w:rsidRPr="00283A3C">
        <w:rPr>
          <w:sz w:val="28"/>
          <w:szCs w:val="28"/>
        </w:rPr>
        <w:t xml:space="preserve"> бесед в трудовых коллективах.</w:t>
      </w:r>
    </w:p>
    <w:p w:rsidR="000D5EC8" w:rsidRPr="00283A3C" w:rsidRDefault="000D5EC8" w:rsidP="000D5EC8">
      <w:pPr>
        <w:jc w:val="both"/>
        <w:rPr>
          <w:sz w:val="28"/>
          <w:szCs w:val="28"/>
        </w:rPr>
      </w:pPr>
      <w:r w:rsidRPr="00283A3C">
        <w:rPr>
          <w:sz w:val="28"/>
          <w:szCs w:val="28"/>
        </w:rPr>
        <w:t xml:space="preserve">         В адрес руководителей проверяемых субъектов направлялись предписания, рекомендации по устранению нарушений, информационные письма.</w:t>
      </w:r>
    </w:p>
    <w:p w:rsidR="000D5EC8" w:rsidRPr="00283A3C" w:rsidRDefault="000D5EC8" w:rsidP="000D5EC8">
      <w:pPr>
        <w:ind w:firstLine="567"/>
        <w:jc w:val="both"/>
        <w:rPr>
          <w:sz w:val="28"/>
          <w:szCs w:val="28"/>
        </w:rPr>
      </w:pPr>
      <w:r w:rsidRPr="00283A3C">
        <w:rPr>
          <w:sz w:val="28"/>
          <w:szCs w:val="28"/>
          <w:u w:val="single"/>
        </w:rPr>
        <w:t>Предприятия по обработке древесины и производству изделий из дерева:</w:t>
      </w:r>
      <w:r w:rsidRPr="00283A3C">
        <w:rPr>
          <w:sz w:val="28"/>
          <w:szCs w:val="28"/>
        </w:rPr>
        <w:t xml:space="preserve"> в ходе  мониторинго</w:t>
      </w:r>
      <w:r>
        <w:rPr>
          <w:sz w:val="28"/>
          <w:szCs w:val="28"/>
        </w:rPr>
        <w:t>в обследовано 4 предприятия.</w:t>
      </w:r>
      <w:r w:rsidRPr="00283A3C">
        <w:rPr>
          <w:sz w:val="28"/>
          <w:szCs w:val="28"/>
        </w:rPr>
        <w:t xml:space="preserve"> Нарушения выявлены на  всех объектах, по р</w:t>
      </w:r>
      <w:r>
        <w:rPr>
          <w:sz w:val="28"/>
          <w:szCs w:val="28"/>
        </w:rPr>
        <w:t>езультатам мониторингов выдано 4 рекомендации</w:t>
      </w:r>
      <w:r w:rsidRPr="00283A3C">
        <w:rPr>
          <w:sz w:val="28"/>
          <w:szCs w:val="28"/>
        </w:rPr>
        <w:t xml:space="preserve"> по устранению выявленных наруш</w:t>
      </w:r>
      <w:r>
        <w:rPr>
          <w:sz w:val="28"/>
          <w:szCs w:val="28"/>
        </w:rPr>
        <w:t xml:space="preserve">ений. </w:t>
      </w:r>
    </w:p>
    <w:p w:rsidR="000D5EC8" w:rsidRPr="00283A3C" w:rsidRDefault="000D5EC8" w:rsidP="000D5EC8">
      <w:pPr>
        <w:ind w:firstLine="567"/>
        <w:jc w:val="both"/>
        <w:rPr>
          <w:sz w:val="28"/>
          <w:szCs w:val="28"/>
        </w:rPr>
      </w:pPr>
      <w:r w:rsidRPr="00283A3C">
        <w:rPr>
          <w:sz w:val="28"/>
          <w:szCs w:val="28"/>
          <w:u w:val="single"/>
        </w:rPr>
        <w:t>Строительные организации и строительные площадки:</w:t>
      </w:r>
      <w:r>
        <w:rPr>
          <w:sz w:val="28"/>
          <w:szCs w:val="28"/>
        </w:rPr>
        <w:t xml:space="preserve"> в 2021</w:t>
      </w:r>
      <w:r w:rsidRPr="00283A3C">
        <w:rPr>
          <w:sz w:val="28"/>
          <w:szCs w:val="28"/>
        </w:rPr>
        <w:t xml:space="preserve"> году мониторингами </w:t>
      </w:r>
      <w:r>
        <w:rPr>
          <w:sz w:val="28"/>
          <w:szCs w:val="28"/>
        </w:rPr>
        <w:t>по состоянию условий труда и содержанию</w:t>
      </w:r>
      <w:r w:rsidRPr="00283A3C">
        <w:rPr>
          <w:sz w:val="28"/>
          <w:szCs w:val="28"/>
        </w:rPr>
        <w:t xml:space="preserve"> территорий была охвачена 1 строительная  организация (ГУК ДСП «Белы</w:t>
      </w:r>
      <w:r>
        <w:rPr>
          <w:sz w:val="28"/>
          <w:szCs w:val="28"/>
        </w:rPr>
        <w:t xml:space="preserve">ничская ПМК-241») г.Белыничи, 9 </w:t>
      </w:r>
      <w:r w:rsidRPr="00283A3C">
        <w:rPr>
          <w:sz w:val="28"/>
          <w:szCs w:val="28"/>
        </w:rPr>
        <w:t>строительных площадок. По р</w:t>
      </w:r>
      <w:r>
        <w:rPr>
          <w:sz w:val="28"/>
          <w:szCs w:val="28"/>
        </w:rPr>
        <w:t>езультатам мониторингов выдано 7 рекомендаций</w:t>
      </w:r>
      <w:r w:rsidRPr="00283A3C">
        <w:rPr>
          <w:sz w:val="28"/>
          <w:szCs w:val="28"/>
        </w:rPr>
        <w:t xml:space="preserve"> по устранению выявленных нарушений. </w:t>
      </w:r>
    </w:p>
    <w:p w:rsidR="000D5EC8" w:rsidRDefault="000D5EC8" w:rsidP="000D5EC8">
      <w:pPr>
        <w:jc w:val="both"/>
        <w:rPr>
          <w:sz w:val="28"/>
          <w:szCs w:val="28"/>
        </w:rPr>
      </w:pPr>
      <w:r w:rsidRPr="00283A3C">
        <w:rPr>
          <w:sz w:val="28"/>
          <w:szCs w:val="28"/>
          <w:u w:val="single"/>
        </w:rPr>
        <w:t xml:space="preserve">Сельскохозяйственные объекты: </w:t>
      </w:r>
      <w:r>
        <w:rPr>
          <w:sz w:val="28"/>
          <w:szCs w:val="28"/>
        </w:rPr>
        <w:t>в 2021</w:t>
      </w:r>
      <w:r w:rsidRPr="00283A3C">
        <w:rPr>
          <w:sz w:val="28"/>
          <w:szCs w:val="28"/>
        </w:rPr>
        <w:t xml:space="preserve"> году  мониторингами  неоднократно охвачены все 5 сельхозорганизаций, состоящих на надзоре (100%). Нарушения в ходе надзорных мероприятий выявлены во всех сельскохозяйственных организациях. По результатам пр</w:t>
      </w:r>
      <w:r>
        <w:rPr>
          <w:sz w:val="28"/>
          <w:szCs w:val="28"/>
        </w:rPr>
        <w:t>оведения мониторингов выдано  12</w:t>
      </w:r>
      <w:r w:rsidRPr="00283A3C">
        <w:rPr>
          <w:sz w:val="28"/>
          <w:szCs w:val="28"/>
        </w:rPr>
        <w:t xml:space="preserve"> рекомендаций по устранению выявленных нарушений</w:t>
      </w:r>
      <w:r>
        <w:rPr>
          <w:sz w:val="28"/>
          <w:szCs w:val="28"/>
        </w:rPr>
        <w:t>, 13 предписаний по устранению нарушений</w:t>
      </w:r>
      <w:r w:rsidRPr="00283A3C">
        <w:rPr>
          <w:sz w:val="28"/>
          <w:szCs w:val="28"/>
        </w:rPr>
        <w:t xml:space="preserve"> санитарно-эпидемиологического законодательства. Привлечены к а</w:t>
      </w:r>
      <w:r>
        <w:rPr>
          <w:sz w:val="28"/>
          <w:szCs w:val="28"/>
        </w:rPr>
        <w:t>дминистративной ответственности 8</w:t>
      </w:r>
      <w:r w:rsidRPr="00283A3C">
        <w:rPr>
          <w:sz w:val="28"/>
          <w:szCs w:val="28"/>
        </w:rPr>
        <w:t xml:space="preserve"> должностных лиц</w:t>
      </w:r>
      <w:r>
        <w:rPr>
          <w:sz w:val="28"/>
          <w:szCs w:val="28"/>
        </w:rPr>
        <w:t xml:space="preserve">а на сумму 304,5 </w:t>
      </w:r>
      <w:r w:rsidRPr="00283A3C">
        <w:rPr>
          <w:sz w:val="28"/>
          <w:szCs w:val="28"/>
        </w:rPr>
        <w:t xml:space="preserve"> рублей.</w:t>
      </w:r>
    </w:p>
    <w:p w:rsidR="000D5EC8" w:rsidRPr="00283A3C" w:rsidRDefault="000D5EC8" w:rsidP="000D5EC8">
      <w:pPr>
        <w:jc w:val="both"/>
        <w:rPr>
          <w:sz w:val="28"/>
          <w:szCs w:val="28"/>
        </w:rPr>
      </w:pPr>
      <w:r>
        <w:rPr>
          <w:sz w:val="28"/>
          <w:szCs w:val="28"/>
        </w:rPr>
        <w:t xml:space="preserve">         Всего по субъектам гигиены труда за выявленные в ходе надзорных мероприятий нарушения выдано 37 рекомендаций по устранению нарушений, наложено 12 штрафов на должностных лиц на общую сумму 536,5 рублей.</w:t>
      </w:r>
    </w:p>
    <w:p w:rsidR="000D5EC8" w:rsidRPr="00283A3C" w:rsidRDefault="000D5EC8" w:rsidP="000D5EC8">
      <w:pPr>
        <w:ind w:firstLine="567"/>
        <w:jc w:val="both"/>
        <w:rPr>
          <w:sz w:val="28"/>
          <w:szCs w:val="28"/>
        </w:rPr>
      </w:pPr>
      <w:r w:rsidRPr="00283A3C">
        <w:rPr>
          <w:sz w:val="28"/>
          <w:szCs w:val="28"/>
        </w:rPr>
        <w:t xml:space="preserve">В соответствии с рекомендациями на объектах выполнены ремонты фасадов зданий, ремонты производственных и санитарно-бытовых помещений, проведено благоустройство территорий. </w:t>
      </w:r>
    </w:p>
    <w:p w:rsidR="000D5EC8" w:rsidRPr="00283A3C" w:rsidRDefault="000D5EC8" w:rsidP="000D5EC8">
      <w:pPr>
        <w:ind w:firstLine="567"/>
        <w:jc w:val="both"/>
        <w:rPr>
          <w:sz w:val="28"/>
          <w:szCs w:val="28"/>
        </w:rPr>
      </w:pPr>
      <w:r>
        <w:rPr>
          <w:sz w:val="28"/>
          <w:szCs w:val="28"/>
        </w:rPr>
        <w:t>Проведенная работа в 2021</w:t>
      </w:r>
      <w:r w:rsidRPr="00283A3C">
        <w:rPr>
          <w:sz w:val="28"/>
          <w:szCs w:val="28"/>
        </w:rPr>
        <w:t xml:space="preserve"> году позволила улучшит</w:t>
      </w:r>
      <w:r>
        <w:rPr>
          <w:sz w:val="28"/>
          <w:szCs w:val="28"/>
        </w:rPr>
        <w:t>ь условия труда работающих на 39</w:t>
      </w:r>
      <w:r w:rsidRPr="00283A3C">
        <w:rPr>
          <w:sz w:val="28"/>
          <w:szCs w:val="28"/>
        </w:rPr>
        <w:t xml:space="preserve"> рабочих местах и привести в соответствие с требованиями санитарных норм, пра</w:t>
      </w:r>
      <w:r>
        <w:rPr>
          <w:sz w:val="28"/>
          <w:szCs w:val="28"/>
        </w:rPr>
        <w:t>вил и гигиенических нормативов 6 объектов</w:t>
      </w:r>
      <w:r w:rsidRPr="00283A3C">
        <w:rPr>
          <w:sz w:val="28"/>
          <w:szCs w:val="28"/>
        </w:rPr>
        <w:t xml:space="preserve">  промышленности и сельского хозяйства. </w:t>
      </w:r>
    </w:p>
    <w:p w:rsidR="000D5EC8" w:rsidRPr="00283A3C" w:rsidRDefault="000D5EC8" w:rsidP="000D5EC8">
      <w:pPr>
        <w:ind w:firstLine="567"/>
        <w:jc w:val="both"/>
        <w:rPr>
          <w:sz w:val="28"/>
          <w:szCs w:val="28"/>
        </w:rPr>
      </w:pPr>
      <w:r>
        <w:rPr>
          <w:sz w:val="28"/>
          <w:szCs w:val="28"/>
        </w:rPr>
        <w:lastRenderedPageBreak/>
        <w:t xml:space="preserve"> В 2021</w:t>
      </w:r>
      <w:r w:rsidRPr="00283A3C">
        <w:rPr>
          <w:sz w:val="28"/>
          <w:szCs w:val="28"/>
        </w:rPr>
        <w:t xml:space="preserve"> году улучшились условия труда работающих, проведены работы по благоустройству территорий  в сельхозпредприятиях  СПК </w:t>
      </w:r>
      <w:r>
        <w:rPr>
          <w:sz w:val="28"/>
          <w:szCs w:val="28"/>
        </w:rPr>
        <w:t>«к-з «Родина», ОАО «Новая Друть», ОАО «Белыничи».</w:t>
      </w:r>
      <w:r w:rsidRPr="00283A3C">
        <w:rPr>
          <w:sz w:val="28"/>
          <w:szCs w:val="28"/>
        </w:rPr>
        <w:t xml:space="preserve"> Проведен</w:t>
      </w:r>
      <w:r>
        <w:rPr>
          <w:sz w:val="28"/>
          <w:szCs w:val="28"/>
        </w:rPr>
        <w:t>а реконструкция  ОАО «Белыничский протеиновый завод».</w:t>
      </w:r>
    </w:p>
    <w:p w:rsidR="000D5EC8" w:rsidRDefault="000D5EC8" w:rsidP="000D5EC8">
      <w:pPr>
        <w:jc w:val="both"/>
        <w:rPr>
          <w:sz w:val="28"/>
          <w:szCs w:val="28"/>
        </w:rPr>
      </w:pPr>
      <w:r w:rsidRPr="00283A3C">
        <w:rPr>
          <w:sz w:val="28"/>
          <w:szCs w:val="28"/>
        </w:rPr>
        <w:t>В ходе проведения лабораторного контроля за условиями труда раб</w:t>
      </w:r>
      <w:r>
        <w:rPr>
          <w:sz w:val="28"/>
          <w:szCs w:val="28"/>
        </w:rPr>
        <w:t>отающих  на  предприятиях района  в 2021</w:t>
      </w:r>
      <w:r w:rsidRPr="00283A3C">
        <w:rPr>
          <w:sz w:val="28"/>
          <w:szCs w:val="28"/>
        </w:rPr>
        <w:t xml:space="preserve"> году </w:t>
      </w:r>
      <w:r>
        <w:rPr>
          <w:sz w:val="28"/>
          <w:szCs w:val="28"/>
        </w:rPr>
        <w:t>в ОДО «Руббервуд» на рабочем месте станочника деревообрабатывающих станков рассчитанный эквивалентный уровень звука превышает ПДУ на 8 дБА, максимальный уровень звука не превышает ПДУ, рассчитанные эквивалентные корректированные уровни общей вибрации по осям</w:t>
      </w:r>
      <w:r>
        <w:rPr>
          <w:sz w:val="28"/>
          <w:szCs w:val="28"/>
          <w:lang w:val="en-US"/>
        </w:rPr>
        <w:t>X</w:t>
      </w:r>
      <w:r>
        <w:rPr>
          <w:sz w:val="28"/>
          <w:szCs w:val="28"/>
        </w:rPr>
        <w:t>,</w:t>
      </w:r>
      <w:r>
        <w:rPr>
          <w:sz w:val="28"/>
          <w:szCs w:val="28"/>
          <w:lang w:val="en-US"/>
        </w:rPr>
        <w:t>Y</w:t>
      </w:r>
      <w:r>
        <w:rPr>
          <w:sz w:val="28"/>
          <w:szCs w:val="28"/>
        </w:rPr>
        <w:t>,</w:t>
      </w:r>
      <w:r>
        <w:rPr>
          <w:sz w:val="28"/>
          <w:szCs w:val="28"/>
          <w:lang w:val="en-US"/>
        </w:rPr>
        <w:t>Z</w:t>
      </w:r>
      <w:r>
        <w:rPr>
          <w:sz w:val="28"/>
          <w:szCs w:val="28"/>
        </w:rPr>
        <w:t xml:space="preserve"> не превышают ПДУ. На рабочем месте рамщика у ленточно-пильного станка содержание пыли древесной не превышает ПДК. </w:t>
      </w:r>
    </w:p>
    <w:p w:rsidR="000D5EC8" w:rsidRPr="002436B1" w:rsidRDefault="000D5EC8" w:rsidP="000D5EC8">
      <w:pPr>
        <w:jc w:val="both"/>
        <w:rPr>
          <w:sz w:val="28"/>
          <w:szCs w:val="28"/>
        </w:rPr>
      </w:pPr>
      <w:r>
        <w:rPr>
          <w:sz w:val="28"/>
          <w:szCs w:val="28"/>
        </w:rPr>
        <w:t xml:space="preserve">         В ООО «Низолит» на рабочем месте изготовителя лент и металлосеток при выполнении работ на оборудовании по изготовлению лент и металлосеток рассчитанный эквивалентный уровень звука и максимальный уровень звука не превышают ПДУ. На рабочем месте резчика на пилах, ножовках при выполнении работ на пиле автоматической рассчитанный эквивалентный уровень звука превышает ПДУ на 6 дБА, максимальный уровень звука не превышает ПДУ. На рабочем месте сверловщика при выполнении работ с дрелью  рассчитанный эквивалентный уровень звука превышает ПДУ на 6 дБА, максимальный уровень звука не превышает ПДУ, рассчитанные эквивалентные корректированные уровни общей вибрации по осям</w:t>
      </w:r>
      <w:r>
        <w:rPr>
          <w:sz w:val="28"/>
          <w:szCs w:val="28"/>
          <w:lang w:val="en-US"/>
        </w:rPr>
        <w:t>X</w:t>
      </w:r>
      <w:r>
        <w:rPr>
          <w:sz w:val="28"/>
          <w:szCs w:val="28"/>
        </w:rPr>
        <w:t>,</w:t>
      </w:r>
      <w:r>
        <w:rPr>
          <w:sz w:val="28"/>
          <w:szCs w:val="28"/>
          <w:lang w:val="en-US"/>
        </w:rPr>
        <w:t>Y</w:t>
      </w:r>
      <w:r>
        <w:rPr>
          <w:sz w:val="28"/>
          <w:szCs w:val="28"/>
        </w:rPr>
        <w:t>,</w:t>
      </w:r>
      <w:r>
        <w:rPr>
          <w:sz w:val="28"/>
          <w:szCs w:val="28"/>
          <w:lang w:val="en-US"/>
        </w:rPr>
        <w:t>Z</w:t>
      </w:r>
      <w:r>
        <w:rPr>
          <w:sz w:val="28"/>
          <w:szCs w:val="28"/>
        </w:rPr>
        <w:t xml:space="preserve"> не превышают ПДУ.  На рабочем месте сварщика на машинах контактной (прессовой) сварки при работе на машине контактно (прессовой) сварки, рассчитанный эквивалентный уровень звука превышает ПДУ на 2 дБА, максимальный уровень звука не превышает ПДУ, интенсивность теплового облучения не превышает допустимый уровень, интенсивность ультрафиолетового излучения в диапазоне А и в диапазоне В+С не превышает допустимую величину.  На рабочем месте электрогазосварщика на автоматических и полуавтоматических машинах при проведении сварочных работ на полуавтомате рассчитанный эквивалентный уровень звука и максимальный уровень звука не превышают ПДУ, интенсивность теплового облучения превышает допустимый уровень в 1,2 раза, интенсивность ультрафиолетового излучения в диапазоне А не превышает допустимую величину, в диапазоне В+С превышает допустимую величину в 5,2 раз. На рабочем месте электросварщика при проведении сварочных  работ на полуавтоматических и автоматических машинах (стол №1 и стол №2) содержание ТС-сварочного аэрозоля, марганца, окислов азота, озона, углерода оксида не превышает ПДК. На рабочем месте резчика металла содержание пыли железа не превышает ПДК. На рабочем месте сверловщика содержание пыли железа не превышает ПДК.</w:t>
      </w:r>
    </w:p>
    <w:p w:rsidR="000D5EC8" w:rsidRDefault="000D5EC8" w:rsidP="000D5EC8">
      <w:pPr>
        <w:jc w:val="both"/>
        <w:rPr>
          <w:sz w:val="28"/>
          <w:szCs w:val="28"/>
        </w:rPr>
      </w:pPr>
      <w:r>
        <w:rPr>
          <w:sz w:val="28"/>
          <w:szCs w:val="28"/>
        </w:rPr>
        <w:t xml:space="preserve">           В Белыничском СПК «колхоз «Родина» на рабочем месте водителя автомобиля МАЗ при движении по асфальтированной дороге со скоростью 50 км/ч рассчитанный эквивалентный уровень звука и максимальный уровень звука не превышают ПДУ, уровень полной общей транспортной вибрации не превышает ПДУ. На рабочем месте тракториста-машиниста С\Х производства при проведении посевных работ рассчитанный эквивалентный </w:t>
      </w:r>
      <w:r>
        <w:rPr>
          <w:sz w:val="28"/>
          <w:szCs w:val="28"/>
        </w:rPr>
        <w:lastRenderedPageBreak/>
        <w:t>уровень звука и максимальный уровень звука не превышают ПДУ, уровни полной общей транспортной вибрации и полной локальной транспортной вибрации не превышают ПДУ. На рабочем месте электрогазосварщика рассчитанный эквивалентный уровень звука и максимальный уровень звука не превышают ПДУ, при ручной дуговой электросварке интенсивность теплового облучения превышает допустимый уровень в 2,2 раза; при газорезке  в 3,3 раза, интенсивность ультрафиолетового излучения в диапазоне А превышает допустимую величину в 1,41 раза, в диапазоне В+С превышает допустимую величину в 8,9 раз. На рабочем месте токаря при работе на токарно-винторезном станке рассчитанный эквивалентный уровень звука и максимальный уровень звука не превышают ПДУ. На рабочем месте доярки, животновода  содержание аммиака, сероводорода, пыли общей, смешанной не превышает ПДК. На рабочем месте электрогазосварщика при проведении сварочных работ (ручная дуговая сварка) содержание ТС-сварочного аэрозоля, марганца, окислов азота, озона, углерода оксида не превышает ПДК. На рабочем месте слесаря по ремонту автомобиля содержание углеводородов алифатических предельных, углерода оксида, азота диоксида не превышает ПДК. На рабочем месте водителя в кабине автомобиля МАЗ содержание азота диоксида, углерода оксида формальдегида, акролеина не превышает ПДК. На рабочем месте тракториста в кабине трактора содержание углерода оксида, азота диоксида, акролеина, формальдегида не превышает ПДК. На рабочем месте токаря у токарного станка содержание пыли железа не превышает ПДК.</w:t>
      </w:r>
    </w:p>
    <w:p w:rsidR="000D5EC8" w:rsidRPr="008F7A48" w:rsidRDefault="000D5EC8" w:rsidP="000D5EC8">
      <w:pPr>
        <w:jc w:val="both"/>
        <w:rPr>
          <w:sz w:val="28"/>
          <w:szCs w:val="28"/>
        </w:rPr>
      </w:pPr>
      <w:r>
        <w:rPr>
          <w:sz w:val="28"/>
          <w:szCs w:val="28"/>
        </w:rPr>
        <w:t xml:space="preserve">В ОАО «Белыничи» на рабочем месте тракториста-машиниста с/х производства при движении по асфальтированной дороге со скоростью 15 км/ч, при проведении посевных работ рассчитанный эквивалентный уровень звука и максимальный уровень звука не превышают ПДУ, эквивалентный корректирующий уровень общей вибрации по оси Х превышает ПДУ на 2 дБ, по оси </w:t>
      </w:r>
      <w:r>
        <w:rPr>
          <w:sz w:val="28"/>
          <w:szCs w:val="28"/>
          <w:lang w:val="en-US"/>
        </w:rPr>
        <w:t>Y</w:t>
      </w:r>
      <w:r>
        <w:rPr>
          <w:sz w:val="28"/>
          <w:szCs w:val="28"/>
        </w:rPr>
        <w:t xml:space="preserve"> превышает ПДУ на 3 дБ, по оси </w:t>
      </w:r>
      <w:r>
        <w:rPr>
          <w:sz w:val="28"/>
          <w:szCs w:val="28"/>
          <w:lang w:val="en-US"/>
        </w:rPr>
        <w:t>Z</w:t>
      </w:r>
      <w:r>
        <w:rPr>
          <w:sz w:val="28"/>
          <w:szCs w:val="28"/>
        </w:rPr>
        <w:t xml:space="preserve"> превышает ПДУ на 3 дБ, уровень полной локальной транспортной вибрации не превышает ПДУ. На рабочем месте электрогазосваршика при ручной дуговой электросварке рассчитанный эквивалентный уровень звука и максимальный уровень звука не превышают ПДУ, интенсивность теплового облучения превышает допустимый уровень в 1,9 раза,  интенсивность ультрафиолетового излучения в диапазоне А не превышает допустимую величину, в диапазоне В+С превышает допустимую величину в 6,5 раза. На рабочем месте доярки, животновода содержание аммиака, сероводорода, пыли общей, смешанной не превышает ПДК. На рабочем месте электрогазосварщика  содержание ТС-сварочного аэрозоля, марганца, окислов азота, озона, углерода оксида не превышает ПДК. На рабочем месте слесаря по ремонту содержание углеводородов алифатических предельных, углерода оксида, азота диоксида не превышает ПДК. НА рабочем месте тракториста в кабине трактора содержание углерода оксида, азота диоксида, акролеина, формальдегида не превышает ПДК.</w:t>
      </w:r>
    </w:p>
    <w:p w:rsidR="000D5EC8" w:rsidRDefault="000D5EC8" w:rsidP="000D5EC8">
      <w:pPr>
        <w:jc w:val="both"/>
        <w:rPr>
          <w:sz w:val="28"/>
          <w:szCs w:val="28"/>
        </w:rPr>
      </w:pPr>
      <w:r>
        <w:rPr>
          <w:sz w:val="28"/>
          <w:szCs w:val="28"/>
        </w:rPr>
        <w:t xml:space="preserve">В ОАО «Белыничский райагропромтехснаб» на рабочем месте механизатора при движении по агрофону со скоростью 20 км/ч рассчитанный эквивалентный уровень звука и максимальный уровень звука не превышают ПДУ, рассчитанный уровень полной общей транспортной вибрации </w:t>
      </w:r>
      <w:r>
        <w:rPr>
          <w:sz w:val="28"/>
          <w:szCs w:val="28"/>
        </w:rPr>
        <w:lastRenderedPageBreak/>
        <w:t>превышает ПДУ на 2 дБ. На рабочем месте электрогазосварщика при ручной дуговой электросварке рассчитанный эквивалентный уровень звука и максимальный уровень звука не превышают ПДУ,  интенсивность теплового облучения превышает допустимый уровень в 2,7 раза,  интенсивность ультрафиолетового излучения в диапазоне А превышает допустимую величину в 1,4 раза, в диапазоне В+С превышает допустимую величину в 9,2 раза. На рабочем месте токаря при выполнении работ на токарно-винторзном станке рассчитанный эквивалентный уровень звука и максимальный уровень звука не превышают ПДУ. На рабочем месте доярки, животновода содержание аммиака, сероводорода, пыли общей, смешанной не превышает ПДК. НА рабочем месте электрогазосварщика содержание ТС-сварочного аэрозоля, марганца, окислов азота, озона, углерода оксида не превышает ПДК. На рабочем месте слесаря содержание углерода оксида, углеводородов алифатических предельных, азота диоксида не превышает ПДК. На рабочем месте тракториста в кабине трактора содержание азота диоксида, углерода оксида, формальдегида не превышает ПДК, фактическое содержание акролеина составляет менее 0,1 мг/дм</w:t>
      </w:r>
      <w:r w:rsidRPr="00076219">
        <w:rPr>
          <w:sz w:val="28"/>
          <w:szCs w:val="28"/>
          <w:vertAlign w:val="superscript"/>
        </w:rPr>
        <w:t>3</w:t>
      </w:r>
      <w:r>
        <w:rPr>
          <w:sz w:val="28"/>
          <w:szCs w:val="28"/>
        </w:rPr>
        <w:t>( при ПДК ).» мг/дм</w:t>
      </w:r>
      <w:r w:rsidRPr="00E4033E">
        <w:rPr>
          <w:sz w:val="28"/>
          <w:szCs w:val="28"/>
          <w:vertAlign w:val="superscript"/>
        </w:rPr>
        <w:t>3</w:t>
      </w:r>
      <w:r>
        <w:rPr>
          <w:sz w:val="28"/>
          <w:szCs w:val="28"/>
        </w:rPr>
        <w:t>). На рабочем месте оператора при протравливании семян содержание остаточных количеств пестицидов не превышает нормирующих значений.</w:t>
      </w:r>
    </w:p>
    <w:p w:rsidR="000D5EC8" w:rsidRPr="00E4033E" w:rsidRDefault="000D5EC8" w:rsidP="000D5EC8">
      <w:pPr>
        <w:jc w:val="both"/>
        <w:rPr>
          <w:sz w:val="28"/>
          <w:szCs w:val="28"/>
        </w:rPr>
      </w:pPr>
      <w:r>
        <w:rPr>
          <w:sz w:val="28"/>
          <w:szCs w:val="28"/>
        </w:rPr>
        <w:t xml:space="preserve">         В Белыничском ОАО «Агросервис» на рабочем месте тракториста-машиниста с/х производства при движении по асфальтированной дороге со скоростью 15 км/ч рассчитанный эквивалентный уровень звука и максимальный уровень звука не превышают ПДУ,  уровень полной общей транспортной вибрации не превышает ПДУ. На рабочем месте электрогазосварщика при ручной дуговой электросварке, при газорезке рассчитанный эквивалентный уровень звука и максимальный уровень звука не превышают ПДУ, интенсивность теплового облучения при электросварке превышает допустимый уровень в 1,9 раза, при газорезке в 2,9 раза, интенсивность ультрафиолетового излучения в диапазоне А превышает допустимую величину в 1,3 раза, в диапазоне В+С в 7,5 раз. На рабочем месте доярки, животновода содержание аммиака, сероводорода, пыли общей, смешанной не превышает ПДК. На рабочем месте электрогазосварщика содержание ТС-сварочного аэрозоля, марганца, азота оксида, озона, углерода оксида не превышает ПДК. На рабочем месте слесаря содержание азота диоксида, углерода оксида, углеводородов алифатических предельных не превышает ПДК. На рабочем месте тракториста-машиниста в кабине трактора содержание углерода оксида, азота диоксида, акролеина, формальдегида не превышает ПДК.</w:t>
      </w:r>
    </w:p>
    <w:p w:rsidR="000D5EC8" w:rsidRDefault="000D5EC8" w:rsidP="000D5EC8">
      <w:pPr>
        <w:jc w:val="both"/>
        <w:rPr>
          <w:sz w:val="28"/>
          <w:szCs w:val="28"/>
        </w:rPr>
      </w:pPr>
      <w:r>
        <w:rPr>
          <w:sz w:val="28"/>
          <w:szCs w:val="28"/>
        </w:rPr>
        <w:t xml:space="preserve">           В ЧТУП «Сотиол» на рабочем месте машиниста агрегатов по резке пенопласта при измельчении отходов в дробилке рассчитанный эквивалентный уровень звука превышает ПДУ на 5 дБА, максимальный уровень звука не превышает ПДУ. На рабочем месте формовщика изделий из пластических масс при засыпке гранул полистирола в блок-форму, при подаче пара в блок-форму рассчитанный эквивалентный уровень звука и максимальный уровень звука не превышают ПДУ. На рабочем месте аппаратчика вспенивания при выгрузке вспененных гранул в бункер вызревания рассчитанный эквивалентный уровень звука и максимальный </w:t>
      </w:r>
      <w:r>
        <w:rPr>
          <w:sz w:val="28"/>
          <w:szCs w:val="28"/>
        </w:rPr>
        <w:lastRenderedPageBreak/>
        <w:t>уровень звука не превышают ПДУ. На рабочем месте машиниста агрегата по резке пенопласта содержание стирола не превышает ПДК. На рабочем месте формовщика изделий из пластмасс содержание стирола не превышает ПДК. На рабочем месте аппаратчика вспенивания содержание стирола не превышает ПДК.</w:t>
      </w:r>
    </w:p>
    <w:p w:rsidR="000D5EC8" w:rsidRDefault="000D5EC8" w:rsidP="000D5EC8">
      <w:pPr>
        <w:jc w:val="both"/>
        <w:rPr>
          <w:sz w:val="28"/>
          <w:szCs w:val="28"/>
        </w:rPr>
      </w:pPr>
      <w:r>
        <w:rPr>
          <w:sz w:val="28"/>
          <w:szCs w:val="28"/>
        </w:rPr>
        <w:t xml:space="preserve">В ГЛХУ «Белыничский лесхоз» на рабочем месте тракториста при движении по лесосеке со скоростью 10 км/ч при управлении гидроманипуляторомтракктора рассчитанный эквивалентный уровень звука и максимальный уровень звука не превышают ПДУ, рассчитанные эквивалентные корректированные уровни общей вибрации превышают ПДУ: по оси Х-на 2 дБ, по оси </w:t>
      </w:r>
      <w:r>
        <w:rPr>
          <w:sz w:val="28"/>
          <w:szCs w:val="28"/>
          <w:lang w:val="en-US"/>
        </w:rPr>
        <w:t>Y</w:t>
      </w:r>
      <w:r>
        <w:rPr>
          <w:sz w:val="28"/>
          <w:szCs w:val="28"/>
        </w:rPr>
        <w:t>-на 1дБ, по оси</w:t>
      </w:r>
      <w:r>
        <w:rPr>
          <w:sz w:val="28"/>
          <w:szCs w:val="28"/>
          <w:lang w:val="en-US"/>
        </w:rPr>
        <w:t>Z</w:t>
      </w:r>
      <w:r>
        <w:rPr>
          <w:sz w:val="28"/>
          <w:szCs w:val="28"/>
        </w:rPr>
        <w:t xml:space="preserve"> –на 5дБ. На рабочем месте водителя автомобиля МАЗ при движении по лесосеке со скоростью 20 км/ч и при управлении гидроманипулятором рассчитанный эквивалентный уровень звука и максимальный уровень звука не превышают ПДУ,  уровень полной общей транспортной вибрации не превышает ПДУ. На рабочем месте погрузчика при погрузке и перемещении пиломатериалов рассчитанный эквивалентный уровень звука  и максимальный уровень звука не превышают ПДУ,  рассчитанные эквивалентные корректированные уровни общей вибрации не превышают ПДУ. На рабочем месте станочника деревообрабатывающих станков при обработке заготовок рассчитанный эквивалентный уровень звука превышает ПДУ на 13 дБА, максимальный уровень звука не превышает ПДУ, рассчитанные эквивалентные корректированные уровни локальной вибрации не превышают ПДУ. На рабочем месте станочника деревообрабатывающих станков содержание пыли древесной не превышает ПДК. На рабочем месте тракториста в кабине трактора содержание углерода оксида, азота диоксида, формальдегида не превышает ПДК, фактическое содержание акролеина составляет менее о,1 мг/дм</w:t>
      </w:r>
      <w:r w:rsidRPr="00D8697C">
        <w:rPr>
          <w:sz w:val="28"/>
          <w:szCs w:val="28"/>
          <w:vertAlign w:val="superscript"/>
        </w:rPr>
        <w:t>3</w:t>
      </w:r>
      <w:r>
        <w:rPr>
          <w:sz w:val="28"/>
          <w:szCs w:val="28"/>
        </w:rPr>
        <w:t xml:space="preserve"> (при ПДК 0,2 мг/дм</w:t>
      </w:r>
      <w:r w:rsidRPr="00D8697C">
        <w:rPr>
          <w:sz w:val="28"/>
          <w:szCs w:val="28"/>
          <w:vertAlign w:val="superscript"/>
        </w:rPr>
        <w:t>3</w:t>
      </w:r>
      <w:r>
        <w:rPr>
          <w:sz w:val="28"/>
          <w:szCs w:val="28"/>
        </w:rPr>
        <w:t>). На рабочем месте водителя автомобиля по вывозке леса МАЗ содержание углерода оксида, азота диоксида, формальдегида не превышает ПДК,фактическое содержание акролеина составляет менее о,1 мг/дм</w:t>
      </w:r>
      <w:r w:rsidRPr="00D8697C">
        <w:rPr>
          <w:sz w:val="28"/>
          <w:szCs w:val="28"/>
          <w:vertAlign w:val="superscript"/>
        </w:rPr>
        <w:t>3</w:t>
      </w:r>
      <w:r>
        <w:rPr>
          <w:sz w:val="28"/>
          <w:szCs w:val="28"/>
        </w:rPr>
        <w:t xml:space="preserve"> (при ПДК 0,2 мг/дм</w:t>
      </w:r>
      <w:r w:rsidRPr="00D8697C">
        <w:rPr>
          <w:sz w:val="28"/>
          <w:szCs w:val="28"/>
          <w:vertAlign w:val="superscript"/>
        </w:rPr>
        <w:t>3</w:t>
      </w:r>
      <w:r>
        <w:rPr>
          <w:sz w:val="28"/>
          <w:szCs w:val="28"/>
        </w:rPr>
        <w:t>). На рабочем месте водителя погрузчика содержание углерода оксида, азота диоксида, формальдегида не превышает ПДК, фактическое содержание акролеина составляет менее о,1 мг/дм</w:t>
      </w:r>
      <w:r w:rsidRPr="00D8697C">
        <w:rPr>
          <w:sz w:val="28"/>
          <w:szCs w:val="28"/>
          <w:vertAlign w:val="superscript"/>
        </w:rPr>
        <w:t>3</w:t>
      </w:r>
      <w:r>
        <w:rPr>
          <w:sz w:val="28"/>
          <w:szCs w:val="28"/>
        </w:rPr>
        <w:t xml:space="preserve"> (при ПДК 0,2 мг/дм</w:t>
      </w:r>
      <w:r w:rsidRPr="00D8697C">
        <w:rPr>
          <w:sz w:val="28"/>
          <w:szCs w:val="28"/>
          <w:vertAlign w:val="superscript"/>
        </w:rPr>
        <w:t>3</w:t>
      </w:r>
      <w:r>
        <w:rPr>
          <w:sz w:val="28"/>
          <w:szCs w:val="28"/>
        </w:rPr>
        <w:t>).</w:t>
      </w:r>
    </w:p>
    <w:p w:rsidR="000D5EC8" w:rsidRDefault="000D5EC8" w:rsidP="000D5EC8">
      <w:pPr>
        <w:jc w:val="both"/>
        <w:rPr>
          <w:sz w:val="28"/>
          <w:szCs w:val="28"/>
        </w:rPr>
      </w:pPr>
      <w:r>
        <w:rPr>
          <w:sz w:val="28"/>
          <w:szCs w:val="28"/>
        </w:rPr>
        <w:t xml:space="preserve">          В ООО «Бринов Трейд» на рабочем месте рамщика при выполнении работ на ленточнопильном станке рассчитанный эквивалентный уровень звука превышает ПДУ на 19 дБА, максимальный уровень звука не превышает ПДУ, рассчитанные эквивалентные корректированные уровни локальной вибрации не превышают ПДУ. На рабочем месте рамщика содержание пыли древесной превышает ПДК в 1,26 раза.</w:t>
      </w:r>
    </w:p>
    <w:p w:rsidR="000D5EC8" w:rsidRDefault="000D5EC8" w:rsidP="000D5EC8">
      <w:pPr>
        <w:jc w:val="both"/>
        <w:rPr>
          <w:sz w:val="28"/>
          <w:szCs w:val="28"/>
        </w:rPr>
      </w:pPr>
      <w:r>
        <w:rPr>
          <w:sz w:val="28"/>
          <w:szCs w:val="28"/>
        </w:rPr>
        <w:t xml:space="preserve">В ЧТУП «Довитэя» на рабочем месте станочника деревообрабатывающего станка при выполнении работ на раскроечном станке, при выполнении работ на фрезерном станке и при выполнении других видов работ рассчитанный эквивалентный уровень звука превышает ПДУ на 8 дБА, максимальный уровень звука не превышает ПДУ, рассчитанные эквивалентные уровни общей вибрации по оси Х не превышают ПДУ, по осям </w:t>
      </w:r>
      <w:r>
        <w:rPr>
          <w:sz w:val="28"/>
          <w:szCs w:val="28"/>
          <w:lang w:val="en-US"/>
        </w:rPr>
        <w:t>Y</w:t>
      </w:r>
      <w:r>
        <w:rPr>
          <w:sz w:val="28"/>
          <w:szCs w:val="28"/>
        </w:rPr>
        <w:t>,</w:t>
      </w:r>
      <w:r>
        <w:rPr>
          <w:sz w:val="28"/>
          <w:szCs w:val="28"/>
          <w:lang w:val="en-US"/>
        </w:rPr>
        <w:t>Z</w:t>
      </w:r>
      <w:r>
        <w:rPr>
          <w:sz w:val="28"/>
          <w:szCs w:val="28"/>
        </w:rPr>
        <w:t xml:space="preserve"> превышают ПДУ на 3 дБ; 2дБ соответственно. На рабочем месте станочника </w:t>
      </w:r>
      <w:r>
        <w:rPr>
          <w:sz w:val="28"/>
          <w:szCs w:val="28"/>
        </w:rPr>
        <w:lastRenderedPageBreak/>
        <w:t>деревообрабатывающих станков содержание пыли древесной не превышает ПДК. На рабочем месте отделочника изделий из древесины №1 и №2 содержание бутилацетата, ацетона, этилового спирта, толуола, пыли древесной не превышает ПДК. На рабочем месте шлифовщика при механической шлифовке  и при ручной шлифовке содержание толуола, этилового спирта, ацетона, бутилацетата не превышает ПДК.</w:t>
      </w:r>
    </w:p>
    <w:p w:rsidR="000D5EC8" w:rsidRPr="00B84BB2" w:rsidRDefault="000D5EC8" w:rsidP="000D5EC8">
      <w:pPr>
        <w:jc w:val="both"/>
        <w:rPr>
          <w:sz w:val="28"/>
          <w:szCs w:val="28"/>
        </w:rPr>
      </w:pPr>
      <w:r>
        <w:rPr>
          <w:sz w:val="28"/>
          <w:szCs w:val="28"/>
        </w:rPr>
        <w:t xml:space="preserve">          В ГУК ДСП «Белыничская ПМК-241» на рабочем месте электрогазосварщика на автоматических и полуавтоматических машинах при выполнении сварочных работ на полуавтомате рассчитанный эквивалентный уровень звука и максимальный уровень звука не превышают ПДУ, , интенсивность теплового облучения превышает допустимый уровень в 1,2 раза,  при ручной дуговой электросварке интенсивность теплового облучения превышает допустимый уровень в 1,9 раза, при газорезке в 3 раза,  при выполнении сварочных работ на полуавтомате  интенсивность ультрафиолетового излучения в диапазоне А превышает допустимую величину в 1,5 раза, в диапазоне В+С превышает допустимую величину в 10,8 раз,  при ручной дуговой электросварке интенсивность ультрафиолетового излучения в диапазоне А превышает допустимую величину в 1,8 раза, в диапазоне В+С в 10,3 раза. На рабочем месте станочника деревообрабатывающих станков при выполнении работ на кромкообрезном станке и при выполнении работ на универсальном станке рассчитанный эквивалентный уровень звука превышает ПДУ на 8 дБА, максимальный уровень звука не превышает ПДУ. При выполнении работ на ленточнопильном станке рассчитанный эквивалентный уровень звука превышает ПДУ на 7 дБА, максимальный уровень звука не превышает ПДУ. При работе на кромкообрезном станке рассчитанные эквивалентные корректированные уровни общей вибрации не превышают ПДУ, при работе на универсальном станке уровни вибрации не превышают ПДУ. При выполнении работ на ленточнопильном станке рассчитанные эквивалентные корректированные  уровни локальной вибрации не превышают ПДУ. На рабочем месте вальщика леса при выполнении работ бензопилой рассчитанный эквивалентный уровень звука превышает ПДУ на 14 дБА, максимальный уровень звука не превышает ПДУ, рассчитанные эквивалентные корректированные уровни локальной вибрации не превышают ПДУ. На рабочем месте электрогазосварщика при проведении сварочных работ (ручная дуговая сварка)  содержание ТС-сварочного аэрозоля, марганца, окислов азота, озона, углерода оксида не превышает ПДК, при проведении сварочных работ (газорезка) содержание ТС-сварочного аэрозоля, азота диоксида, углерода оксида не превышает ПДК, при работе на автоматических и полуавтоматических машинах содержание ТС-сварочного аэрозоля, марганца, окислов азота, озона, углерода оксида не превышает ПДК. На рабочем месте вальщика леса при распиловке древесины бензопилой содержание бензина, азота диоксида не превышает ПДК, содержание пыли древесной превышает ПДК в 1,39 раза, содержание углерода оксида превышает ПДК в 1,57 раза. На рабочем месте станочника деревообрабатывающих станков содержание пыли древесной превышает </w:t>
      </w:r>
      <w:r>
        <w:rPr>
          <w:sz w:val="28"/>
          <w:szCs w:val="28"/>
        </w:rPr>
        <w:lastRenderedPageBreak/>
        <w:t>ПДК в 1,5 раза. На рабочем месте рамщика содержание пыли древесной превышает ПДК в 1,13 раза.</w:t>
      </w:r>
    </w:p>
    <w:p w:rsidR="000D5EC8" w:rsidRPr="00283A3C" w:rsidRDefault="000D5EC8" w:rsidP="000D5EC8">
      <w:pPr>
        <w:jc w:val="both"/>
        <w:rPr>
          <w:sz w:val="28"/>
          <w:szCs w:val="28"/>
        </w:rPr>
      </w:pPr>
      <w:r>
        <w:rPr>
          <w:sz w:val="28"/>
          <w:szCs w:val="28"/>
        </w:rPr>
        <w:t xml:space="preserve">           В 17</w:t>
      </w:r>
      <w:r w:rsidRPr="00283A3C">
        <w:rPr>
          <w:sz w:val="28"/>
          <w:szCs w:val="28"/>
        </w:rPr>
        <w:t>-ти из 42 предприятий имеются душевые: ГУКДСП «ПМК-241», КУП «Могилевоблстрой ДРСУ-170», РУП ДЭУ-74 «Могилевавтодор», районных электросетях, ГЛХУ «Белыничский лесхоз», ОАО «Белыничский протеиновый завод», БУКП «Жилкомхоз», Автопарк №7,  и/пСподобаев А.М, ЧПТУП «ХимКлиникАвто», ООО «БелДиДан», ОАО «Новая Друть», СПК «к-з Родина»,ОАО «Белыничи», ОАО «</w:t>
      </w:r>
      <w:r>
        <w:rPr>
          <w:sz w:val="28"/>
          <w:szCs w:val="28"/>
        </w:rPr>
        <w:t>Белыничский райагропромтехснаб», Белыничское ОАО «Агросервис».</w:t>
      </w:r>
      <w:r w:rsidRPr="00283A3C">
        <w:rPr>
          <w:sz w:val="28"/>
          <w:szCs w:val="28"/>
        </w:rPr>
        <w:t xml:space="preserve"> В агрогородкеВишово функционирует общественная баня.</w:t>
      </w:r>
    </w:p>
    <w:p w:rsidR="000D5EC8" w:rsidRDefault="000D5EC8" w:rsidP="000D5EC8">
      <w:pPr>
        <w:jc w:val="both"/>
        <w:rPr>
          <w:sz w:val="28"/>
          <w:szCs w:val="28"/>
        </w:rPr>
      </w:pPr>
      <w:r w:rsidRPr="00283A3C">
        <w:rPr>
          <w:sz w:val="28"/>
          <w:szCs w:val="28"/>
        </w:rPr>
        <w:t xml:space="preserve">           За несоблюдение требовани</w:t>
      </w:r>
      <w:r>
        <w:rPr>
          <w:sz w:val="28"/>
          <w:szCs w:val="28"/>
        </w:rPr>
        <w:t>й санэпидзаконодательства в 2021</w:t>
      </w:r>
      <w:r w:rsidRPr="00283A3C">
        <w:rPr>
          <w:sz w:val="28"/>
          <w:szCs w:val="28"/>
        </w:rPr>
        <w:t xml:space="preserve"> году привлечено к адми</w:t>
      </w:r>
      <w:r>
        <w:rPr>
          <w:sz w:val="28"/>
          <w:szCs w:val="28"/>
        </w:rPr>
        <w:t>нистративной ответственности  12</w:t>
      </w:r>
      <w:r w:rsidRPr="00283A3C">
        <w:rPr>
          <w:sz w:val="28"/>
          <w:szCs w:val="28"/>
        </w:rPr>
        <w:t xml:space="preserve">  должностных лиц. Общая сумма администра</w:t>
      </w:r>
      <w:r>
        <w:rPr>
          <w:sz w:val="28"/>
          <w:szCs w:val="28"/>
        </w:rPr>
        <w:t>тивных взысканий составляет 536,5 рублей. Выдано  37  рекомендаций по устранению</w:t>
      </w:r>
      <w:r w:rsidRPr="00283A3C">
        <w:rPr>
          <w:sz w:val="28"/>
          <w:szCs w:val="28"/>
        </w:rPr>
        <w:t xml:space="preserve"> нарушений.</w:t>
      </w:r>
    </w:p>
    <w:p w:rsidR="00793846" w:rsidRPr="00793846" w:rsidRDefault="00793846" w:rsidP="000D5EC8">
      <w:pPr>
        <w:jc w:val="both"/>
        <w:rPr>
          <w:sz w:val="28"/>
          <w:szCs w:val="28"/>
        </w:rPr>
      </w:pPr>
    </w:p>
    <w:p w:rsidR="000D5EC8" w:rsidRPr="00283A3C" w:rsidRDefault="000D5EC8" w:rsidP="000D5EC8">
      <w:pPr>
        <w:jc w:val="both"/>
        <w:rPr>
          <w:b/>
          <w:bCs/>
          <w:sz w:val="28"/>
          <w:szCs w:val="28"/>
        </w:rPr>
      </w:pPr>
      <w:r w:rsidRPr="00283A3C">
        <w:rPr>
          <w:b/>
          <w:bCs/>
          <w:sz w:val="28"/>
          <w:szCs w:val="28"/>
        </w:rPr>
        <w:t>Организация медико-санитарного  обслуживания работающих</w:t>
      </w:r>
    </w:p>
    <w:p w:rsidR="000D5EC8" w:rsidRPr="00283A3C" w:rsidRDefault="000D5EC8" w:rsidP="000D5EC8">
      <w:pPr>
        <w:ind w:firstLine="567"/>
        <w:jc w:val="both"/>
        <w:rPr>
          <w:b/>
          <w:bCs/>
          <w:sz w:val="28"/>
          <w:szCs w:val="28"/>
        </w:rPr>
      </w:pPr>
      <w:r w:rsidRPr="00283A3C">
        <w:rPr>
          <w:b/>
          <w:bCs/>
          <w:sz w:val="28"/>
          <w:szCs w:val="28"/>
        </w:rPr>
        <w:t>в г.Белыничи и Белыничском районе</w:t>
      </w:r>
    </w:p>
    <w:p w:rsidR="000D5EC8" w:rsidRPr="00283A3C" w:rsidRDefault="000D5EC8" w:rsidP="000D5EC8">
      <w:pPr>
        <w:ind w:firstLine="567"/>
        <w:jc w:val="both"/>
        <w:rPr>
          <w:b/>
          <w:bCs/>
          <w:sz w:val="28"/>
          <w:szCs w:val="28"/>
        </w:rPr>
      </w:pPr>
    </w:p>
    <w:p w:rsidR="000D5EC8" w:rsidRPr="00283A3C" w:rsidRDefault="000D5EC8" w:rsidP="000D5EC8">
      <w:pPr>
        <w:jc w:val="both"/>
        <w:rPr>
          <w:sz w:val="28"/>
          <w:szCs w:val="28"/>
        </w:rPr>
      </w:pPr>
      <w:r w:rsidRPr="00283A3C">
        <w:rPr>
          <w:sz w:val="28"/>
          <w:szCs w:val="28"/>
        </w:rPr>
        <w:t>Одним из главных профилактических направлений сохранения здоровья работающего населения является своевременное прохождение работниками обязательных предварительных при поступлении на работу, периодических и внеочередных медицинских осмотров. Осуществление медицинских осмотров работающих является необходимой мерой по выявлению профзаболеваний на ранней стадии, предупреждению тяжелых форм патологии, выявлению первичных профессиональных заболеваний, которые являются противопоказанием для работы во вредных условиях труда, в противном случае существует угроза роста показателей инвалидности, резко снижается эффективность реабилитации больных.</w:t>
      </w:r>
    </w:p>
    <w:p w:rsidR="000D5EC8" w:rsidRPr="00283A3C" w:rsidRDefault="000D5EC8" w:rsidP="000D5EC8">
      <w:pPr>
        <w:tabs>
          <w:tab w:val="left" w:pos="0"/>
        </w:tabs>
        <w:ind w:firstLine="567"/>
        <w:jc w:val="both"/>
        <w:rPr>
          <w:sz w:val="28"/>
          <w:szCs w:val="28"/>
        </w:rPr>
      </w:pPr>
      <w:r w:rsidRPr="00283A3C">
        <w:rPr>
          <w:sz w:val="28"/>
          <w:szCs w:val="28"/>
        </w:rPr>
        <w:t xml:space="preserve">Работу по проведению обязательных профилактических осмотров осуществляет поликлиника УЗ «Белыничская ЦРБ». </w:t>
      </w:r>
    </w:p>
    <w:p w:rsidR="000D5EC8" w:rsidRPr="00283A3C" w:rsidRDefault="000D5EC8" w:rsidP="000D5EC8">
      <w:pPr>
        <w:overflowPunct w:val="0"/>
        <w:autoSpaceDE w:val="0"/>
        <w:autoSpaceDN w:val="0"/>
        <w:adjustRightInd w:val="0"/>
        <w:ind w:firstLine="567"/>
        <w:jc w:val="both"/>
        <w:rPr>
          <w:sz w:val="28"/>
          <w:szCs w:val="28"/>
        </w:rPr>
      </w:pPr>
      <w:r>
        <w:rPr>
          <w:sz w:val="28"/>
          <w:szCs w:val="28"/>
        </w:rPr>
        <w:t>В 2021</w:t>
      </w:r>
      <w:r w:rsidRPr="00283A3C">
        <w:rPr>
          <w:sz w:val="28"/>
          <w:szCs w:val="28"/>
        </w:rPr>
        <w:t xml:space="preserve"> году охват периодическими медицинскими осмотрами работающих во вре</w:t>
      </w:r>
      <w:r>
        <w:rPr>
          <w:sz w:val="28"/>
          <w:szCs w:val="28"/>
        </w:rPr>
        <w:t>дных условиях труда составил 97,9 % (подлежало 1917 человек, осмотрено 1877 человек),  в том числе 96,1%</w:t>
      </w:r>
      <w:r w:rsidRPr="00283A3C">
        <w:rPr>
          <w:sz w:val="28"/>
          <w:szCs w:val="28"/>
        </w:rPr>
        <w:t xml:space="preserve"> жен</w:t>
      </w:r>
      <w:r>
        <w:rPr>
          <w:sz w:val="28"/>
          <w:szCs w:val="28"/>
        </w:rPr>
        <w:t>щин (подлежало 1245 женщин, осмотрено 1196</w:t>
      </w:r>
      <w:r w:rsidRPr="00283A3C">
        <w:rPr>
          <w:sz w:val="28"/>
          <w:szCs w:val="28"/>
        </w:rPr>
        <w:t xml:space="preserve"> женщин), в том числе работники, контактирующие с я</w:t>
      </w:r>
      <w:r>
        <w:rPr>
          <w:sz w:val="28"/>
          <w:szCs w:val="28"/>
        </w:rPr>
        <w:t>дохимикатами 100% (подлежало 91 –прошли 91 человек</w:t>
      </w:r>
      <w:r w:rsidRPr="00283A3C">
        <w:rPr>
          <w:sz w:val="28"/>
          <w:szCs w:val="28"/>
        </w:rPr>
        <w:t>).</w:t>
      </w:r>
    </w:p>
    <w:p w:rsidR="000D5EC8" w:rsidRPr="00283A3C" w:rsidRDefault="000D5EC8" w:rsidP="000D5EC8">
      <w:pPr>
        <w:overflowPunct w:val="0"/>
        <w:autoSpaceDE w:val="0"/>
        <w:autoSpaceDN w:val="0"/>
        <w:adjustRightInd w:val="0"/>
        <w:ind w:firstLine="567"/>
        <w:jc w:val="both"/>
        <w:rPr>
          <w:sz w:val="28"/>
          <w:szCs w:val="28"/>
        </w:rPr>
      </w:pPr>
      <w:r>
        <w:rPr>
          <w:sz w:val="28"/>
          <w:szCs w:val="28"/>
        </w:rPr>
        <w:t xml:space="preserve"> В 2021</w:t>
      </w:r>
      <w:r w:rsidRPr="00283A3C">
        <w:rPr>
          <w:sz w:val="28"/>
          <w:szCs w:val="28"/>
        </w:rPr>
        <w:t xml:space="preserve"> году в</w:t>
      </w:r>
      <w:r>
        <w:rPr>
          <w:sz w:val="28"/>
          <w:szCs w:val="28"/>
        </w:rPr>
        <w:t xml:space="preserve"> ходе медосмотров  выявлено 1370</w:t>
      </w:r>
      <w:r w:rsidRPr="00283A3C">
        <w:rPr>
          <w:sz w:val="28"/>
          <w:szCs w:val="28"/>
        </w:rPr>
        <w:t xml:space="preserve"> общих заболеваний, в т.ч.  заболеваний, не препятствующих про</w:t>
      </w:r>
      <w:r>
        <w:rPr>
          <w:sz w:val="28"/>
          <w:szCs w:val="28"/>
        </w:rPr>
        <w:t>должению работы –1349,  21 человек нуждались</w:t>
      </w:r>
      <w:r w:rsidRPr="00283A3C">
        <w:rPr>
          <w:sz w:val="28"/>
          <w:szCs w:val="28"/>
        </w:rPr>
        <w:t xml:space="preserve"> во временном переводе на другую р</w:t>
      </w:r>
      <w:r>
        <w:rPr>
          <w:sz w:val="28"/>
          <w:szCs w:val="28"/>
        </w:rPr>
        <w:t>аботу. Подлежало оздоровлению- 31</w:t>
      </w:r>
      <w:r w:rsidRPr="00283A3C">
        <w:rPr>
          <w:sz w:val="28"/>
          <w:szCs w:val="28"/>
        </w:rPr>
        <w:t xml:space="preserve"> чело</w:t>
      </w:r>
      <w:r>
        <w:rPr>
          <w:sz w:val="28"/>
          <w:szCs w:val="28"/>
        </w:rPr>
        <w:t>век. Подлежало дообследованию - 19</w:t>
      </w:r>
      <w:r w:rsidRPr="00283A3C">
        <w:rPr>
          <w:sz w:val="28"/>
          <w:szCs w:val="28"/>
        </w:rPr>
        <w:t xml:space="preserve"> человек.</w:t>
      </w:r>
    </w:p>
    <w:p w:rsidR="000D5EC8" w:rsidRPr="00283A3C" w:rsidRDefault="000D5EC8" w:rsidP="000D5EC8">
      <w:pPr>
        <w:jc w:val="both"/>
        <w:rPr>
          <w:sz w:val="28"/>
          <w:szCs w:val="28"/>
        </w:rPr>
      </w:pPr>
      <w:r>
        <w:rPr>
          <w:sz w:val="28"/>
          <w:szCs w:val="28"/>
        </w:rPr>
        <w:t xml:space="preserve">        В течение 2015-2021</w:t>
      </w:r>
      <w:r w:rsidRPr="00283A3C">
        <w:rPr>
          <w:sz w:val="28"/>
          <w:szCs w:val="28"/>
        </w:rPr>
        <w:t>гг. в районе профес</w:t>
      </w:r>
      <w:r>
        <w:rPr>
          <w:sz w:val="28"/>
          <w:szCs w:val="28"/>
        </w:rPr>
        <w:t xml:space="preserve">сиональные заболевания </w:t>
      </w:r>
      <w:r w:rsidRPr="00283A3C">
        <w:rPr>
          <w:sz w:val="28"/>
          <w:szCs w:val="28"/>
        </w:rPr>
        <w:t>не регистрировались.</w:t>
      </w:r>
    </w:p>
    <w:p w:rsidR="000D5EC8" w:rsidRDefault="000D5EC8" w:rsidP="000D5EC8">
      <w:pPr>
        <w:jc w:val="right"/>
        <w:outlineLvl w:val="0"/>
        <w:rPr>
          <w:b/>
        </w:rPr>
      </w:pPr>
    </w:p>
    <w:p w:rsidR="000D5EC8" w:rsidRPr="00283A3C" w:rsidRDefault="000D5EC8" w:rsidP="000D5EC8">
      <w:pPr>
        <w:jc w:val="center"/>
        <w:outlineLvl w:val="0"/>
        <w:rPr>
          <w:b/>
        </w:rPr>
      </w:pPr>
      <w:r>
        <w:rPr>
          <w:b/>
          <w:noProof/>
        </w:rPr>
        <w:lastRenderedPageBreak/>
        <w:drawing>
          <wp:inline distT="0" distB="0" distL="0" distR="0">
            <wp:extent cx="5486400" cy="3200400"/>
            <wp:effectExtent l="0" t="0" r="19050" b="1905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0D5EC8" w:rsidRPr="00283A3C" w:rsidRDefault="000D5EC8" w:rsidP="000D5EC8">
      <w:pPr>
        <w:jc w:val="right"/>
        <w:outlineLvl w:val="0"/>
        <w:rPr>
          <w:b/>
        </w:rPr>
      </w:pPr>
      <w:r w:rsidRPr="00283A3C">
        <w:rPr>
          <w:b/>
        </w:rPr>
        <w:t>Таблица 19</w:t>
      </w:r>
    </w:p>
    <w:p w:rsidR="000D5EC8" w:rsidRPr="00283A3C" w:rsidRDefault="000D5EC8" w:rsidP="000D5EC8">
      <w:pPr>
        <w:jc w:val="right"/>
        <w:rPr>
          <w:b/>
          <w:bCs/>
          <w:sz w:val="28"/>
          <w:szCs w:val="28"/>
        </w:rPr>
      </w:pPr>
    </w:p>
    <w:p w:rsidR="000D5EC8" w:rsidRPr="00283A3C" w:rsidRDefault="000D5EC8" w:rsidP="000D5EC8">
      <w:pPr>
        <w:jc w:val="center"/>
        <w:outlineLvl w:val="0"/>
        <w:rPr>
          <w:b/>
        </w:rPr>
      </w:pPr>
      <w:r w:rsidRPr="00283A3C">
        <w:rPr>
          <w:b/>
        </w:rPr>
        <w:t>Заболеваемость трудо</w:t>
      </w:r>
      <w:r>
        <w:rPr>
          <w:b/>
        </w:rPr>
        <w:t>способного населения в 2012-2021</w:t>
      </w:r>
      <w:r w:rsidRPr="00283A3C">
        <w:rPr>
          <w:b/>
        </w:rPr>
        <w:t>гг.</w:t>
      </w:r>
    </w:p>
    <w:p w:rsidR="000D5EC8" w:rsidRPr="00283A3C" w:rsidRDefault="000D5EC8" w:rsidP="000D5EC8">
      <w:pPr>
        <w:jc w:val="both"/>
        <w:rPr>
          <w:b/>
          <w:bCs/>
          <w:sz w:val="10"/>
          <w:szCs w:val="10"/>
        </w:rPr>
      </w:pPr>
    </w:p>
    <w:p w:rsidR="000D5EC8" w:rsidRPr="00283A3C" w:rsidRDefault="000D5EC8" w:rsidP="000D5EC8">
      <w:pPr>
        <w:jc w:val="both"/>
        <w:rPr>
          <w:b/>
          <w:bCs/>
          <w:sz w:val="10"/>
          <w:szCs w:val="10"/>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98"/>
        <w:gridCol w:w="3223"/>
        <w:gridCol w:w="3255"/>
      </w:tblGrid>
      <w:tr w:rsidR="000D5EC8" w:rsidRPr="00283A3C" w:rsidTr="005838A0">
        <w:tc>
          <w:tcPr>
            <w:tcW w:w="3372" w:type="dxa"/>
          </w:tcPr>
          <w:p w:rsidR="000D5EC8" w:rsidRPr="00283A3C" w:rsidRDefault="000D5EC8" w:rsidP="005838A0">
            <w:pPr>
              <w:jc w:val="both"/>
              <w:rPr>
                <w:sz w:val="28"/>
                <w:szCs w:val="28"/>
              </w:rPr>
            </w:pPr>
            <w:r w:rsidRPr="00283A3C">
              <w:rPr>
                <w:sz w:val="28"/>
                <w:szCs w:val="28"/>
              </w:rPr>
              <w:t>Год</w:t>
            </w:r>
          </w:p>
        </w:tc>
        <w:tc>
          <w:tcPr>
            <w:tcW w:w="3372" w:type="dxa"/>
          </w:tcPr>
          <w:p w:rsidR="000D5EC8" w:rsidRPr="00283A3C" w:rsidRDefault="000D5EC8" w:rsidP="005838A0">
            <w:pPr>
              <w:jc w:val="both"/>
              <w:rPr>
                <w:sz w:val="28"/>
                <w:szCs w:val="28"/>
              </w:rPr>
            </w:pPr>
            <w:r w:rsidRPr="00283A3C">
              <w:rPr>
                <w:sz w:val="28"/>
                <w:szCs w:val="28"/>
              </w:rPr>
              <w:t>Число случаев</w:t>
            </w:r>
          </w:p>
        </w:tc>
        <w:tc>
          <w:tcPr>
            <w:tcW w:w="3372" w:type="dxa"/>
          </w:tcPr>
          <w:p w:rsidR="000D5EC8" w:rsidRPr="00283A3C" w:rsidRDefault="000D5EC8" w:rsidP="005838A0">
            <w:pPr>
              <w:jc w:val="both"/>
              <w:rPr>
                <w:sz w:val="28"/>
                <w:szCs w:val="28"/>
              </w:rPr>
            </w:pPr>
            <w:r w:rsidRPr="00283A3C">
              <w:rPr>
                <w:sz w:val="28"/>
                <w:szCs w:val="28"/>
              </w:rPr>
              <w:t>Количество дней</w:t>
            </w:r>
          </w:p>
        </w:tc>
      </w:tr>
      <w:tr w:rsidR="000D5EC8" w:rsidRPr="00283A3C" w:rsidTr="005838A0">
        <w:tc>
          <w:tcPr>
            <w:tcW w:w="3372" w:type="dxa"/>
          </w:tcPr>
          <w:p w:rsidR="000D5EC8" w:rsidRPr="00283A3C" w:rsidRDefault="000D5EC8" w:rsidP="005838A0">
            <w:pPr>
              <w:jc w:val="both"/>
              <w:rPr>
                <w:sz w:val="28"/>
                <w:szCs w:val="28"/>
              </w:rPr>
            </w:pPr>
            <w:r w:rsidRPr="00283A3C">
              <w:rPr>
                <w:sz w:val="28"/>
                <w:szCs w:val="28"/>
              </w:rPr>
              <w:t>2012</w:t>
            </w:r>
          </w:p>
        </w:tc>
        <w:tc>
          <w:tcPr>
            <w:tcW w:w="3372" w:type="dxa"/>
          </w:tcPr>
          <w:p w:rsidR="000D5EC8" w:rsidRPr="00283A3C" w:rsidRDefault="000D5EC8" w:rsidP="005838A0">
            <w:pPr>
              <w:jc w:val="both"/>
              <w:rPr>
                <w:sz w:val="28"/>
                <w:szCs w:val="28"/>
              </w:rPr>
            </w:pPr>
            <w:r w:rsidRPr="00283A3C">
              <w:rPr>
                <w:sz w:val="28"/>
                <w:szCs w:val="28"/>
              </w:rPr>
              <w:t>7368</w:t>
            </w:r>
          </w:p>
        </w:tc>
        <w:tc>
          <w:tcPr>
            <w:tcW w:w="3372" w:type="dxa"/>
          </w:tcPr>
          <w:p w:rsidR="000D5EC8" w:rsidRPr="00283A3C" w:rsidRDefault="000D5EC8" w:rsidP="005838A0">
            <w:pPr>
              <w:jc w:val="both"/>
              <w:rPr>
                <w:sz w:val="28"/>
                <w:szCs w:val="28"/>
              </w:rPr>
            </w:pPr>
            <w:r w:rsidRPr="00283A3C">
              <w:rPr>
                <w:sz w:val="28"/>
                <w:szCs w:val="28"/>
              </w:rPr>
              <w:t>50490</w:t>
            </w:r>
          </w:p>
        </w:tc>
      </w:tr>
      <w:tr w:rsidR="000D5EC8" w:rsidRPr="00283A3C" w:rsidTr="005838A0">
        <w:tc>
          <w:tcPr>
            <w:tcW w:w="3372" w:type="dxa"/>
          </w:tcPr>
          <w:p w:rsidR="000D5EC8" w:rsidRPr="00283A3C" w:rsidRDefault="000D5EC8" w:rsidP="005838A0">
            <w:pPr>
              <w:jc w:val="both"/>
              <w:rPr>
                <w:sz w:val="28"/>
                <w:szCs w:val="28"/>
              </w:rPr>
            </w:pPr>
            <w:r w:rsidRPr="00283A3C">
              <w:rPr>
                <w:sz w:val="28"/>
                <w:szCs w:val="28"/>
              </w:rPr>
              <w:t>2013</w:t>
            </w:r>
          </w:p>
        </w:tc>
        <w:tc>
          <w:tcPr>
            <w:tcW w:w="3372" w:type="dxa"/>
          </w:tcPr>
          <w:p w:rsidR="000D5EC8" w:rsidRPr="00283A3C" w:rsidRDefault="000D5EC8" w:rsidP="005838A0">
            <w:pPr>
              <w:jc w:val="both"/>
              <w:rPr>
                <w:sz w:val="28"/>
                <w:szCs w:val="28"/>
              </w:rPr>
            </w:pPr>
            <w:r w:rsidRPr="00283A3C">
              <w:rPr>
                <w:sz w:val="28"/>
                <w:szCs w:val="28"/>
              </w:rPr>
              <w:t>5725</w:t>
            </w:r>
          </w:p>
        </w:tc>
        <w:tc>
          <w:tcPr>
            <w:tcW w:w="3372" w:type="dxa"/>
          </w:tcPr>
          <w:p w:rsidR="000D5EC8" w:rsidRPr="00283A3C" w:rsidRDefault="000D5EC8" w:rsidP="005838A0">
            <w:pPr>
              <w:jc w:val="both"/>
              <w:rPr>
                <w:sz w:val="28"/>
                <w:szCs w:val="28"/>
              </w:rPr>
            </w:pPr>
            <w:r w:rsidRPr="00283A3C">
              <w:rPr>
                <w:sz w:val="28"/>
                <w:szCs w:val="28"/>
              </w:rPr>
              <w:t>56280</w:t>
            </w:r>
          </w:p>
        </w:tc>
      </w:tr>
      <w:tr w:rsidR="000D5EC8" w:rsidRPr="00283A3C" w:rsidTr="005838A0">
        <w:tc>
          <w:tcPr>
            <w:tcW w:w="3372" w:type="dxa"/>
          </w:tcPr>
          <w:p w:rsidR="000D5EC8" w:rsidRPr="00283A3C" w:rsidRDefault="000D5EC8" w:rsidP="005838A0">
            <w:pPr>
              <w:jc w:val="both"/>
              <w:rPr>
                <w:sz w:val="28"/>
                <w:szCs w:val="28"/>
              </w:rPr>
            </w:pPr>
            <w:r w:rsidRPr="00283A3C">
              <w:rPr>
                <w:sz w:val="28"/>
                <w:szCs w:val="28"/>
              </w:rPr>
              <w:t>2014</w:t>
            </w:r>
          </w:p>
        </w:tc>
        <w:tc>
          <w:tcPr>
            <w:tcW w:w="3372" w:type="dxa"/>
          </w:tcPr>
          <w:p w:rsidR="000D5EC8" w:rsidRPr="00283A3C" w:rsidRDefault="000D5EC8" w:rsidP="005838A0">
            <w:pPr>
              <w:jc w:val="both"/>
              <w:rPr>
                <w:sz w:val="28"/>
                <w:szCs w:val="28"/>
              </w:rPr>
            </w:pPr>
            <w:r w:rsidRPr="00283A3C">
              <w:rPr>
                <w:sz w:val="28"/>
                <w:szCs w:val="28"/>
              </w:rPr>
              <w:t>5140</w:t>
            </w:r>
          </w:p>
        </w:tc>
        <w:tc>
          <w:tcPr>
            <w:tcW w:w="3372" w:type="dxa"/>
          </w:tcPr>
          <w:p w:rsidR="000D5EC8" w:rsidRPr="00283A3C" w:rsidRDefault="000D5EC8" w:rsidP="005838A0">
            <w:pPr>
              <w:jc w:val="both"/>
              <w:rPr>
                <w:sz w:val="28"/>
                <w:szCs w:val="28"/>
              </w:rPr>
            </w:pPr>
            <w:r w:rsidRPr="00283A3C">
              <w:rPr>
                <w:sz w:val="28"/>
                <w:szCs w:val="28"/>
              </w:rPr>
              <w:t>52648</w:t>
            </w:r>
          </w:p>
        </w:tc>
      </w:tr>
      <w:tr w:rsidR="000D5EC8" w:rsidRPr="00283A3C" w:rsidTr="005838A0">
        <w:tc>
          <w:tcPr>
            <w:tcW w:w="3372" w:type="dxa"/>
          </w:tcPr>
          <w:p w:rsidR="000D5EC8" w:rsidRPr="00283A3C" w:rsidRDefault="000D5EC8" w:rsidP="005838A0">
            <w:pPr>
              <w:jc w:val="both"/>
              <w:rPr>
                <w:sz w:val="28"/>
                <w:szCs w:val="28"/>
              </w:rPr>
            </w:pPr>
            <w:r w:rsidRPr="00283A3C">
              <w:rPr>
                <w:sz w:val="28"/>
                <w:szCs w:val="28"/>
              </w:rPr>
              <w:t>2015</w:t>
            </w:r>
          </w:p>
        </w:tc>
        <w:tc>
          <w:tcPr>
            <w:tcW w:w="3372" w:type="dxa"/>
          </w:tcPr>
          <w:p w:rsidR="000D5EC8" w:rsidRPr="00283A3C" w:rsidRDefault="000D5EC8" w:rsidP="005838A0">
            <w:pPr>
              <w:jc w:val="both"/>
              <w:rPr>
                <w:sz w:val="28"/>
                <w:szCs w:val="28"/>
              </w:rPr>
            </w:pPr>
            <w:r w:rsidRPr="00283A3C">
              <w:rPr>
                <w:sz w:val="28"/>
                <w:szCs w:val="28"/>
              </w:rPr>
              <w:t>4960</w:t>
            </w:r>
          </w:p>
        </w:tc>
        <w:tc>
          <w:tcPr>
            <w:tcW w:w="3372" w:type="dxa"/>
          </w:tcPr>
          <w:p w:rsidR="000D5EC8" w:rsidRPr="00283A3C" w:rsidRDefault="000D5EC8" w:rsidP="005838A0">
            <w:pPr>
              <w:jc w:val="both"/>
              <w:rPr>
                <w:sz w:val="28"/>
                <w:szCs w:val="28"/>
              </w:rPr>
            </w:pPr>
            <w:r w:rsidRPr="00283A3C">
              <w:rPr>
                <w:sz w:val="28"/>
                <w:szCs w:val="28"/>
              </w:rPr>
              <w:t>49614</w:t>
            </w:r>
          </w:p>
        </w:tc>
      </w:tr>
      <w:tr w:rsidR="000D5EC8" w:rsidRPr="00283A3C" w:rsidTr="005838A0">
        <w:tc>
          <w:tcPr>
            <w:tcW w:w="3372" w:type="dxa"/>
          </w:tcPr>
          <w:p w:rsidR="000D5EC8" w:rsidRPr="00283A3C" w:rsidRDefault="000D5EC8" w:rsidP="005838A0">
            <w:pPr>
              <w:jc w:val="both"/>
              <w:rPr>
                <w:sz w:val="28"/>
                <w:szCs w:val="28"/>
              </w:rPr>
            </w:pPr>
            <w:r w:rsidRPr="00283A3C">
              <w:rPr>
                <w:sz w:val="28"/>
                <w:szCs w:val="28"/>
              </w:rPr>
              <w:t>2016</w:t>
            </w:r>
          </w:p>
        </w:tc>
        <w:tc>
          <w:tcPr>
            <w:tcW w:w="3372" w:type="dxa"/>
          </w:tcPr>
          <w:p w:rsidR="000D5EC8" w:rsidRPr="00283A3C" w:rsidRDefault="000D5EC8" w:rsidP="005838A0">
            <w:pPr>
              <w:jc w:val="both"/>
              <w:rPr>
                <w:sz w:val="28"/>
                <w:szCs w:val="28"/>
              </w:rPr>
            </w:pPr>
            <w:r w:rsidRPr="00283A3C">
              <w:rPr>
                <w:sz w:val="28"/>
                <w:szCs w:val="28"/>
              </w:rPr>
              <w:t>4607</w:t>
            </w:r>
          </w:p>
        </w:tc>
        <w:tc>
          <w:tcPr>
            <w:tcW w:w="3372" w:type="dxa"/>
          </w:tcPr>
          <w:p w:rsidR="000D5EC8" w:rsidRPr="00283A3C" w:rsidRDefault="000D5EC8" w:rsidP="005838A0">
            <w:pPr>
              <w:jc w:val="both"/>
              <w:rPr>
                <w:sz w:val="28"/>
                <w:szCs w:val="28"/>
              </w:rPr>
            </w:pPr>
            <w:r w:rsidRPr="00283A3C">
              <w:rPr>
                <w:sz w:val="28"/>
                <w:szCs w:val="28"/>
              </w:rPr>
              <w:t>46918</w:t>
            </w:r>
          </w:p>
        </w:tc>
      </w:tr>
      <w:tr w:rsidR="000D5EC8" w:rsidRPr="00283A3C" w:rsidTr="005838A0">
        <w:tc>
          <w:tcPr>
            <w:tcW w:w="3372" w:type="dxa"/>
          </w:tcPr>
          <w:p w:rsidR="000D5EC8" w:rsidRPr="00283A3C" w:rsidRDefault="000D5EC8" w:rsidP="005838A0">
            <w:pPr>
              <w:jc w:val="both"/>
              <w:rPr>
                <w:sz w:val="28"/>
                <w:szCs w:val="28"/>
              </w:rPr>
            </w:pPr>
            <w:r w:rsidRPr="00283A3C">
              <w:rPr>
                <w:sz w:val="28"/>
                <w:szCs w:val="28"/>
              </w:rPr>
              <w:t>2017</w:t>
            </w:r>
          </w:p>
        </w:tc>
        <w:tc>
          <w:tcPr>
            <w:tcW w:w="3372" w:type="dxa"/>
          </w:tcPr>
          <w:p w:rsidR="000D5EC8" w:rsidRPr="00283A3C" w:rsidRDefault="000D5EC8" w:rsidP="005838A0">
            <w:pPr>
              <w:jc w:val="both"/>
              <w:rPr>
                <w:sz w:val="28"/>
                <w:szCs w:val="28"/>
              </w:rPr>
            </w:pPr>
            <w:r w:rsidRPr="00283A3C">
              <w:rPr>
                <w:sz w:val="28"/>
                <w:szCs w:val="28"/>
              </w:rPr>
              <w:t>4310</w:t>
            </w:r>
          </w:p>
        </w:tc>
        <w:tc>
          <w:tcPr>
            <w:tcW w:w="3372" w:type="dxa"/>
          </w:tcPr>
          <w:p w:rsidR="000D5EC8" w:rsidRPr="00283A3C" w:rsidRDefault="000D5EC8" w:rsidP="005838A0">
            <w:pPr>
              <w:jc w:val="both"/>
              <w:rPr>
                <w:sz w:val="28"/>
                <w:szCs w:val="28"/>
              </w:rPr>
            </w:pPr>
            <w:r w:rsidRPr="00283A3C">
              <w:rPr>
                <w:sz w:val="28"/>
                <w:szCs w:val="28"/>
              </w:rPr>
              <w:t>41649</w:t>
            </w:r>
          </w:p>
        </w:tc>
      </w:tr>
      <w:tr w:rsidR="000D5EC8" w:rsidRPr="00283A3C" w:rsidTr="005838A0">
        <w:tc>
          <w:tcPr>
            <w:tcW w:w="3372" w:type="dxa"/>
          </w:tcPr>
          <w:p w:rsidR="000D5EC8" w:rsidRPr="00283A3C" w:rsidRDefault="000D5EC8" w:rsidP="005838A0">
            <w:pPr>
              <w:jc w:val="both"/>
              <w:rPr>
                <w:sz w:val="28"/>
                <w:szCs w:val="28"/>
              </w:rPr>
            </w:pPr>
            <w:r w:rsidRPr="00283A3C">
              <w:rPr>
                <w:sz w:val="28"/>
                <w:szCs w:val="28"/>
              </w:rPr>
              <w:t>2018</w:t>
            </w:r>
          </w:p>
        </w:tc>
        <w:tc>
          <w:tcPr>
            <w:tcW w:w="3372" w:type="dxa"/>
          </w:tcPr>
          <w:p w:rsidR="000D5EC8" w:rsidRPr="00283A3C" w:rsidRDefault="000D5EC8" w:rsidP="005838A0">
            <w:pPr>
              <w:jc w:val="both"/>
              <w:rPr>
                <w:sz w:val="28"/>
                <w:szCs w:val="28"/>
              </w:rPr>
            </w:pPr>
            <w:r w:rsidRPr="00283A3C">
              <w:rPr>
                <w:sz w:val="28"/>
                <w:szCs w:val="28"/>
              </w:rPr>
              <w:t>4163</w:t>
            </w:r>
          </w:p>
        </w:tc>
        <w:tc>
          <w:tcPr>
            <w:tcW w:w="3372" w:type="dxa"/>
          </w:tcPr>
          <w:p w:rsidR="000D5EC8" w:rsidRPr="00283A3C" w:rsidRDefault="000D5EC8" w:rsidP="005838A0">
            <w:pPr>
              <w:jc w:val="both"/>
              <w:rPr>
                <w:sz w:val="28"/>
                <w:szCs w:val="28"/>
              </w:rPr>
            </w:pPr>
            <w:r w:rsidRPr="00283A3C">
              <w:rPr>
                <w:sz w:val="28"/>
                <w:szCs w:val="28"/>
              </w:rPr>
              <w:t>41899</w:t>
            </w:r>
          </w:p>
        </w:tc>
      </w:tr>
      <w:tr w:rsidR="000D5EC8" w:rsidRPr="00283A3C" w:rsidTr="005838A0">
        <w:tc>
          <w:tcPr>
            <w:tcW w:w="3372" w:type="dxa"/>
          </w:tcPr>
          <w:p w:rsidR="000D5EC8" w:rsidRPr="00283A3C" w:rsidRDefault="000D5EC8" w:rsidP="005838A0">
            <w:pPr>
              <w:jc w:val="both"/>
              <w:rPr>
                <w:sz w:val="28"/>
                <w:szCs w:val="28"/>
              </w:rPr>
            </w:pPr>
            <w:r w:rsidRPr="00283A3C">
              <w:rPr>
                <w:sz w:val="28"/>
                <w:szCs w:val="28"/>
              </w:rPr>
              <w:t>2019</w:t>
            </w:r>
          </w:p>
        </w:tc>
        <w:tc>
          <w:tcPr>
            <w:tcW w:w="3372" w:type="dxa"/>
          </w:tcPr>
          <w:p w:rsidR="000D5EC8" w:rsidRPr="00283A3C" w:rsidRDefault="000D5EC8" w:rsidP="005838A0">
            <w:pPr>
              <w:jc w:val="both"/>
              <w:rPr>
                <w:sz w:val="28"/>
                <w:szCs w:val="28"/>
              </w:rPr>
            </w:pPr>
            <w:r w:rsidRPr="00283A3C">
              <w:rPr>
                <w:sz w:val="28"/>
                <w:szCs w:val="28"/>
              </w:rPr>
              <w:t>5698</w:t>
            </w:r>
          </w:p>
        </w:tc>
        <w:tc>
          <w:tcPr>
            <w:tcW w:w="3372" w:type="dxa"/>
          </w:tcPr>
          <w:p w:rsidR="000D5EC8" w:rsidRPr="00283A3C" w:rsidRDefault="000D5EC8" w:rsidP="005838A0">
            <w:pPr>
              <w:jc w:val="both"/>
              <w:rPr>
                <w:sz w:val="28"/>
                <w:szCs w:val="28"/>
              </w:rPr>
            </w:pPr>
            <w:r w:rsidRPr="00283A3C">
              <w:rPr>
                <w:sz w:val="28"/>
                <w:szCs w:val="28"/>
              </w:rPr>
              <w:t>55663</w:t>
            </w:r>
          </w:p>
        </w:tc>
      </w:tr>
      <w:tr w:rsidR="000D5EC8" w:rsidRPr="00283A3C" w:rsidTr="005838A0">
        <w:tc>
          <w:tcPr>
            <w:tcW w:w="3372" w:type="dxa"/>
          </w:tcPr>
          <w:p w:rsidR="000D5EC8" w:rsidRPr="00283A3C" w:rsidRDefault="000D5EC8" w:rsidP="005838A0">
            <w:pPr>
              <w:jc w:val="both"/>
              <w:rPr>
                <w:sz w:val="28"/>
                <w:szCs w:val="28"/>
              </w:rPr>
            </w:pPr>
            <w:r>
              <w:rPr>
                <w:sz w:val="28"/>
                <w:szCs w:val="28"/>
              </w:rPr>
              <w:t>2020</w:t>
            </w:r>
          </w:p>
        </w:tc>
        <w:tc>
          <w:tcPr>
            <w:tcW w:w="3372" w:type="dxa"/>
          </w:tcPr>
          <w:p w:rsidR="000D5EC8" w:rsidRPr="00283A3C" w:rsidRDefault="000D5EC8" w:rsidP="005838A0">
            <w:pPr>
              <w:jc w:val="both"/>
              <w:rPr>
                <w:sz w:val="28"/>
                <w:szCs w:val="28"/>
              </w:rPr>
            </w:pPr>
            <w:r>
              <w:rPr>
                <w:sz w:val="28"/>
                <w:szCs w:val="28"/>
              </w:rPr>
              <w:t>6380</w:t>
            </w:r>
          </w:p>
        </w:tc>
        <w:tc>
          <w:tcPr>
            <w:tcW w:w="3372" w:type="dxa"/>
          </w:tcPr>
          <w:p w:rsidR="000D5EC8" w:rsidRPr="00283A3C" w:rsidRDefault="000D5EC8" w:rsidP="005838A0">
            <w:pPr>
              <w:jc w:val="both"/>
              <w:rPr>
                <w:sz w:val="28"/>
                <w:szCs w:val="28"/>
              </w:rPr>
            </w:pPr>
            <w:r>
              <w:rPr>
                <w:sz w:val="28"/>
                <w:szCs w:val="28"/>
              </w:rPr>
              <w:t>66341</w:t>
            </w:r>
          </w:p>
        </w:tc>
      </w:tr>
      <w:tr w:rsidR="000D5EC8" w:rsidRPr="00283A3C" w:rsidTr="005838A0">
        <w:tc>
          <w:tcPr>
            <w:tcW w:w="3372" w:type="dxa"/>
          </w:tcPr>
          <w:p w:rsidR="000D5EC8" w:rsidRDefault="000D5EC8" w:rsidP="005838A0">
            <w:pPr>
              <w:jc w:val="both"/>
              <w:rPr>
                <w:sz w:val="28"/>
                <w:szCs w:val="28"/>
              </w:rPr>
            </w:pPr>
            <w:r>
              <w:rPr>
                <w:sz w:val="28"/>
                <w:szCs w:val="28"/>
              </w:rPr>
              <w:t>2021</w:t>
            </w:r>
          </w:p>
        </w:tc>
        <w:tc>
          <w:tcPr>
            <w:tcW w:w="3372" w:type="dxa"/>
          </w:tcPr>
          <w:p w:rsidR="000D5EC8" w:rsidRDefault="000D5EC8" w:rsidP="005838A0">
            <w:pPr>
              <w:jc w:val="both"/>
              <w:rPr>
                <w:sz w:val="28"/>
                <w:szCs w:val="28"/>
              </w:rPr>
            </w:pPr>
            <w:r>
              <w:rPr>
                <w:sz w:val="28"/>
                <w:szCs w:val="28"/>
              </w:rPr>
              <w:t>8860</w:t>
            </w:r>
          </w:p>
        </w:tc>
        <w:tc>
          <w:tcPr>
            <w:tcW w:w="3372" w:type="dxa"/>
          </w:tcPr>
          <w:p w:rsidR="000D5EC8" w:rsidRDefault="000D5EC8" w:rsidP="005838A0">
            <w:pPr>
              <w:jc w:val="both"/>
              <w:rPr>
                <w:sz w:val="28"/>
                <w:szCs w:val="28"/>
              </w:rPr>
            </w:pPr>
            <w:r>
              <w:rPr>
                <w:sz w:val="28"/>
                <w:szCs w:val="28"/>
              </w:rPr>
              <w:t>85978</w:t>
            </w:r>
          </w:p>
        </w:tc>
      </w:tr>
    </w:tbl>
    <w:p w:rsidR="000D5EC8" w:rsidRPr="00283A3C" w:rsidRDefault="000D5EC8" w:rsidP="000D5EC8"/>
    <w:p w:rsidR="000D5EC8" w:rsidRPr="00283A3C" w:rsidRDefault="000D5EC8" w:rsidP="000D5EC8">
      <w:pPr>
        <w:ind w:firstLine="720"/>
        <w:jc w:val="both"/>
        <w:rPr>
          <w:b/>
          <w:sz w:val="28"/>
          <w:szCs w:val="28"/>
        </w:rPr>
      </w:pPr>
      <w:r w:rsidRPr="00283A3C">
        <w:rPr>
          <w:b/>
          <w:sz w:val="28"/>
          <w:szCs w:val="28"/>
        </w:rPr>
        <w:t xml:space="preserve">Задачи: </w:t>
      </w:r>
    </w:p>
    <w:p w:rsidR="000D5EC8" w:rsidRPr="00283A3C" w:rsidRDefault="000D5EC8" w:rsidP="000D5EC8">
      <w:pPr>
        <w:ind w:firstLine="720"/>
        <w:jc w:val="both"/>
        <w:rPr>
          <w:sz w:val="28"/>
          <w:szCs w:val="28"/>
        </w:rPr>
      </w:pPr>
      <w:r w:rsidRPr="00283A3C">
        <w:rPr>
          <w:sz w:val="28"/>
          <w:szCs w:val="28"/>
        </w:rPr>
        <w:t>Для управления потенциальными рисками здоровью населения на территории Белыничского района повышается ответственность районных субъектов социально-экономической деятельности, районных ведомств в рамках задач, регулируемых показателями ЦУР.</w:t>
      </w:r>
    </w:p>
    <w:p w:rsidR="000D5EC8" w:rsidRPr="00283A3C" w:rsidRDefault="000D5EC8" w:rsidP="000D5EC8">
      <w:pPr>
        <w:ind w:firstLine="720"/>
        <w:jc w:val="both"/>
        <w:rPr>
          <w:sz w:val="28"/>
          <w:szCs w:val="28"/>
        </w:rPr>
      </w:pPr>
      <w:r w:rsidRPr="00283A3C">
        <w:rPr>
          <w:sz w:val="28"/>
          <w:szCs w:val="28"/>
        </w:rPr>
        <w:t>Необходимо продолжить эффективный надзор, в рамках работы в составе межведомственных мобильных групп, проведения тематических мониторингов с целью наведения порядка на промышленных предприятиях и проведения субъектами мероприятий, направленных на сохранение здоровья работающих с разработкой рекомендаций по снижению их неблагоприятного воздействия, продолжить контроль за организацией должного санитарно-бытового и медико-профилактического обеспечения работающих.</w:t>
      </w:r>
    </w:p>
    <w:p w:rsidR="000D5EC8" w:rsidRDefault="000D5EC8" w:rsidP="000D5EC8"/>
    <w:p w:rsidR="00793846" w:rsidRDefault="00793846" w:rsidP="00850D46">
      <w:pPr>
        <w:pStyle w:val="a9"/>
        <w:ind w:firstLine="709"/>
        <w:jc w:val="center"/>
        <w:rPr>
          <w:b/>
          <w:bCs/>
          <w:sz w:val="28"/>
          <w:szCs w:val="30"/>
        </w:rPr>
      </w:pPr>
    </w:p>
    <w:p w:rsidR="00793846" w:rsidRDefault="00793846" w:rsidP="00850D46">
      <w:pPr>
        <w:pStyle w:val="a9"/>
        <w:ind w:firstLine="709"/>
        <w:jc w:val="center"/>
        <w:rPr>
          <w:b/>
          <w:bCs/>
          <w:sz w:val="28"/>
          <w:szCs w:val="30"/>
        </w:rPr>
      </w:pPr>
    </w:p>
    <w:p w:rsidR="00793846" w:rsidRDefault="00793846" w:rsidP="00850D46">
      <w:pPr>
        <w:pStyle w:val="a9"/>
        <w:ind w:firstLine="709"/>
        <w:jc w:val="center"/>
        <w:rPr>
          <w:b/>
          <w:bCs/>
          <w:sz w:val="28"/>
          <w:szCs w:val="30"/>
        </w:rPr>
      </w:pPr>
    </w:p>
    <w:p w:rsidR="00850D46" w:rsidRDefault="00850D46" w:rsidP="00850D46">
      <w:pPr>
        <w:pStyle w:val="a9"/>
        <w:ind w:firstLine="709"/>
        <w:jc w:val="center"/>
        <w:rPr>
          <w:b/>
          <w:bCs/>
          <w:sz w:val="28"/>
          <w:szCs w:val="30"/>
        </w:rPr>
      </w:pPr>
      <w:r w:rsidRPr="00BA7452">
        <w:rPr>
          <w:b/>
          <w:bCs/>
          <w:sz w:val="28"/>
          <w:szCs w:val="30"/>
        </w:rPr>
        <w:t>3.3.Гигиена питания и потребления населения</w:t>
      </w:r>
    </w:p>
    <w:p w:rsidR="00850D46" w:rsidRDefault="00850D46" w:rsidP="00850D46">
      <w:pPr>
        <w:pStyle w:val="a9"/>
        <w:ind w:firstLine="709"/>
        <w:jc w:val="center"/>
        <w:rPr>
          <w:b/>
          <w:bCs/>
          <w:sz w:val="28"/>
          <w:szCs w:val="30"/>
        </w:rPr>
      </w:pPr>
    </w:p>
    <w:p w:rsidR="00850D46" w:rsidRPr="00646353" w:rsidRDefault="00850D46" w:rsidP="00850D46">
      <w:pPr>
        <w:tabs>
          <w:tab w:val="left" w:pos="9900"/>
          <w:tab w:val="left" w:pos="10440"/>
        </w:tabs>
        <w:jc w:val="both"/>
        <w:rPr>
          <w:sz w:val="28"/>
          <w:szCs w:val="28"/>
        </w:rPr>
      </w:pPr>
      <w:r w:rsidRPr="00646353">
        <w:rPr>
          <w:sz w:val="28"/>
          <w:szCs w:val="28"/>
        </w:rPr>
        <w:t xml:space="preserve">Формирование здоровья населения, профилактика многих хронических заболеваний, снижение отрицательного воздействия неблагоприятных факторов окружающей среды, формирование иммунитета, активная умственная и физическая работоспособность во многом обуславливаются рациональным, сбалансированным питанием. Доступ к достаточному количеству безопасных и питательных продуктов питания является важнейшим фактором для поддержания жизни и укрепления здоровья. Небезопасные продукты питания, содержащие болезнетворные бактерии, вирусы, паразитов или вредные химические вещества, являются причиной более 200 заболеваний от диареи до онкологических заболеваний. Национальная политика в области продовольствия и питания в Республике Беларусь направлена на оздоровление белорусской нации. Проблема сохранения здоровья и увеличение продолжительности жизни населения продолжает оставаться одной из важных и актуальных. В связи с этим в районе продолжается работа по реализации государственной политики в области питания, обеспечению населения качественными и безопасными продуктами. </w:t>
      </w:r>
    </w:p>
    <w:p w:rsidR="00850D46" w:rsidRPr="00646353" w:rsidRDefault="00850D46" w:rsidP="00850D46">
      <w:pPr>
        <w:pStyle w:val="af"/>
        <w:ind w:firstLine="708"/>
        <w:rPr>
          <w:sz w:val="28"/>
          <w:szCs w:val="28"/>
        </w:rPr>
      </w:pPr>
      <w:r w:rsidRPr="00012162">
        <w:rPr>
          <w:sz w:val="28"/>
          <w:szCs w:val="28"/>
        </w:rPr>
        <w:t>Пища  сегодня рассматривается  как  важнейший  фактор  сохранения  и  улучшения  здоровья человека и снижения риска многих заболеваний.</w:t>
      </w:r>
    </w:p>
    <w:p w:rsidR="00850D46" w:rsidRDefault="00850D46" w:rsidP="00850D46">
      <w:pPr>
        <w:jc w:val="both"/>
        <w:rPr>
          <w:sz w:val="28"/>
          <w:szCs w:val="28"/>
        </w:rPr>
      </w:pPr>
      <w:r w:rsidRPr="0057163D">
        <w:rPr>
          <w:sz w:val="28"/>
          <w:szCs w:val="28"/>
        </w:rPr>
        <w:t xml:space="preserve">Несмотря на отсутствие белкового и энергетического дефицита в питании современного человека увеличивается доля потребления продуктов питания промышленного производства, которые в большинстве случаев характеризуются, с одной стороны, высоким уровнем содержания животных жиров, сахаров и соли, а с другой – низким содержанием витаминов, минеральных </w:t>
      </w:r>
      <w:r>
        <w:rPr>
          <w:sz w:val="28"/>
          <w:szCs w:val="28"/>
        </w:rPr>
        <w:t>веществ</w:t>
      </w:r>
      <w:r w:rsidRPr="0057163D">
        <w:rPr>
          <w:sz w:val="28"/>
          <w:szCs w:val="28"/>
        </w:rPr>
        <w:t xml:space="preserve">, пищевых волокон, полиненасыщенных жирных кислот, биологически активных веществ. </w:t>
      </w:r>
    </w:p>
    <w:p w:rsidR="00850D46" w:rsidRDefault="00850D46" w:rsidP="00850D46">
      <w:pPr>
        <w:ind w:firstLine="708"/>
        <w:jc w:val="both"/>
        <w:rPr>
          <w:sz w:val="28"/>
          <w:szCs w:val="28"/>
        </w:rPr>
      </w:pPr>
      <w:r>
        <w:rPr>
          <w:sz w:val="28"/>
          <w:szCs w:val="28"/>
        </w:rPr>
        <w:t>В 202</w:t>
      </w:r>
      <w:r w:rsidRPr="003B50E2">
        <w:rPr>
          <w:sz w:val="28"/>
          <w:szCs w:val="28"/>
        </w:rPr>
        <w:t>1</w:t>
      </w:r>
      <w:r w:rsidRPr="0057163D">
        <w:rPr>
          <w:sz w:val="28"/>
          <w:szCs w:val="28"/>
        </w:rPr>
        <w:t xml:space="preserve"> году была продолжена работа по защите потребительского рынка страны от поступления некачественной и небезопасной продукции в соответствии с требованиями законодательства в области санитарно</w:t>
      </w:r>
      <w:r>
        <w:rPr>
          <w:sz w:val="28"/>
          <w:szCs w:val="28"/>
        </w:rPr>
        <w:t>-</w:t>
      </w:r>
      <w:r w:rsidRPr="0057163D">
        <w:rPr>
          <w:sz w:val="28"/>
          <w:szCs w:val="28"/>
        </w:rPr>
        <w:t>эпидемиологи</w:t>
      </w:r>
      <w:r>
        <w:rPr>
          <w:sz w:val="28"/>
          <w:szCs w:val="28"/>
        </w:rPr>
        <w:t>ческого благополучия населения,</w:t>
      </w:r>
      <w:r w:rsidRPr="0057163D">
        <w:rPr>
          <w:sz w:val="28"/>
          <w:szCs w:val="28"/>
        </w:rPr>
        <w:t xml:space="preserve"> совершенствованию надзора за соблюдением требований законодательства Таможенного союза и Республики Беларусь при производстве, оборо</w:t>
      </w:r>
      <w:r>
        <w:rPr>
          <w:sz w:val="28"/>
          <w:szCs w:val="28"/>
        </w:rPr>
        <w:t>те и экспорте пищевой продукции,</w:t>
      </w:r>
      <w:r w:rsidRPr="0057163D">
        <w:rPr>
          <w:sz w:val="28"/>
          <w:szCs w:val="28"/>
        </w:rPr>
        <w:t xml:space="preserve"> реализации мероприятий по контролю за качеством и безопасностью продукции, производимой, реализуем</w:t>
      </w:r>
      <w:r>
        <w:rPr>
          <w:sz w:val="28"/>
          <w:szCs w:val="28"/>
        </w:rPr>
        <w:t>ой на территории  района</w:t>
      </w:r>
      <w:r w:rsidRPr="0057163D">
        <w:rPr>
          <w:sz w:val="28"/>
          <w:szCs w:val="28"/>
        </w:rPr>
        <w:t>, а также ввозимой на территорию Таможенного союза и подлежащей государственной регистрации и санитарно-эпидемиологическому надзору (ко</w:t>
      </w:r>
      <w:r>
        <w:rPr>
          <w:sz w:val="28"/>
          <w:szCs w:val="28"/>
        </w:rPr>
        <w:t xml:space="preserve">нтролю) на </w:t>
      </w:r>
      <w:r w:rsidRPr="0057163D">
        <w:rPr>
          <w:sz w:val="28"/>
          <w:szCs w:val="28"/>
        </w:rPr>
        <w:t>таможенной территории Таможенного союза.</w:t>
      </w:r>
    </w:p>
    <w:p w:rsidR="00850D46" w:rsidRDefault="00850D46" w:rsidP="00850D46">
      <w:pPr>
        <w:ind w:firstLine="708"/>
        <w:jc w:val="both"/>
        <w:rPr>
          <w:sz w:val="28"/>
          <w:szCs w:val="28"/>
        </w:rPr>
      </w:pPr>
      <w:r>
        <w:rPr>
          <w:sz w:val="28"/>
          <w:szCs w:val="28"/>
        </w:rPr>
        <w:t>В 202</w:t>
      </w:r>
      <w:r w:rsidRPr="003B50E2">
        <w:rPr>
          <w:sz w:val="28"/>
          <w:szCs w:val="28"/>
        </w:rPr>
        <w:t>1</w:t>
      </w:r>
      <w:r>
        <w:rPr>
          <w:sz w:val="28"/>
          <w:szCs w:val="28"/>
        </w:rPr>
        <w:t xml:space="preserve"> году отмечается незначительная тенденция по увеличению количества выявленных нарушений связанных с реализацией пищевой продукции с истекшим сроком годности  и с нарушением маркировкив сравнении с 20</w:t>
      </w:r>
      <w:r w:rsidRPr="003B50E2">
        <w:rPr>
          <w:sz w:val="28"/>
          <w:szCs w:val="28"/>
        </w:rPr>
        <w:t>20</w:t>
      </w:r>
      <w:r>
        <w:rPr>
          <w:sz w:val="28"/>
          <w:szCs w:val="28"/>
        </w:rPr>
        <w:t xml:space="preserve"> годом:</w:t>
      </w:r>
    </w:p>
    <w:p w:rsidR="00850D46" w:rsidRDefault="00850D46" w:rsidP="00850D46">
      <w:pPr>
        <w:jc w:val="both"/>
        <w:rPr>
          <w:sz w:val="28"/>
          <w:szCs w:val="28"/>
        </w:rPr>
      </w:pPr>
      <w:r>
        <w:rPr>
          <w:sz w:val="28"/>
          <w:szCs w:val="28"/>
        </w:rPr>
        <w:t>-при реализации пищевой продукции с истекшим сроком годности - 17 случаев, в сравнении с 2020 годом -16 случаев.</w:t>
      </w:r>
    </w:p>
    <w:p w:rsidR="00850D46" w:rsidRDefault="00850D46" w:rsidP="00850D46">
      <w:pPr>
        <w:jc w:val="both"/>
        <w:rPr>
          <w:sz w:val="28"/>
          <w:szCs w:val="28"/>
        </w:rPr>
      </w:pPr>
      <w:r>
        <w:rPr>
          <w:sz w:val="28"/>
          <w:szCs w:val="28"/>
        </w:rPr>
        <w:lastRenderedPageBreak/>
        <w:t>- при реализации пищевой продукции с нарушением маркировки - 29 случае, в сравнении с 2020 годом - 25 случаев;</w:t>
      </w:r>
    </w:p>
    <w:p w:rsidR="00850D46" w:rsidRDefault="00850D46" w:rsidP="00850D46">
      <w:pPr>
        <w:jc w:val="both"/>
        <w:rPr>
          <w:bCs/>
          <w:sz w:val="28"/>
          <w:szCs w:val="28"/>
        </w:rPr>
      </w:pPr>
      <w:r>
        <w:rPr>
          <w:sz w:val="28"/>
          <w:szCs w:val="28"/>
        </w:rPr>
        <w:tab/>
        <w:t xml:space="preserve">Вместе с тем, отмечается снижение количества случаев нарушений, связанных с реализацией продукции без документов: в 2021 году выявлено </w:t>
      </w:r>
      <w:r>
        <w:rPr>
          <w:bCs/>
          <w:sz w:val="28"/>
          <w:szCs w:val="28"/>
        </w:rPr>
        <w:t>9 случаев  (2020 год - 11 случаев).</w:t>
      </w:r>
    </w:p>
    <w:p w:rsidR="00850D46" w:rsidRDefault="00850D46" w:rsidP="00850D46">
      <w:pPr>
        <w:jc w:val="both"/>
        <w:rPr>
          <w:sz w:val="28"/>
          <w:szCs w:val="28"/>
        </w:rPr>
      </w:pPr>
      <w:r>
        <w:rPr>
          <w:bCs/>
          <w:sz w:val="28"/>
          <w:szCs w:val="28"/>
        </w:rPr>
        <w:tab/>
        <w:t>Уменьшилось почти в 1,5 раза количество случаев выявленной продукции с  нарушением температурных условий хранения: в 2021 году – 19 случаев  (в 2020 году – 30 случаев).</w:t>
      </w:r>
    </w:p>
    <w:p w:rsidR="00850D46" w:rsidRDefault="00850D46" w:rsidP="00850D46">
      <w:pPr>
        <w:jc w:val="both"/>
        <w:rPr>
          <w:sz w:val="28"/>
          <w:szCs w:val="28"/>
        </w:rPr>
      </w:pPr>
      <w:r>
        <w:rPr>
          <w:sz w:val="28"/>
          <w:szCs w:val="28"/>
        </w:rPr>
        <w:tab/>
        <w:t>В структуре выявленных нарушений по группам нарушений преобладают объекты потребкооперации, объекты негосударственной формы собственности. На объектах сетевой торговли отмечается положительная динамика по соблюдению требований санэпидзаконодательства в части соблюдения сроков и  температурных условий хранения пищевой продукции, маркировки.</w:t>
      </w:r>
    </w:p>
    <w:p w:rsidR="00850D46" w:rsidRDefault="00850D46" w:rsidP="00850D46">
      <w:pPr>
        <w:jc w:val="both"/>
        <w:rPr>
          <w:sz w:val="28"/>
          <w:szCs w:val="28"/>
        </w:rPr>
      </w:pPr>
      <w:r w:rsidRPr="005D71F3">
        <w:rPr>
          <w:sz w:val="28"/>
          <w:szCs w:val="28"/>
        </w:rPr>
        <w:t>Проблемным вопросом остается обеспеченность   системами водоснабжения и водоотведения  объектов торговли Белыничского</w:t>
      </w:r>
      <w:r>
        <w:rPr>
          <w:sz w:val="28"/>
          <w:szCs w:val="28"/>
        </w:rPr>
        <w:t>райпо  в сельской местности (33</w:t>
      </w:r>
      <w:r w:rsidRPr="005D71F3">
        <w:rPr>
          <w:sz w:val="28"/>
          <w:szCs w:val="28"/>
        </w:rPr>
        <w:t xml:space="preserve"> % магазинов райпо обеспечены холодной проточной водой и канализацией)</w:t>
      </w:r>
      <w:r>
        <w:rPr>
          <w:sz w:val="28"/>
          <w:szCs w:val="28"/>
        </w:rPr>
        <w:t>.</w:t>
      </w:r>
    </w:p>
    <w:p w:rsidR="00850D46" w:rsidRPr="00804CD4" w:rsidRDefault="00850D46" w:rsidP="00850D46">
      <w:pPr>
        <w:pStyle w:val="af"/>
        <w:ind w:firstLine="708"/>
        <w:rPr>
          <w:sz w:val="28"/>
          <w:szCs w:val="28"/>
        </w:rPr>
      </w:pPr>
      <w:r w:rsidRPr="00284157">
        <w:rPr>
          <w:bCs/>
          <w:sz w:val="28"/>
          <w:szCs w:val="28"/>
        </w:rPr>
        <w:t>Во всех магазинах</w:t>
      </w:r>
      <w:r>
        <w:rPr>
          <w:bCs/>
          <w:sz w:val="28"/>
          <w:szCs w:val="28"/>
        </w:rPr>
        <w:t xml:space="preserve"> Белыничского</w:t>
      </w:r>
      <w:r w:rsidRPr="00284157">
        <w:rPr>
          <w:bCs/>
          <w:sz w:val="28"/>
          <w:szCs w:val="28"/>
        </w:rPr>
        <w:t>райпо</w:t>
      </w:r>
      <w:r>
        <w:rPr>
          <w:bCs/>
          <w:sz w:val="28"/>
          <w:szCs w:val="28"/>
        </w:rPr>
        <w:t>, магазинах сетевой торговли</w:t>
      </w:r>
      <w:r w:rsidRPr="00284157">
        <w:rPr>
          <w:bCs/>
          <w:sz w:val="28"/>
          <w:szCs w:val="28"/>
        </w:rPr>
        <w:t xml:space="preserve">  реализуется плодоовощная продукция и рыба, в 11 сельских магазинах  центральных усадеб функционируют бутербродные, которые оснащены необходимым оборудованием и мебелью. В универсаме «Ласточка» и универсаме «Родны кут» имеются отделы диетического питания, в сельских магазинах агрогородков Вишов, Светиловичи, Техтин, Б.Мощаница, Головчино, Ланьков, Искра открыты уголки здорового питания. Функционирует отдел детского питания по бесплатным рецепт</w:t>
      </w:r>
      <w:r>
        <w:rPr>
          <w:bCs/>
          <w:sz w:val="28"/>
          <w:szCs w:val="28"/>
        </w:rPr>
        <w:t>ам ЦРБ в магазине «Белыничанка»</w:t>
      </w:r>
      <w:r w:rsidRPr="00284157">
        <w:rPr>
          <w:bCs/>
          <w:sz w:val="28"/>
          <w:szCs w:val="28"/>
        </w:rPr>
        <w:t>. Во всех сельских  магазинах</w:t>
      </w:r>
      <w:r>
        <w:rPr>
          <w:bCs/>
          <w:sz w:val="28"/>
          <w:szCs w:val="28"/>
        </w:rPr>
        <w:t>райпо</w:t>
      </w:r>
      <w:r w:rsidRPr="00284157">
        <w:rPr>
          <w:bCs/>
          <w:sz w:val="28"/>
          <w:szCs w:val="28"/>
        </w:rPr>
        <w:t xml:space="preserve"> функционируют  уголки для малышей,  где реализуется сухое детское питание, консервы овощные и мясные.</w:t>
      </w:r>
    </w:p>
    <w:p w:rsidR="00850D46" w:rsidRPr="00D30894" w:rsidRDefault="00850D46" w:rsidP="00850D46">
      <w:pPr>
        <w:pStyle w:val="af"/>
        <w:ind w:firstLine="851"/>
        <w:rPr>
          <w:sz w:val="28"/>
          <w:szCs w:val="28"/>
        </w:rPr>
      </w:pPr>
      <w:r>
        <w:rPr>
          <w:sz w:val="28"/>
          <w:szCs w:val="28"/>
        </w:rPr>
        <w:t>В 2021 году в ходе госсаннадзора за объектами питания проведены лабораторные исследования 114 проб сырья и готовой продукции по микробиологическим и  санитарно-химическим показателям, в том числе отобрано и исследовано  78   проб импортного производства. Из общего количества отобранных и исследованных проб 5 не соответствовали</w:t>
      </w:r>
      <w:r w:rsidRPr="000061C9">
        <w:rPr>
          <w:sz w:val="28"/>
          <w:szCs w:val="28"/>
        </w:rPr>
        <w:t xml:space="preserve"> т</w:t>
      </w:r>
      <w:r>
        <w:rPr>
          <w:sz w:val="28"/>
          <w:szCs w:val="28"/>
        </w:rPr>
        <w:t>ребованиям ТНПА по микробиологическим показателям, что составляет 4,4% от общего количества отобранных проб (в 2020г. – 3,8%).</w:t>
      </w:r>
    </w:p>
    <w:p w:rsidR="00850D46" w:rsidRDefault="00850D46" w:rsidP="00850D46">
      <w:pPr>
        <w:pStyle w:val="af"/>
        <w:jc w:val="left"/>
        <w:rPr>
          <w:sz w:val="28"/>
          <w:szCs w:val="28"/>
        </w:rPr>
      </w:pPr>
      <w:r>
        <w:rPr>
          <w:bCs/>
          <w:noProof/>
          <w:sz w:val="28"/>
        </w:rPr>
        <w:lastRenderedPageBreak/>
        <w:drawing>
          <wp:anchor distT="0" distB="0" distL="114300" distR="114300" simplePos="0" relativeHeight="251675136" behindDoc="0" locked="0" layoutInCell="1" allowOverlap="1">
            <wp:simplePos x="1076325" y="2790825"/>
            <wp:positionH relativeFrom="column">
              <wp:align>left</wp:align>
            </wp:positionH>
            <wp:positionV relativeFrom="paragraph">
              <wp:align>top</wp:align>
            </wp:positionV>
            <wp:extent cx="5486400" cy="3200400"/>
            <wp:effectExtent l="0" t="0" r="0" b="0"/>
            <wp:wrapSquare wrapText="bothSides"/>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anchor>
        </w:drawing>
      </w:r>
      <w:r>
        <w:rPr>
          <w:bCs/>
          <w:sz w:val="28"/>
        </w:rPr>
        <w:br w:type="textWrapping" w:clear="all"/>
      </w:r>
    </w:p>
    <w:p w:rsidR="00850D46" w:rsidRPr="00DD6CBE" w:rsidRDefault="00850D46" w:rsidP="00850D46">
      <w:pPr>
        <w:ind w:firstLine="720"/>
        <w:jc w:val="both"/>
        <w:rPr>
          <w:sz w:val="28"/>
          <w:szCs w:val="28"/>
        </w:rPr>
      </w:pPr>
      <w:r w:rsidRPr="00CD61C9">
        <w:rPr>
          <w:sz w:val="28"/>
          <w:szCs w:val="28"/>
        </w:rPr>
        <w:t>Всего по разделу гигиена пи</w:t>
      </w:r>
      <w:r>
        <w:rPr>
          <w:sz w:val="28"/>
          <w:szCs w:val="28"/>
        </w:rPr>
        <w:t>тания  на контроле находится 129</w:t>
      </w:r>
      <w:r w:rsidRPr="00CD61C9">
        <w:rPr>
          <w:sz w:val="28"/>
          <w:szCs w:val="28"/>
        </w:rPr>
        <w:t xml:space="preserve"> объект</w:t>
      </w:r>
      <w:r>
        <w:rPr>
          <w:sz w:val="28"/>
          <w:szCs w:val="28"/>
        </w:rPr>
        <w:t>ов</w:t>
      </w:r>
      <w:r w:rsidRPr="00CD61C9">
        <w:rPr>
          <w:sz w:val="28"/>
          <w:szCs w:val="28"/>
        </w:rPr>
        <w:t>, в том числе: объектов торговл</w:t>
      </w:r>
      <w:r>
        <w:rPr>
          <w:sz w:val="28"/>
          <w:szCs w:val="28"/>
        </w:rPr>
        <w:t>и - 88, общественного питания-15</w:t>
      </w:r>
      <w:r w:rsidRPr="00CD61C9">
        <w:rPr>
          <w:sz w:val="28"/>
          <w:szCs w:val="28"/>
        </w:rPr>
        <w:t>, пищевой промышленности-26, в том числе  МТК (МТФ) - 20.</w:t>
      </w:r>
    </w:p>
    <w:p w:rsidR="00850D46" w:rsidRDefault="00850D46" w:rsidP="00850D46">
      <w:pPr>
        <w:jc w:val="both"/>
        <w:rPr>
          <w:sz w:val="28"/>
          <w:szCs w:val="28"/>
        </w:rPr>
      </w:pPr>
      <w:r w:rsidRPr="00646353">
        <w:rPr>
          <w:sz w:val="28"/>
          <w:szCs w:val="28"/>
        </w:rPr>
        <w:t>Отмечается положительная тенденция в санитарно – техническом и противоэпидемическом обеспечении предприятий, производящих и реализующих продукты питания, МТФ, повышается их противоэпидемическая над</w:t>
      </w:r>
      <w:r w:rsidRPr="00646353">
        <w:rPr>
          <w:rFonts w:ascii="Tahoma" w:hAnsi="Tahoma" w:cs="Tahoma"/>
          <w:sz w:val="28"/>
          <w:szCs w:val="28"/>
        </w:rPr>
        <w:t>ѐ</w:t>
      </w:r>
      <w:r w:rsidRPr="00646353">
        <w:rPr>
          <w:sz w:val="28"/>
          <w:szCs w:val="28"/>
        </w:rPr>
        <w:t xml:space="preserve">жность. В районе отсутствуют предприятия пищевой промышленности и общественного питания, относящиеся к высокой группе риска. </w:t>
      </w:r>
    </w:p>
    <w:p w:rsidR="00850D46" w:rsidRPr="00804CD4" w:rsidRDefault="00850D46" w:rsidP="00850D46">
      <w:pPr>
        <w:ind w:firstLine="708"/>
        <w:jc w:val="both"/>
        <w:rPr>
          <w:sz w:val="28"/>
          <w:szCs w:val="28"/>
        </w:rPr>
      </w:pPr>
      <w:r w:rsidRPr="00646353">
        <w:rPr>
          <w:sz w:val="28"/>
          <w:szCs w:val="28"/>
        </w:rPr>
        <w:t>Как результат проводимой работы, в последние годы наблюдается стабилизация показателей качества и безопасности продовольственного сырья и продуктов питания производимых и реализуемых на территории района. На протяжении последних 5 лет вспышечная заболеваемость среди населения, связанная с употреблением продукции, вырабатываемой и реализуемой пищевыми предприятиями, в районе не регистрируется. Не регистрировалось пищевых отравлений, грибами, возбудителями ботулизма. В течение последних 5 лет в продукции, производимой и реализуемой на территории района, не выявлялось превышения содержания токсических элементов, антибиотиков, пестицидов, микотоксинов, не обнаруживалось превышений предельно допустимых уровней радионуклидов, нитратов.</w:t>
      </w:r>
    </w:p>
    <w:p w:rsidR="00850D46" w:rsidRPr="00CA77B9" w:rsidRDefault="00850D46" w:rsidP="00850D46">
      <w:pPr>
        <w:ind w:firstLine="708"/>
        <w:jc w:val="both"/>
        <w:rPr>
          <w:sz w:val="28"/>
          <w:szCs w:val="28"/>
        </w:rPr>
      </w:pPr>
      <w:r>
        <w:rPr>
          <w:sz w:val="28"/>
          <w:szCs w:val="28"/>
        </w:rPr>
        <w:t>На особом контроле в 2021</w:t>
      </w:r>
      <w:r w:rsidRPr="00CA77B9">
        <w:rPr>
          <w:sz w:val="28"/>
          <w:szCs w:val="28"/>
        </w:rPr>
        <w:t xml:space="preserve"> году находились предприятия, производящие и перерабатывающие сырье и продукцию животного происхождения, особенно молоко и молочные продукты – как основной продукт экспорта. Мониторинг МТФ района осуществлялся на постоянной основе. </w:t>
      </w:r>
    </w:p>
    <w:p w:rsidR="00850D46" w:rsidRDefault="00850D46" w:rsidP="00850D46">
      <w:pPr>
        <w:pStyle w:val="af"/>
        <w:ind w:firstLine="720"/>
        <w:rPr>
          <w:sz w:val="28"/>
          <w:szCs w:val="28"/>
        </w:rPr>
      </w:pPr>
      <w:r w:rsidRPr="00CA77B9">
        <w:rPr>
          <w:sz w:val="28"/>
          <w:szCs w:val="28"/>
        </w:rPr>
        <w:t>На надзоре состоит 5 сельх</w:t>
      </w:r>
      <w:r>
        <w:rPr>
          <w:sz w:val="28"/>
          <w:szCs w:val="28"/>
        </w:rPr>
        <w:t>озорганизаций с 20-ю МТФ(К).  В 2021 году обследованы все МТФ.Направлялись2 информации</w:t>
      </w:r>
      <w:r w:rsidRPr="00435624">
        <w:rPr>
          <w:sz w:val="28"/>
          <w:szCs w:val="28"/>
        </w:rPr>
        <w:t xml:space="preserve"> в УСХиП райисполкома</w:t>
      </w:r>
      <w:r>
        <w:rPr>
          <w:sz w:val="28"/>
          <w:szCs w:val="28"/>
        </w:rPr>
        <w:t xml:space="preserve"> и информация всем</w:t>
      </w:r>
      <w:r w:rsidRPr="00435624">
        <w:rPr>
          <w:sz w:val="28"/>
          <w:szCs w:val="28"/>
        </w:rPr>
        <w:t xml:space="preserve"> руководителям сельхозорганизаций по проблемным вопросам </w:t>
      </w:r>
      <w:r>
        <w:rPr>
          <w:sz w:val="28"/>
          <w:szCs w:val="28"/>
        </w:rPr>
        <w:t xml:space="preserve">в части  содержания производственных и санитарно-бытовых помещений </w:t>
      </w:r>
      <w:r w:rsidRPr="00435624">
        <w:rPr>
          <w:rFonts w:eastAsia="Calibri"/>
          <w:sz w:val="28"/>
          <w:szCs w:val="28"/>
          <w:lang w:eastAsia="en-US"/>
        </w:rPr>
        <w:t xml:space="preserve">с предложением </w:t>
      </w:r>
      <w:r w:rsidRPr="00435624">
        <w:rPr>
          <w:sz w:val="28"/>
          <w:szCs w:val="28"/>
        </w:rPr>
        <w:t xml:space="preserve">рассмотрения их на заседании райисполкома с </w:t>
      </w:r>
      <w:r w:rsidRPr="00435624">
        <w:rPr>
          <w:sz w:val="28"/>
          <w:szCs w:val="28"/>
        </w:rPr>
        <w:lastRenderedPageBreak/>
        <w:t>участием главного врача  райЦГЭ</w:t>
      </w:r>
      <w:r>
        <w:rPr>
          <w:sz w:val="28"/>
          <w:szCs w:val="28"/>
        </w:rPr>
        <w:t>.Размещена 1 информация на сайте и 1 статья в райгазете  «О типичных нарушениях на сельхозобъектах».Проведен круглый стол совместно с работниками цеха по производству сыров ОАО «Бабушкина крынка» « О пользе молочной продукции».</w:t>
      </w:r>
    </w:p>
    <w:p w:rsidR="00850D46" w:rsidRPr="00CA77B9" w:rsidRDefault="00850D46" w:rsidP="00850D46">
      <w:pPr>
        <w:ind w:firstLine="708"/>
        <w:jc w:val="both"/>
        <w:rPr>
          <w:sz w:val="28"/>
          <w:szCs w:val="28"/>
        </w:rPr>
      </w:pPr>
      <w:r w:rsidRPr="00CA77B9">
        <w:rPr>
          <w:sz w:val="28"/>
          <w:szCs w:val="28"/>
        </w:rPr>
        <w:t xml:space="preserve">Инициировано рассмотрение нарушений санитарного законодательства, выявленных при проведении мониторингов столовых сельхозорганизаций  на заседании РИК, принято </w:t>
      </w:r>
      <w:r>
        <w:rPr>
          <w:sz w:val="28"/>
          <w:szCs w:val="28"/>
        </w:rPr>
        <w:t>1 решение райисполкома №5-24 от 05.03.2021</w:t>
      </w:r>
      <w:r w:rsidRPr="00CA77B9">
        <w:rPr>
          <w:sz w:val="28"/>
          <w:szCs w:val="28"/>
        </w:rPr>
        <w:t xml:space="preserve"> «О мерах по подготовке сельскохозяйственных организаций к </w:t>
      </w:r>
      <w:r>
        <w:rPr>
          <w:sz w:val="28"/>
          <w:szCs w:val="28"/>
        </w:rPr>
        <w:t xml:space="preserve">весеннее </w:t>
      </w:r>
      <w:r w:rsidRPr="00CA77B9">
        <w:rPr>
          <w:sz w:val="28"/>
          <w:szCs w:val="28"/>
        </w:rPr>
        <w:t>полевым раб</w:t>
      </w:r>
      <w:r>
        <w:rPr>
          <w:sz w:val="28"/>
          <w:szCs w:val="28"/>
        </w:rPr>
        <w:t>отам»</w:t>
      </w:r>
      <w:r w:rsidRPr="00CA77B9">
        <w:rPr>
          <w:sz w:val="28"/>
          <w:szCs w:val="28"/>
        </w:rPr>
        <w:t>. Проведен 1 семинар для специалистов сельхозорганизаций</w:t>
      </w:r>
      <w:r>
        <w:rPr>
          <w:sz w:val="28"/>
          <w:szCs w:val="28"/>
        </w:rPr>
        <w:t xml:space="preserve">  (заведующих</w:t>
      </w:r>
      <w:r w:rsidRPr="00CA77B9">
        <w:rPr>
          <w:sz w:val="28"/>
          <w:szCs w:val="28"/>
        </w:rPr>
        <w:t xml:space="preserve"> столовых, поваров) по вопросам соблюдения требований санитарно-эпидемиологического законодательства, в т.ч. проведение производственного контроля. </w:t>
      </w:r>
    </w:p>
    <w:p w:rsidR="00850D46" w:rsidRDefault="00850D46" w:rsidP="00850D46">
      <w:pPr>
        <w:pStyle w:val="af"/>
        <w:rPr>
          <w:sz w:val="28"/>
          <w:szCs w:val="28"/>
        </w:rPr>
      </w:pPr>
      <w:r>
        <w:rPr>
          <w:sz w:val="30"/>
          <w:szCs w:val="30"/>
        </w:rPr>
        <w:t xml:space="preserve">       О</w:t>
      </w:r>
      <w:r w:rsidRPr="00A5143F">
        <w:rPr>
          <w:sz w:val="30"/>
          <w:szCs w:val="30"/>
        </w:rPr>
        <w:t>тмечается положительная динамика по приведению материально-техни</w:t>
      </w:r>
      <w:r>
        <w:rPr>
          <w:sz w:val="30"/>
          <w:szCs w:val="30"/>
        </w:rPr>
        <w:t xml:space="preserve">ческой базы объектов торговли, </w:t>
      </w:r>
      <w:r w:rsidRPr="00A5143F">
        <w:rPr>
          <w:sz w:val="30"/>
          <w:szCs w:val="30"/>
        </w:rPr>
        <w:t>общественного питания</w:t>
      </w:r>
      <w:r>
        <w:rPr>
          <w:sz w:val="30"/>
          <w:szCs w:val="30"/>
        </w:rPr>
        <w:t xml:space="preserve"> и пищевой промышленности Белыничского райпо</w:t>
      </w:r>
      <w:r w:rsidRPr="00A5143F">
        <w:rPr>
          <w:sz w:val="30"/>
          <w:szCs w:val="30"/>
        </w:rPr>
        <w:t>.</w:t>
      </w:r>
    </w:p>
    <w:p w:rsidR="00850D46" w:rsidRPr="004905C6" w:rsidRDefault="00850D46" w:rsidP="00850D46">
      <w:pPr>
        <w:jc w:val="both"/>
        <w:rPr>
          <w:bCs/>
          <w:sz w:val="28"/>
          <w:szCs w:val="28"/>
        </w:rPr>
      </w:pPr>
      <w:r>
        <w:rPr>
          <w:sz w:val="28"/>
          <w:szCs w:val="28"/>
        </w:rPr>
        <w:t>В 2021</w:t>
      </w:r>
      <w:r w:rsidRPr="005D71F3">
        <w:rPr>
          <w:sz w:val="28"/>
          <w:szCs w:val="28"/>
        </w:rPr>
        <w:t xml:space="preserve"> году проведены</w:t>
      </w:r>
      <w:r>
        <w:rPr>
          <w:sz w:val="28"/>
          <w:szCs w:val="28"/>
        </w:rPr>
        <w:t xml:space="preserve"> косметические ремонты практически всех торговых объектов Белыничского райпо. </w:t>
      </w:r>
    </w:p>
    <w:p w:rsidR="00850D46" w:rsidRPr="00CA77B9" w:rsidRDefault="00850D46" w:rsidP="00850D46">
      <w:pPr>
        <w:jc w:val="both"/>
        <w:rPr>
          <w:sz w:val="28"/>
          <w:szCs w:val="28"/>
        </w:rPr>
      </w:pPr>
      <w:r w:rsidRPr="008E612C">
        <w:rPr>
          <w:sz w:val="28"/>
          <w:szCs w:val="28"/>
        </w:rPr>
        <w:t>Ежегодно к сезону проводятся косметические ремонты помещений, оборудования, обновляется посуда, инвентарь во всех столовых сельхозорганизаций.</w:t>
      </w:r>
    </w:p>
    <w:p w:rsidR="00850D46" w:rsidRPr="00532A79" w:rsidRDefault="00850D46" w:rsidP="00850D46">
      <w:pPr>
        <w:jc w:val="both"/>
        <w:rPr>
          <w:bCs/>
          <w:sz w:val="28"/>
          <w:szCs w:val="28"/>
        </w:rPr>
      </w:pPr>
      <w:r>
        <w:rPr>
          <w:bCs/>
          <w:sz w:val="28"/>
          <w:szCs w:val="28"/>
        </w:rPr>
        <w:t xml:space="preserve">         С целью повышения качества, укрепления экономического потенциала  и поддержания высоких стандартов качества на предприятиях пищевой промышленности действует система менеджмента качества в соответствии с требованиями СТБ ИСО 9001- 2001, что решает задачи по дальнейшему укреплению доверия потребителей к деятельности перерабатывающих предприятий.  </w:t>
      </w:r>
    </w:p>
    <w:p w:rsidR="00850D46" w:rsidRDefault="00850D46" w:rsidP="00850D46">
      <w:pPr>
        <w:pStyle w:val="af"/>
        <w:rPr>
          <w:bCs/>
          <w:sz w:val="28"/>
          <w:szCs w:val="28"/>
        </w:rPr>
      </w:pPr>
      <w:r w:rsidRPr="000061C9">
        <w:rPr>
          <w:sz w:val="28"/>
          <w:szCs w:val="28"/>
        </w:rPr>
        <w:t>В районе продол</w:t>
      </w:r>
      <w:r>
        <w:rPr>
          <w:sz w:val="28"/>
          <w:szCs w:val="28"/>
        </w:rPr>
        <w:t xml:space="preserve">жается выпуск продуктов питания </w:t>
      </w:r>
      <w:r w:rsidRPr="000061C9">
        <w:rPr>
          <w:sz w:val="28"/>
          <w:szCs w:val="28"/>
        </w:rPr>
        <w:t>лечебно-профилактического</w:t>
      </w:r>
      <w:r>
        <w:rPr>
          <w:sz w:val="28"/>
          <w:szCs w:val="28"/>
        </w:rPr>
        <w:t xml:space="preserve"> назначения. </w:t>
      </w:r>
      <w:r>
        <w:rPr>
          <w:bCs/>
          <w:sz w:val="28"/>
          <w:szCs w:val="28"/>
        </w:rPr>
        <w:t>Промышленная отрасль Белыничского райпо производит выпуск  хлебобулочных изделий с повышенным содержанием пищевых волокон: хлебец «Овсяночка»,</w:t>
      </w:r>
      <w:r w:rsidRPr="008E0629">
        <w:rPr>
          <w:bCs/>
          <w:sz w:val="28"/>
          <w:szCs w:val="28"/>
        </w:rPr>
        <w:t xml:space="preserve"> хлебец </w:t>
      </w:r>
      <w:r>
        <w:rPr>
          <w:bCs/>
          <w:sz w:val="28"/>
          <w:szCs w:val="28"/>
        </w:rPr>
        <w:t xml:space="preserve">«Здравушка»,  булочка «Здоровья с отрубями», «Хлеб отрубной новый» в составе которых содержатся  отруби. </w:t>
      </w:r>
    </w:p>
    <w:p w:rsidR="00850D46" w:rsidRDefault="00850D46" w:rsidP="00850D46">
      <w:pPr>
        <w:pStyle w:val="af"/>
        <w:rPr>
          <w:bCs/>
          <w:sz w:val="28"/>
          <w:szCs w:val="28"/>
        </w:rPr>
      </w:pPr>
      <w:r>
        <w:rPr>
          <w:noProof/>
        </w:rPr>
        <w:drawing>
          <wp:anchor distT="0" distB="0" distL="114300" distR="114300" simplePos="0" relativeHeight="251674112" behindDoc="0" locked="0" layoutInCell="1" allowOverlap="1">
            <wp:simplePos x="0" y="0"/>
            <wp:positionH relativeFrom="column">
              <wp:align>left</wp:align>
            </wp:positionH>
            <wp:positionV relativeFrom="paragraph">
              <wp:posOffset>562610</wp:posOffset>
            </wp:positionV>
            <wp:extent cx="1933575" cy="2866390"/>
            <wp:effectExtent l="0" t="0" r="0" b="0"/>
            <wp:wrapSquare wrapText="right"/>
            <wp:docPr id="42" name="Рисунок 13" descr="Рисунок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Рисунок10"/>
                    <pic:cNvPicPr>
                      <a:picLocks noChangeAspect="1" noChangeArrowheads="1"/>
                    </pic:cNvPicPr>
                  </pic:nvPicPr>
                  <pic:blipFill>
                    <a:blip r:embed="rId5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33575" cy="2866390"/>
                    </a:xfrm>
                    <a:prstGeom prst="rect">
                      <a:avLst/>
                    </a:prstGeom>
                    <a:noFill/>
                  </pic:spPr>
                </pic:pic>
              </a:graphicData>
            </a:graphic>
          </wp:anchor>
        </w:drawing>
      </w:r>
      <w:r>
        <w:rPr>
          <w:bCs/>
          <w:sz w:val="28"/>
          <w:szCs w:val="28"/>
        </w:rPr>
        <w:t xml:space="preserve"> Кроме того, в составе  хлебца «Здравушка» содержится фруктоза. </w:t>
      </w:r>
    </w:p>
    <w:p w:rsidR="00850D46" w:rsidRPr="00EB14B7" w:rsidRDefault="00850D46" w:rsidP="00850D46">
      <w:pPr>
        <w:pStyle w:val="af"/>
        <w:rPr>
          <w:bCs/>
          <w:sz w:val="28"/>
          <w:szCs w:val="28"/>
        </w:rPr>
      </w:pPr>
      <w:r>
        <w:rPr>
          <w:bCs/>
          <w:sz w:val="28"/>
          <w:szCs w:val="28"/>
        </w:rPr>
        <w:t xml:space="preserve">  В 2021 году выпущено данных изделий – 4,1  тонна</w:t>
      </w:r>
      <w:r w:rsidRPr="00827148">
        <w:rPr>
          <w:bCs/>
          <w:sz w:val="28"/>
          <w:szCs w:val="28"/>
        </w:rPr>
        <w:t>.</w:t>
      </w:r>
    </w:p>
    <w:p w:rsidR="00850D46" w:rsidRDefault="00850D46" w:rsidP="00850D46">
      <w:pPr>
        <w:pStyle w:val="af"/>
        <w:rPr>
          <w:bCs/>
          <w:sz w:val="28"/>
          <w:szCs w:val="28"/>
        </w:rPr>
      </w:pPr>
      <w:r>
        <w:rPr>
          <w:bCs/>
          <w:sz w:val="28"/>
          <w:szCs w:val="28"/>
        </w:rPr>
        <w:t xml:space="preserve">           В 2021 году выпуск хлебобулочных изделий в упакованном виде составил 98,7 % от общего количества выпускаемой хлебобулочной продукции.</w:t>
      </w:r>
    </w:p>
    <w:p w:rsidR="00850D46" w:rsidRPr="00F243AB" w:rsidRDefault="00850D46" w:rsidP="00850D46">
      <w:pPr>
        <w:pStyle w:val="af"/>
        <w:rPr>
          <w:bCs/>
          <w:sz w:val="28"/>
          <w:szCs w:val="28"/>
        </w:rPr>
      </w:pPr>
    </w:p>
    <w:p w:rsidR="00850D46" w:rsidRDefault="00850D46" w:rsidP="00850D46">
      <w:pPr>
        <w:pStyle w:val="af"/>
        <w:rPr>
          <w:bCs/>
          <w:sz w:val="28"/>
          <w:szCs w:val="28"/>
        </w:rPr>
      </w:pPr>
      <w:r>
        <w:rPr>
          <w:bCs/>
          <w:sz w:val="28"/>
          <w:szCs w:val="28"/>
        </w:rPr>
        <w:t xml:space="preserve"> Поддерживается в соответствии с санитарными нормами и правилами  молочное производство</w:t>
      </w:r>
      <w:r w:rsidRPr="00CB2396">
        <w:rPr>
          <w:bCs/>
          <w:sz w:val="28"/>
          <w:szCs w:val="28"/>
        </w:rPr>
        <w:t>-</w:t>
      </w:r>
      <w:r>
        <w:rPr>
          <w:bCs/>
          <w:sz w:val="28"/>
          <w:szCs w:val="28"/>
        </w:rPr>
        <w:t xml:space="preserve"> цех по производству сыров ОАО «Бабушкина крынка»</w:t>
      </w:r>
      <w:r w:rsidRPr="009C7FE8">
        <w:rPr>
          <w:bCs/>
          <w:sz w:val="28"/>
          <w:szCs w:val="28"/>
        </w:rPr>
        <w:t>- управляюща</w:t>
      </w:r>
      <w:r>
        <w:rPr>
          <w:bCs/>
          <w:sz w:val="28"/>
          <w:szCs w:val="28"/>
        </w:rPr>
        <w:t>я компания холдинга «Могилевская молочная компания «Бабушкина крынка»выпускает 3</w:t>
      </w:r>
      <w:r w:rsidRPr="009C7FE8">
        <w:rPr>
          <w:bCs/>
          <w:sz w:val="28"/>
          <w:szCs w:val="28"/>
        </w:rPr>
        <w:t>1</w:t>
      </w:r>
      <w:r>
        <w:rPr>
          <w:bCs/>
          <w:sz w:val="28"/>
          <w:szCs w:val="28"/>
        </w:rPr>
        <w:t xml:space="preserve"> вид полутвердых сыров  на автоматической линии мощностью 20 тонн в </w:t>
      </w:r>
      <w:r>
        <w:rPr>
          <w:bCs/>
          <w:sz w:val="28"/>
          <w:szCs w:val="28"/>
        </w:rPr>
        <w:lastRenderedPageBreak/>
        <w:t xml:space="preserve">сутки. На предприятии внедрена система менеджмента качества в соответствии с СТБ ИСО 9001- 2009 и система менеджмента безопасности в соответствии с СТБ ИСО 22000-2006, имеется сертификат </w:t>
      </w:r>
      <w:r>
        <w:rPr>
          <w:bCs/>
          <w:sz w:val="28"/>
          <w:szCs w:val="28"/>
          <w:lang w:val="en-US"/>
        </w:rPr>
        <w:t>FSC</w:t>
      </w:r>
      <w:r>
        <w:rPr>
          <w:bCs/>
          <w:sz w:val="28"/>
          <w:szCs w:val="28"/>
        </w:rPr>
        <w:t xml:space="preserve"> 22.</w:t>
      </w:r>
    </w:p>
    <w:p w:rsidR="00850D46" w:rsidRDefault="00850D46" w:rsidP="00850D46">
      <w:pPr>
        <w:pStyle w:val="af"/>
        <w:rPr>
          <w:bCs/>
          <w:sz w:val="28"/>
          <w:szCs w:val="28"/>
        </w:rPr>
      </w:pPr>
    </w:p>
    <w:p w:rsidR="00850D46" w:rsidRDefault="00850D46" w:rsidP="00850D46">
      <w:pPr>
        <w:pStyle w:val="af"/>
        <w:rPr>
          <w:bCs/>
          <w:sz w:val="28"/>
          <w:szCs w:val="28"/>
        </w:rPr>
      </w:pPr>
      <w:r w:rsidRPr="00C21FDD">
        <w:rPr>
          <w:bCs/>
          <w:sz w:val="28"/>
          <w:szCs w:val="28"/>
        </w:rPr>
        <w:t>Производство потребительских товаров в натуральном выражении:</w:t>
      </w:r>
    </w:p>
    <w:p w:rsidR="00850D46" w:rsidRPr="00C21FDD" w:rsidRDefault="00850D46" w:rsidP="00850D46">
      <w:pPr>
        <w:pStyle w:val="af"/>
        <w:rPr>
          <w:bCs/>
          <w:sz w:val="28"/>
          <w:szCs w:val="28"/>
        </w:rPr>
      </w:pPr>
    </w:p>
    <w:p w:rsidR="00850D46" w:rsidRDefault="00850D46" w:rsidP="00850D46">
      <w:pPr>
        <w:pStyle w:val="af"/>
        <w:ind w:firstLine="709"/>
        <w:rPr>
          <w:bCs/>
          <w:sz w:val="28"/>
          <w:szCs w:val="28"/>
        </w:rPr>
      </w:pPr>
      <w:r>
        <w:rPr>
          <w:bCs/>
          <w:noProof/>
          <w:sz w:val="28"/>
          <w:szCs w:val="28"/>
        </w:rPr>
        <w:drawing>
          <wp:inline distT="0" distB="0" distL="0" distR="0">
            <wp:extent cx="5591175" cy="3533775"/>
            <wp:effectExtent l="19050" t="0" r="9525" b="0"/>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850D46" w:rsidRDefault="00850D46" w:rsidP="00850D46">
      <w:pPr>
        <w:pStyle w:val="af"/>
        <w:ind w:firstLine="709"/>
        <w:rPr>
          <w:bCs/>
          <w:sz w:val="28"/>
          <w:szCs w:val="28"/>
        </w:rPr>
      </w:pPr>
    </w:p>
    <w:p w:rsidR="00850D46" w:rsidRDefault="00850D46" w:rsidP="00850D46">
      <w:pPr>
        <w:pStyle w:val="af"/>
        <w:ind w:firstLine="709"/>
        <w:rPr>
          <w:bCs/>
          <w:sz w:val="28"/>
          <w:szCs w:val="28"/>
        </w:rPr>
      </w:pPr>
    </w:p>
    <w:p w:rsidR="00850D46" w:rsidRDefault="00850D46" w:rsidP="00850D46">
      <w:pPr>
        <w:pStyle w:val="af"/>
        <w:ind w:firstLine="709"/>
        <w:rPr>
          <w:bCs/>
          <w:sz w:val="28"/>
          <w:szCs w:val="28"/>
        </w:rPr>
      </w:pPr>
      <w:r>
        <w:rPr>
          <w:bCs/>
          <w:sz w:val="28"/>
          <w:szCs w:val="28"/>
        </w:rPr>
        <w:t>Производство сыров (в тоннах) цехом по производству сыров ОАО «Бабушкина крынка» в 2005-2021 г.г.</w:t>
      </w:r>
    </w:p>
    <w:p w:rsidR="00850D46" w:rsidRPr="0049288E" w:rsidRDefault="00850D46" w:rsidP="00850D46">
      <w:pPr>
        <w:pStyle w:val="af"/>
        <w:jc w:val="left"/>
        <w:rPr>
          <w:bCs/>
          <w:sz w:val="28"/>
          <w:szCs w:val="28"/>
        </w:rPr>
      </w:pPr>
      <w:r w:rsidRPr="008E2333">
        <w:rPr>
          <w:noProof/>
          <w:sz w:val="28"/>
          <w:szCs w:val="28"/>
        </w:rPr>
        <w:lastRenderedPageBreak/>
        <w:drawing>
          <wp:inline distT="0" distB="0" distL="0" distR="0">
            <wp:extent cx="5219700" cy="4438650"/>
            <wp:effectExtent l="0" t="0" r="0" b="0"/>
            <wp:docPr id="39" name="Объект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850D46" w:rsidRPr="0048680E" w:rsidRDefault="00850D46" w:rsidP="00850D46">
      <w:pPr>
        <w:pStyle w:val="af"/>
        <w:rPr>
          <w:bCs/>
          <w:sz w:val="28"/>
          <w:szCs w:val="28"/>
        </w:rPr>
      </w:pPr>
      <w:r>
        <w:rPr>
          <w:bCs/>
          <w:sz w:val="28"/>
          <w:szCs w:val="28"/>
        </w:rPr>
        <w:t xml:space="preserve">           В ОАО «Новая Друть» имеется цех розлива минеральной воды, безалкогольных напитков, питьевой воды с розливом в ПЭТ бутылки и отделением выдува ПЭТ бутылок. В ассортименте вода питьевая «Техтинская», вода минеральная лечебно-столовая газированная «Новая Друть», вода минеральная лечебно-столовая негазированная «Новая Друть», напитки безалкогольные.  С июля 2018 года цех розлива не функционирует.</w:t>
      </w:r>
    </w:p>
    <w:p w:rsidR="00850D46" w:rsidRDefault="00850D46" w:rsidP="00850D46">
      <w:pPr>
        <w:pStyle w:val="af"/>
        <w:rPr>
          <w:bCs/>
          <w:sz w:val="28"/>
          <w:szCs w:val="28"/>
        </w:rPr>
      </w:pPr>
      <w:r w:rsidRPr="00D30894">
        <w:rPr>
          <w:bCs/>
          <w:sz w:val="28"/>
          <w:szCs w:val="28"/>
        </w:rPr>
        <w:t xml:space="preserve">           Крахмальный завод ОАО «Новая Друть» в агр. Техтин</w:t>
      </w:r>
      <w:r>
        <w:rPr>
          <w:bCs/>
          <w:sz w:val="28"/>
          <w:szCs w:val="28"/>
        </w:rPr>
        <w:t>с декабря 2020 деятельность не осуществляет.</w:t>
      </w:r>
    </w:p>
    <w:p w:rsidR="00850D46" w:rsidRDefault="00850D46" w:rsidP="00850D46">
      <w:pPr>
        <w:pStyle w:val="af"/>
        <w:rPr>
          <w:bCs/>
          <w:sz w:val="28"/>
          <w:szCs w:val="28"/>
        </w:rPr>
      </w:pPr>
      <w:r>
        <w:rPr>
          <w:bCs/>
          <w:sz w:val="28"/>
          <w:szCs w:val="28"/>
        </w:rPr>
        <w:t xml:space="preserve">           По выполнению Постановления Совета Министров Республики Беларусь от 6.04.2000г. № 484 «О предупреждении заболеваний, связанных с дефицитом йода в организме человека»- йодированная соль используется предприятиями общественного питания при приготовлении пищи и предприятиями пищевой промышленности при выработке пищевых продуктов. В 2021 году удельный вес йодированной соли  составил 70 % от общего объема реализованной соли.</w:t>
      </w:r>
    </w:p>
    <w:p w:rsidR="00850D46" w:rsidRDefault="00850D46" w:rsidP="00850D46">
      <w:pPr>
        <w:pStyle w:val="af"/>
        <w:jc w:val="center"/>
        <w:rPr>
          <w:bCs/>
          <w:sz w:val="28"/>
          <w:szCs w:val="22"/>
        </w:rPr>
      </w:pPr>
      <w:r w:rsidRPr="008E2333">
        <w:rPr>
          <w:noProof/>
          <w:sz w:val="28"/>
          <w:szCs w:val="22"/>
        </w:rPr>
        <w:lastRenderedPageBreak/>
        <w:drawing>
          <wp:inline distT="0" distB="0" distL="0" distR="0">
            <wp:extent cx="5048250" cy="2962275"/>
            <wp:effectExtent l="0" t="0" r="0" b="0"/>
            <wp:docPr id="40" name="Объект 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850D46" w:rsidRDefault="00850D46" w:rsidP="00850D46">
      <w:pPr>
        <w:pStyle w:val="af"/>
        <w:jc w:val="center"/>
        <w:rPr>
          <w:bCs/>
          <w:sz w:val="28"/>
          <w:szCs w:val="22"/>
        </w:rPr>
      </w:pPr>
    </w:p>
    <w:p w:rsidR="00850D46" w:rsidRPr="00E263DC" w:rsidRDefault="00850D46" w:rsidP="00850D46">
      <w:pPr>
        <w:pStyle w:val="af"/>
        <w:jc w:val="center"/>
        <w:rPr>
          <w:bCs/>
          <w:sz w:val="28"/>
          <w:szCs w:val="22"/>
        </w:rPr>
      </w:pPr>
      <w:r>
        <w:rPr>
          <w:bCs/>
          <w:noProof/>
          <w:sz w:val="28"/>
          <w:szCs w:val="22"/>
        </w:rPr>
        <w:drawing>
          <wp:inline distT="0" distB="0" distL="0" distR="0">
            <wp:extent cx="5486400" cy="3200400"/>
            <wp:effectExtent l="0" t="0" r="0" b="0"/>
            <wp:docPr id="62"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850D46" w:rsidRDefault="00850D46" w:rsidP="00850D46">
      <w:pPr>
        <w:ind w:firstLine="708"/>
        <w:jc w:val="both"/>
        <w:rPr>
          <w:sz w:val="28"/>
          <w:szCs w:val="28"/>
        </w:rPr>
      </w:pPr>
      <w:r w:rsidRPr="00CA77B9">
        <w:rPr>
          <w:sz w:val="28"/>
          <w:szCs w:val="28"/>
        </w:rPr>
        <w:t>При осуществлении госсаннадзора основным направлением является применение мер предупредительной и профилактической направленности, повышение взаимодействия с органами власти</w:t>
      </w:r>
      <w:r>
        <w:rPr>
          <w:sz w:val="28"/>
          <w:szCs w:val="28"/>
        </w:rPr>
        <w:t>.</w:t>
      </w:r>
    </w:p>
    <w:p w:rsidR="00850D46" w:rsidRPr="00EC3E38" w:rsidRDefault="00850D46" w:rsidP="00850D46">
      <w:pPr>
        <w:jc w:val="both"/>
        <w:rPr>
          <w:sz w:val="28"/>
          <w:szCs w:val="28"/>
        </w:rPr>
      </w:pPr>
      <w:r>
        <w:rPr>
          <w:sz w:val="28"/>
          <w:szCs w:val="28"/>
        </w:rPr>
        <w:t xml:space="preserve">         За 2021</w:t>
      </w:r>
      <w:r w:rsidRPr="00EC3E38">
        <w:rPr>
          <w:sz w:val="28"/>
          <w:szCs w:val="28"/>
        </w:rPr>
        <w:t xml:space="preserve"> год  направлено информа</w:t>
      </w:r>
      <w:r>
        <w:rPr>
          <w:sz w:val="28"/>
          <w:szCs w:val="28"/>
        </w:rPr>
        <w:t>ций: Белыничский райисполком  10 информаций, органы прокуратуры - 3 информации для принятия мер прокурорского реагирования. Результаты надзорных мероприятий за субъектами хозяйствования, осуществляющими оборот сырья и пищевой продукции, в том числе организации производственного контроля, обсуждены на 2-х совещаниях при заместителе председателя райисполкома, курирующего вопросы торговли, с оформлением протоколов поручений.</w:t>
      </w:r>
    </w:p>
    <w:p w:rsidR="00850D46" w:rsidRPr="00EC3E38" w:rsidRDefault="00850D46" w:rsidP="00850D46">
      <w:pPr>
        <w:ind w:firstLine="708"/>
        <w:jc w:val="both"/>
        <w:rPr>
          <w:sz w:val="28"/>
          <w:szCs w:val="28"/>
        </w:rPr>
      </w:pPr>
      <w:r>
        <w:rPr>
          <w:sz w:val="28"/>
          <w:szCs w:val="28"/>
        </w:rPr>
        <w:t>В районной газете опубликовано 4 статьи</w:t>
      </w:r>
      <w:r w:rsidRPr="00EC3E38">
        <w:rPr>
          <w:sz w:val="28"/>
          <w:szCs w:val="28"/>
        </w:rPr>
        <w:t xml:space="preserve"> по разделу гигиены питания (о типичных нарушениях, выявленных в ходе надзорных </w:t>
      </w:r>
      <w:r>
        <w:rPr>
          <w:sz w:val="28"/>
          <w:szCs w:val="28"/>
        </w:rPr>
        <w:t xml:space="preserve">мероприятий в торговых объектах,  а также </w:t>
      </w:r>
      <w:r w:rsidRPr="00EC3E38">
        <w:rPr>
          <w:sz w:val="28"/>
          <w:szCs w:val="28"/>
        </w:rPr>
        <w:t>профилактической направленнос</w:t>
      </w:r>
      <w:r>
        <w:rPr>
          <w:sz w:val="28"/>
          <w:szCs w:val="28"/>
        </w:rPr>
        <w:t>ти – правильное питание и другие</w:t>
      </w:r>
      <w:r w:rsidRPr="00EC3E38">
        <w:rPr>
          <w:sz w:val="28"/>
          <w:szCs w:val="28"/>
        </w:rPr>
        <w:t xml:space="preserve">), </w:t>
      </w:r>
      <w:r>
        <w:rPr>
          <w:sz w:val="28"/>
          <w:szCs w:val="28"/>
        </w:rPr>
        <w:t>размещено 18</w:t>
      </w:r>
      <w:r w:rsidRPr="00EC3E38">
        <w:rPr>
          <w:sz w:val="28"/>
          <w:szCs w:val="28"/>
        </w:rPr>
        <w:t xml:space="preserve"> информаций на сайте учреждения. </w:t>
      </w:r>
    </w:p>
    <w:p w:rsidR="00850D46" w:rsidRPr="00DD6CBE" w:rsidRDefault="00850D46" w:rsidP="00850D46">
      <w:pPr>
        <w:ind w:firstLine="708"/>
        <w:jc w:val="both"/>
        <w:rPr>
          <w:sz w:val="28"/>
          <w:szCs w:val="28"/>
        </w:rPr>
      </w:pPr>
      <w:r>
        <w:rPr>
          <w:sz w:val="28"/>
          <w:szCs w:val="28"/>
        </w:rPr>
        <w:t>За 2021</w:t>
      </w:r>
      <w:r w:rsidRPr="00DD6CBE">
        <w:rPr>
          <w:sz w:val="28"/>
          <w:szCs w:val="28"/>
        </w:rPr>
        <w:t xml:space="preserve"> год охвачено мониторингом</w:t>
      </w:r>
      <w:r>
        <w:rPr>
          <w:sz w:val="28"/>
          <w:szCs w:val="28"/>
        </w:rPr>
        <w:t xml:space="preserve"> 168</w:t>
      </w:r>
      <w:r w:rsidRPr="00DD6CBE">
        <w:rPr>
          <w:sz w:val="28"/>
          <w:szCs w:val="28"/>
        </w:rPr>
        <w:t xml:space="preserve"> предприятий, в том числе: </w:t>
      </w:r>
    </w:p>
    <w:p w:rsidR="00850D46" w:rsidRDefault="00850D46" w:rsidP="00850D46">
      <w:pPr>
        <w:jc w:val="both"/>
        <w:rPr>
          <w:sz w:val="28"/>
          <w:szCs w:val="28"/>
        </w:rPr>
      </w:pPr>
      <w:r w:rsidRPr="00DD6CBE">
        <w:rPr>
          <w:sz w:val="28"/>
          <w:szCs w:val="28"/>
        </w:rPr>
        <w:lastRenderedPageBreak/>
        <w:t>объектов торгов</w:t>
      </w:r>
      <w:r>
        <w:rPr>
          <w:sz w:val="28"/>
          <w:szCs w:val="28"/>
        </w:rPr>
        <w:t>ли и общественного питания – 144.</w:t>
      </w:r>
    </w:p>
    <w:p w:rsidR="00850D46" w:rsidRDefault="00850D46" w:rsidP="00850D46">
      <w:pPr>
        <w:ind w:firstLine="708"/>
        <w:jc w:val="both"/>
        <w:rPr>
          <w:sz w:val="28"/>
          <w:szCs w:val="28"/>
        </w:rPr>
      </w:pPr>
      <w:r>
        <w:rPr>
          <w:sz w:val="28"/>
          <w:szCs w:val="28"/>
        </w:rPr>
        <w:t xml:space="preserve">Нарушения установлены на 94 </w:t>
      </w:r>
      <w:r w:rsidRPr="00DD6CBE">
        <w:rPr>
          <w:sz w:val="28"/>
          <w:szCs w:val="28"/>
        </w:rPr>
        <w:t xml:space="preserve">% </w:t>
      </w:r>
      <w:r>
        <w:rPr>
          <w:sz w:val="28"/>
          <w:szCs w:val="28"/>
        </w:rPr>
        <w:t xml:space="preserve">объектах </w:t>
      </w:r>
      <w:r w:rsidRPr="00DD6CBE">
        <w:rPr>
          <w:sz w:val="28"/>
          <w:szCs w:val="28"/>
        </w:rPr>
        <w:t>от числа обследованных.  За 2</w:t>
      </w:r>
      <w:r>
        <w:rPr>
          <w:sz w:val="28"/>
          <w:szCs w:val="28"/>
        </w:rPr>
        <w:t>020 этот показатель составил  92,6</w:t>
      </w:r>
      <w:r w:rsidRPr="00DD6CBE">
        <w:rPr>
          <w:sz w:val="28"/>
          <w:szCs w:val="28"/>
        </w:rPr>
        <w:t xml:space="preserve">%.   </w:t>
      </w:r>
    </w:p>
    <w:p w:rsidR="00850D46" w:rsidRDefault="00850D46" w:rsidP="00850D46">
      <w:pPr>
        <w:pStyle w:val="af"/>
        <w:rPr>
          <w:sz w:val="28"/>
          <w:szCs w:val="28"/>
        </w:rPr>
      </w:pPr>
      <w:r w:rsidRPr="00DB2932">
        <w:rPr>
          <w:sz w:val="28"/>
          <w:szCs w:val="28"/>
        </w:rPr>
        <w:t>За выявленные нарушения санитарных правил в о</w:t>
      </w:r>
      <w:r>
        <w:rPr>
          <w:sz w:val="28"/>
          <w:szCs w:val="28"/>
        </w:rPr>
        <w:t>бласти питания населения  в 2021</w:t>
      </w:r>
      <w:r w:rsidRPr="00DB2932">
        <w:rPr>
          <w:sz w:val="28"/>
          <w:szCs w:val="28"/>
        </w:rPr>
        <w:t xml:space="preserve"> году привлечено к адми</w:t>
      </w:r>
      <w:r>
        <w:rPr>
          <w:sz w:val="28"/>
          <w:szCs w:val="28"/>
        </w:rPr>
        <w:t>нистративной ответственности 5 юридических лиц и 12 должностных лиц</w:t>
      </w:r>
      <w:r w:rsidRPr="00DB2932">
        <w:rPr>
          <w:sz w:val="28"/>
          <w:szCs w:val="28"/>
        </w:rPr>
        <w:t xml:space="preserve">. Вынесено всего </w:t>
      </w:r>
      <w:r>
        <w:rPr>
          <w:sz w:val="28"/>
          <w:szCs w:val="28"/>
        </w:rPr>
        <w:t>77 предписаний</w:t>
      </w:r>
      <w:r w:rsidRPr="00DB2932">
        <w:rPr>
          <w:sz w:val="28"/>
          <w:szCs w:val="28"/>
        </w:rPr>
        <w:t xml:space="preserve"> о приостановлении работ и услуг и запрещении различных видов деятельности.</w:t>
      </w:r>
    </w:p>
    <w:p w:rsidR="00850D46" w:rsidRPr="00814241" w:rsidRDefault="00850D46" w:rsidP="00850D46">
      <w:pPr>
        <w:pStyle w:val="1"/>
        <w:spacing w:before="0"/>
        <w:jc w:val="both"/>
        <w:rPr>
          <w:rFonts w:ascii="Arabic Typesetting" w:hAnsi="Arabic Typesetting" w:cs="Arabic Typesetting"/>
          <w:b w:val="0"/>
          <w:i/>
          <w:color w:val="auto"/>
        </w:rPr>
      </w:pPr>
      <w:r w:rsidRPr="002D3FFF">
        <w:rPr>
          <w:rFonts w:ascii="Times New Roman" w:hAnsi="Times New Roman"/>
          <w:color w:val="auto"/>
        </w:rPr>
        <w:t>Вывод:</w:t>
      </w:r>
      <w:r w:rsidRPr="00814241">
        <w:rPr>
          <w:rFonts w:cs="Arabic Typesetting"/>
          <w:b w:val="0"/>
          <w:i/>
          <w:color w:val="auto"/>
        </w:rPr>
        <w:t>Впоследниегодыврайонеотмечаетсянекотороеулучшениесанитарно</w:t>
      </w:r>
      <w:r w:rsidRPr="00814241">
        <w:rPr>
          <w:rFonts w:ascii="Arabic Typesetting" w:hAnsi="Arabic Typesetting" w:cs="Arabic Typesetting"/>
          <w:b w:val="0"/>
          <w:i/>
          <w:color w:val="auto"/>
        </w:rPr>
        <w:t>-</w:t>
      </w:r>
      <w:r w:rsidRPr="00814241">
        <w:rPr>
          <w:rFonts w:cs="Arabic Typesetting"/>
          <w:b w:val="0"/>
          <w:i/>
          <w:color w:val="auto"/>
        </w:rPr>
        <w:t>техническогосостоянияпищевыхобъектов</w:t>
      </w:r>
      <w:r w:rsidRPr="00814241">
        <w:rPr>
          <w:rFonts w:ascii="Arabic Typesetting" w:hAnsi="Arabic Typesetting" w:cs="Arabic Typesetting"/>
          <w:b w:val="0"/>
          <w:i/>
          <w:color w:val="auto"/>
        </w:rPr>
        <w:t>,</w:t>
      </w:r>
      <w:r w:rsidRPr="00814241">
        <w:rPr>
          <w:rFonts w:cs="Arabic Typesetting"/>
          <w:b w:val="0"/>
          <w:i/>
          <w:color w:val="auto"/>
        </w:rPr>
        <w:t>наблюдаетсястабилизацияпоказателейкачестваибезопасностипродовольственногосырьяипродуктовпитанияпроизводимыхиреализуемыхнатерриториирайона</w:t>
      </w:r>
      <w:r w:rsidRPr="00814241">
        <w:rPr>
          <w:rFonts w:ascii="Arabic Typesetting" w:hAnsi="Arabic Typesetting" w:cs="Arabic Typesetting"/>
          <w:b w:val="0"/>
          <w:i/>
          <w:color w:val="auto"/>
        </w:rPr>
        <w:t>.</w:t>
      </w:r>
      <w:r w:rsidRPr="00814241">
        <w:rPr>
          <w:rFonts w:cs="Arabic Typesetting"/>
          <w:b w:val="0"/>
          <w:i/>
          <w:color w:val="auto"/>
        </w:rPr>
        <w:t>Однакодонастоящеговремениврайоненерешенапроблемаобеспеченияпредприятийторговлисистемамиводоснабженияиканализации</w:t>
      </w:r>
      <w:r w:rsidRPr="00814241">
        <w:rPr>
          <w:rFonts w:ascii="Arabic Typesetting" w:hAnsi="Arabic Typesetting" w:cs="Arabic Typesetting"/>
          <w:b w:val="0"/>
          <w:i/>
          <w:color w:val="auto"/>
        </w:rPr>
        <w:t xml:space="preserve">, </w:t>
      </w:r>
      <w:r w:rsidRPr="00814241">
        <w:rPr>
          <w:rFonts w:cs="Arabic Typesetting"/>
          <w:b w:val="0"/>
          <w:i/>
          <w:color w:val="auto"/>
        </w:rPr>
        <w:t>достаточнымколичество</w:t>
      </w:r>
      <w:r>
        <w:rPr>
          <w:rFonts w:cs="Arabic Typesetting"/>
          <w:b w:val="0"/>
          <w:i/>
          <w:color w:val="auto"/>
        </w:rPr>
        <w:t xml:space="preserve">м </w:t>
      </w:r>
      <w:r w:rsidRPr="00814241">
        <w:rPr>
          <w:rFonts w:cs="Arabic Typesetting"/>
          <w:b w:val="0"/>
          <w:i/>
          <w:color w:val="auto"/>
        </w:rPr>
        <w:t>единицохлаждаемогоавтотранспортадляперевозкискоропортящихсяпищевыхпродуктов</w:t>
      </w:r>
      <w:r w:rsidRPr="00814241">
        <w:rPr>
          <w:rFonts w:ascii="Arabic Typesetting" w:hAnsi="Arabic Typesetting" w:cs="Arabic Typesetting"/>
          <w:b w:val="0"/>
          <w:i/>
          <w:color w:val="auto"/>
        </w:rPr>
        <w:t xml:space="preserve">, </w:t>
      </w:r>
      <w:r w:rsidRPr="00814241">
        <w:rPr>
          <w:rFonts w:cs="Arabic Typesetting"/>
          <w:b w:val="0"/>
          <w:i/>
          <w:color w:val="auto"/>
        </w:rPr>
        <w:t>специализированнымиавтомагазинами</w:t>
      </w:r>
      <w:r w:rsidRPr="00814241">
        <w:rPr>
          <w:rFonts w:ascii="Arabic Typesetting" w:hAnsi="Arabic Typesetting" w:cs="Arabic Typesetting"/>
          <w:b w:val="0"/>
          <w:i/>
          <w:color w:val="auto"/>
        </w:rPr>
        <w:t xml:space="preserve">.  </w:t>
      </w:r>
      <w:r w:rsidRPr="00814241">
        <w:rPr>
          <w:rFonts w:cs="Arabic Typesetting"/>
          <w:b w:val="0"/>
          <w:i/>
          <w:color w:val="auto"/>
        </w:rPr>
        <w:t>Напредприятияхторговлииобщественногопитанияпродолжаютвыявлятьсяслучаинарушениясроковгодностииусловийхраненияпищевыхпродуктов</w:t>
      </w:r>
      <w:r>
        <w:rPr>
          <w:rFonts w:cs="Arabic Typesetting"/>
          <w:b w:val="0"/>
          <w:i/>
          <w:color w:val="auto"/>
        </w:rPr>
        <w:t>, что является сдерживающим фактором в достижении показателей ЦУР</w:t>
      </w:r>
      <w:r w:rsidRPr="00814241">
        <w:rPr>
          <w:rFonts w:ascii="Arabic Typesetting" w:hAnsi="Arabic Typesetting" w:cs="Arabic Typesetting"/>
          <w:b w:val="0"/>
          <w:i/>
          <w:color w:val="auto"/>
        </w:rPr>
        <w:t>.</w:t>
      </w:r>
    </w:p>
    <w:p w:rsidR="00850D46" w:rsidRPr="00DD6CBE" w:rsidRDefault="00850D46" w:rsidP="00850D46">
      <w:pPr>
        <w:pStyle w:val="a9"/>
        <w:jc w:val="both"/>
        <w:rPr>
          <w:b/>
          <w:sz w:val="28"/>
          <w:szCs w:val="28"/>
        </w:rPr>
      </w:pPr>
      <w:r w:rsidRPr="00DD6CBE">
        <w:rPr>
          <w:b/>
          <w:sz w:val="28"/>
          <w:szCs w:val="28"/>
        </w:rPr>
        <w:t xml:space="preserve">   Задачи:</w:t>
      </w:r>
    </w:p>
    <w:p w:rsidR="00850D46" w:rsidRPr="00BF7FF9" w:rsidRDefault="00850D46" w:rsidP="00850D46">
      <w:pPr>
        <w:pStyle w:val="a9"/>
        <w:jc w:val="both"/>
        <w:rPr>
          <w:b/>
          <w:i/>
          <w:sz w:val="30"/>
          <w:szCs w:val="30"/>
        </w:rPr>
      </w:pPr>
      <w:r w:rsidRPr="00BF7FF9">
        <w:rPr>
          <w:i/>
          <w:sz w:val="28"/>
          <w:szCs w:val="28"/>
        </w:rPr>
        <w:t>- совершенствование надзора по защите потребительского рынка  от поступления некачественной и небезопасной продукции в соответствии с требованиями законодательства в области санитарно- эпидемиологического благополучия населения Республики Беларусь, Евразийского экономического союза.</w:t>
      </w:r>
    </w:p>
    <w:p w:rsidR="00850D46" w:rsidRPr="00BF7FF9" w:rsidRDefault="00850D46" w:rsidP="00850D46">
      <w:pPr>
        <w:pStyle w:val="a9"/>
        <w:jc w:val="both"/>
        <w:rPr>
          <w:i/>
          <w:sz w:val="30"/>
          <w:szCs w:val="30"/>
        </w:rPr>
      </w:pPr>
      <w:r w:rsidRPr="00BF7FF9">
        <w:rPr>
          <w:b/>
          <w:i/>
          <w:sz w:val="30"/>
          <w:szCs w:val="30"/>
        </w:rPr>
        <w:t xml:space="preserve">-  </w:t>
      </w:r>
      <w:r w:rsidRPr="00BF7FF9">
        <w:rPr>
          <w:i/>
          <w:sz w:val="30"/>
          <w:szCs w:val="30"/>
        </w:rPr>
        <w:t>проведение широкомасштабной работы профилактической и предупредительной направленности, в том числе разъяснительной деятельности с субъектами хозяйствования по недопущению реализации пищевой продукции негарантированного качества.</w:t>
      </w:r>
    </w:p>
    <w:p w:rsidR="00850D46" w:rsidRDefault="00850D46" w:rsidP="00850D46"/>
    <w:p w:rsidR="002E5B46" w:rsidRPr="00595FF5" w:rsidRDefault="002E5B46" w:rsidP="0001140D">
      <w:pPr>
        <w:jc w:val="center"/>
        <w:rPr>
          <w:b/>
          <w:bCs/>
          <w:sz w:val="28"/>
          <w:szCs w:val="30"/>
        </w:rPr>
      </w:pPr>
      <w:r w:rsidRPr="00595FF5">
        <w:rPr>
          <w:b/>
          <w:bCs/>
          <w:sz w:val="28"/>
          <w:szCs w:val="30"/>
        </w:rPr>
        <w:t>3.4. Гигиена атмосферного воздуха в местах проживания населения</w:t>
      </w:r>
    </w:p>
    <w:p w:rsidR="002E5B46" w:rsidRPr="00595FF5" w:rsidRDefault="002E5B46" w:rsidP="0001140D">
      <w:pPr>
        <w:jc w:val="center"/>
        <w:rPr>
          <w:b/>
          <w:bCs/>
          <w:sz w:val="28"/>
          <w:szCs w:val="30"/>
        </w:rPr>
      </w:pPr>
    </w:p>
    <w:p w:rsidR="002E5B46" w:rsidRDefault="002E5B46" w:rsidP="0001140D">
      <w:pPr>
        <w:jc w:val="both"/>
        <w:rPr>
          <w:sz w:val="28"/>
          <w:szCs w:val="28"/>
          <w:lang w:eastAsia="en-US"/>
        </w:rPr>
      </w:pPr>
      <w:r>
        <w:rPr>
          <w:sz w:val="28"/>
          <w:szCs w:val="28"/>
          <w:lang w:eastAsia="en-US"/>
        </w:rPr>
        <w:tab/>
      </w:r>
      <w:r w:rsidRPr="007A342C">
        <w:rPr>
          <w:sz w:val="28"/>
          <w:szCs w:val="28"/>
          <w:lang w:eastAsia="en-US"/>
        </w:rPr>
        <w:t xml:space="preserve">Источники загрязнения можно разделить на естественные (природные) и искусственные (антропогенные). К природным источникам загрязнения относятся: космическая пыль, пыльные ветра, лесные пожары, разложение живых организмов, выветривание почвы. К искусственным источникам относятся: промышленные предприятия, транспорт, теплоэнергетика, отопление жилищного фонда, сельское хозяйство. </w:t>
      </w:r>
    </w:p>
    <w:p w:rsidR="002E5B46" w:rsidRDefault="002E5B46" w:rsidP="004B040B">
      <w:pPr>
        <w:ind w:firstLine="720"/>
        <w:jc w:val="both"/>
        <w:rPr>
          <w:b/>
          <w:sz w:val="28"/>
          <w:szCs w:val="28"/>
        </w:rPr>
      </w:pPr>
      <w:r w:rsidRPr="00A1166F">
        <w:rPr>
          <w:color w:val="000000"/>
          <w:sz w:val="28"/>
          <w:szCs w:val="28"/>
        </w:rPr>
        <w:t>В числе</w:t>
      </w:r>
      <w:r>
        <w:rPr>
          <w:color w:val="000000"/>
          <w:sz w:val="28"/>
          <w:szCs w:val="28"/>
        </w:rPr>
        <w:t xml:space="preserve"> делегированных санэпидслужбе показателей ЦУР</w:t>
      </w:r>
      <w:r w:rsidRPr="00A1166F">
        <w:rPr>
          <w:color w:val="000000"/>
          <w:sz w:val="28"/>
          <w:szCs w:val="28"/>
        </w:rPr>
        <w:t xml:space="preserve"> определен показатель </w:t>
      </w:r>
      <w:r>
        <w:rPr>
          <w:sz w:val="30"/>
          <w:szCs w:val="30"/>
        </w:rPr>
        <w:t>ЦУР 3.9.1. «Смертность от загрязнения воздуха в жилых помещениях и атмосферного воздуха»</w:t>
      </w:r>
      <w:r w:rsidRPr="00A1166F">
        <w:rPr>
          <w:b/>
          <w:sz w:val="28"/>
          <w:szCs w:val="28"/>
        </w:rPr>
        <w:t>.</w:t>
      </w:r>
    </w:p>
    <w:p w:rsidR="002E5B46" w:rsidRDefault="002E5B46" w:rsidP="000C338C">
      <w:pPr>
        <w:ind w:firstLine="748"/>
        <w:jc w:val="both"/>
        <w:rPr>
          <w:bCs/>
          <w:sz w:val="28"/>
          <w:szCs w:val="28"/>
        </w:rPr>
      </w:pPr>
      <w:r>
        <w:rPr>
          <w:bCs/>
          <w:sz w:val="28"/>
          <w:szCs w:val="28"/>
        </w:rPr>
        <w:lastRenderedPageBreak/>
        <w:t>Источниками выбросов загрязняющих веществ в атмосферный воздух н</w:t>
      </w:r>
      <w:r w:rsidRPr="007A342C">
        <w:rPr>
          <w:bCs/>
          <w:sz w:val="28"/>
          <w:szCs w:val="28"/>
        </w:rPr>
        <w:t xml:space="preserve">а территории </w:t>
      </w:r>
      <w:r>
        <w:rPr>
          <w:bCs/>
          <w:sz w:val="28"/>
          <w:szCs w:val="28"/>
        </w:rPr>
        <w:t xml:space="preserve">Белыничского района являются промышленные предприятия, котельные, </w:t>
      </w:r>
      <w:r w:rsidRPr="007A342C">
        <w:rPr>
          <w:bCs/>
          <w:sz w:val="28"/>
          <w:szCs w:val="28"/>
        </w:rPr>
        <w:t xml:space="preserve">автотранспорт. </w:t>
      </w:r>
    </w:p>
    <w:p w:rsidR="002E5B46" w:rsidRPr="007A342C" w:rsidRDefault="002E5B46" w:rsidP="000C338C">
      <w:pPr>
        <w:ind w:firstLine="567"/>
        <w:jc w:val="both"/>
        <w:rPr>
          <w:sz w:val="28"/>
          <w:szCs w:val="28"/>
          <w:lang w:eastAsia="en-US"/>
        </w:rPr>
      </w:pPr>
      <w:r w:rsidRPr="007A342C">
        <w:rPr>
          <w:sz w:val="28"/>
          <w:szCs w:val="28"/>
          <w:lang w:eastAsia="en-US"/>
        </w:rPr>
        <w:t>В связи с постоянным развитием автотранспорта существенн</w:t>
      </w:r>
      <w:r>
        <w:rPr>
          <w:sz w:val="28"/>
          <w:szCs w:val="28"/>
          <w:lang w:eastAsia="en-US"/>
        </w:rPr>
        <w:t>а</w:t>
      </w:r>
      <w:r w:rsidRPr="007A342C">
        <w:rPr>
          <w:sz w:val="28"/>
          <w:szCs w:val="28"/>
          <w:lang w:eastAsia="en-US"/>
        </w:rPr>
        <w:t xml:space="preserve"> доля выбросов, поступающих в атмосферу от подвижных источников: грузовых и легковых автомобилей, тракторов. К основным загрязняющим атмосферу веществам относятся оксид углерода и оксиды азота, поступающие в атмосферу с выхлопными газами. </w:t>
      </w:r>
    </w:p>
    <w:p w:rsidR="002E5B46" w:rsidRDefault="002E5B46" w:rsidP="0001140D">
      <w:pPr>
        <w:ind w:firstLine="748"/>
        <w:jc w:val="both"/>
        <w:rPr>
          <w:bCs/>
          <w:sz w:val="28"/>
          <w:szCs w:val="28"/>
        </w:rPr>
      </w:pPr>
      <w:r w:rsidRPr="00850D46">
        <w:rPr>
          <w:bCs/>
          <w:sz w:val="28"/>
          <w:szCs w:val="28"/>
        </w:rPr>
        <w:t>На фоне многолетней динамики снижения объемов выбросов в атмосферу от стационарных источников в Белыничком районе, выбросы загрязняющих веществ в атмосферный воздух о</w:t>
      </w:r>
      <w:r w:rsidR="00D607C2" w:rsidRPr="00850D46">
        <w:rPr>
          <w:bCs/>
          <w:sz w:val="28"/>
          <w:szCs w:val="28"/>
        </w:rPr>
        <w:t>т стационарных источников в 2020 году по сравнению с 2019</w:t>
      </w:r>
      <w:r w:rsidRPr="00850D46">
        <w:rPr>
          <w:bCs/>
          <w:sz w:val="28"/>
          <w:szCs w:val="28"/>
        </w:rPr>
        <w:t xml:space="preserve"> годом </w:t>
      </w:r>
      <w:r w:rsidR="00D607C2" w:rsidRPr="00850D46">
        <w:rPr>
          <w:bCs/>
          <w:sz w:val="28"/>
          <w:szCs w:val="28"/>
        </w:rPr>
        <w:t xml:space="preserve">остались на прежнем уровне и составили </w:t>
      </w:r>
      <w:r w:rsidR="005B3BD9" w:rsidRPr="00850D46">
        <w:rPr>
          <w:bCs/>
          <w:sz w:val="28"/>
          <w:szCs w:val="28"/>
        </w:rPr>
        <w:t xml:space="preserve"> 1,1 тысяч тонн</w:t>
      </w:r>
      <w:r w:rsidRPr="00850D46">
        <w:rPr>
          <w:bCs/>
          <w:sz w:val="28"/>
          <w:szCs w:val="28"/>
        </w:rPr>
        <w:t>.</w:t>
      </w:r>
    </w:p>
    <w:p w:rsidR="00D607C2" w:rsidRDefault="00D607C2" w:rsidP="0001140D">
      <w:pPr>
        <w:ind w:firstLine="748"/>
        <w:jc w:val="both"/>
        <w:rPr>
          <w:bCs/>
          <w:sz w:val="28"/>
          <w:szCs w:val="28"/>
        </w:rPr>
      </w:pPr>
      <w:r>
        <w:rPr>
          <w:bCs/>
          <w:noProof/>
          <w:sz w:val="28"/>
          <w:szCs w:val="28"/>
        </w:rPr>
        <w:drawing>
          <wp:inline distT="0" distB="0" distL="0" distR="0">
            <wp:extent cx="5486400" cy="3200400"/>
            <wp:effectExtent l="0" t="0" r="0" b="0"/>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2E5B46" w:rsidRPr="00F30F13" w:rsidRDefault="002E5B46" w:rsidP="00F30F13">
      <w:pPr>
        <w:jc w:val="both"/>
        <w:rPr>
          <w:bCs/>
          <w:sz w:val="28"/>
          <w:szCs w:val="28"/>
        </w:rPr>
      </w:pPr>
    </w:p>
    <w:p w:rsidR="002E5B46" w:rsidRDefault="002E5B46" w:rsidP="00A8009F">
      <w:pPr>
        <w:ind w:firstLine="851"/>
        <w:jc w:val="both"/>
        <w:rPr>
          <w:color w:val="000000"/>
          <w:sz w:val="28"/>
          <w:szCs w:val="28"/>
        </w:rPr>
      </w:pPr>
      <w:r>
        <w:rPr>
          <w:color w:val="000000"/>
          <w:sz w:val="28"/>
          <w:szCs w:val="28"/>
        </w:rPr>
        <w:t xml:space="preserve">По результатам проводимых райЦГЭ надзорных мероприятий  субъектами хозяйствования разрабатываются  проекты  санитарно–защитных зон, на основе оценки  риска  </w:t>
      </w:r>
      <w:r w:rsidRPr="00DA3F85">
        <w:rPr>
          <w:sz w:val="28"/>
          <w:szCs w:val="28"/>
        </w:rPr>
        <w:t>для жизни и здоровья населения</w:t>
      </w:r>
      <w:r>
        <w:rPr>
          <w:sz w:val="28"/>
          <w:szCs w:val="28"/>
        </w:rPr>
        <w:t xml:space="preserve">  от </w:t>
      </w:r>
      <w:r>
        <w:rPr>
          <w:color w:val="000000"/>
          <w:sz w:val="28"/>
          <w:szCs w:val="28"/>
        </w:rPr>
        <w:t xml:space="preserve">неблагоприятного воздействия химических и физических факторов проводится  обоснованное сокращение размеров базовых санитарно-защитных зон предприятий.  </w:t>
      </w:r>
    </w:p>
    <w:p w:rsidR="002E5B46" w:rsidRPr="000C338C" w:rsidRDefault="002E5B46" w:rsidP="000C338C">
      <w:pPr>
        <w:pStyle w:val="a6"/>
        <w:ind w:left="0" w:firstLine="720"/>
        <w:jc w:val="both"/>
        <w:rPr>
          <w:sz w:val="28"/>
          <w:szCs w:val="28"/>
          <w:lang w:val="ru-RU" w:eastAsia="en-US"/>
        </w:rPr>
      </w:pPr>
      <w:r>
        <w:rPr>
          <w:b/>
          <w:sz w:val="28"/>
          <w:szCs w:val="28"/>
          <w:lang w:val="ru-RU" w:eastAsia="en-US"/>
        </w:rPr>
        <w:t>Задачи</w:t>
      </w:r>
      <w:r w:rsidRPr="00A5320C">
        <w:rPr>
          <w:b/>
          <w:sz w:val="28"/>
          <w:szCs w:val="28"/>
          <w:lang w:val="ru-RU" w:eastAsia="en-US"/>
        </w:rPr>
        <w:t>:</w:t>
      </w:r>
      <w:r w:rsidRPr="000C338C">
        <w:rPr>
          <w:sz w:val="28"/>
          <w:szCs w:val="28"/>
          <w:lang w:val="ru-RU" w:eastAsia="en-US"/>
        </w:rPr>
        <w:t xml:space="preserve">Для создания здоровьеформирующей среды </w:t>
      </w:r>
      <w:r>
        <w:rPr>
          <w:sz w:val="28"/>
          <w:szCs w:val="28"/>
          <w:lang w:val="ru-RU" w:eastAsia="en-US"/>
        </w:rPr>
        <w:t xml:space="preserve">на территории Белыничского района </w:t>
      </w:r>
      <w:r w:rsidRPr="000C338C">
        <w:rPr>
          <w:sz w:val="28"/>
          <w:szCs w:val="28"/>
          <w:lang w:val="ru-RU" w:eastAsia="en-US"/>
        </w:rPr>
        <w:t xml:space="preserve">необходимо </w:t>
      </w:r>
      <w:r>
        <w:rPr>
          <w:sz w:val="28"/>
          <w:szCs w:val="28"/>
          <w:lang w:val="ru-RU" w:eastAsia="en-US"/>
        </w:rPr>
        <w:t xml:space="preserve">обеспечить межведомственную  </w:t>
      </w:r>
      <w:r w:rsidRPr="000C338C">
        <w:rPr>
          <w:sz w:val="28"/>
          <w:szCs w:val="28"/>
          <w:lang w:val="ru-RU" w:eastAsia="en-US"/>
        </w:rPr>
        <w:t xml:space="preserve">работу в рамках задач, регулируемых </w:t>
      </w:r>
      <w:r>
        <w:rPr>
          <w:sz w:val="28"/>
          <w:szCs w:val="28"/>
          <w:lang w:val="ru-RU" w:eastAsia="en-US"/>
        </w:rPr>
        <w:t xml:space="preserve">программами достижения </w:t>
      </w:r>
      <w:r w:rsidRPr="000C338C">
        <w:rPr>
          <w:sz w:val="28"/>
          <w:szCs w:val="28"/>
          <w:lang w:val="ru-RU" w:eastAsia="en-US"/>
        </w:rPr>
        <w:t>показател</w:t>
      </w:r>
      <w:r>
        <w:rPr>
          <w:sz w:val="28"/>
          <w:szCs w:val="28"/>
          <w:lang w:val="ru-RU" w:eastAsia="en-US"/>
        </w:rPr>
        <w:t>ей</w:t>
      </w:r>
      <w:r w:rsidRPr="000C338C">
        <w:rPr>
          <w:sz w:val="28"/>
          <w:szCs w:val="28"/>
          <w:lang w:val="ru-RU" w:eastAsia="en-US"/>
        </w:rPr>
        <w:t xml:space="preserve"> ЦУР.</w:t>
      </w:r>
    </w:p>
    <w:p w:rsidR="002E5B46" w:rsidRDefault="002E5B46" w:rsidP="00B75BF5">
      <w:pPr>
        <w:ind w:firstLine="851"/>
        <w:jc w:val="center"/>
        <w:rPr>
          <w:b/>
          <w:sz w:val="28"/>
          <w:szCs w:val="30"/>
        </w:rPr>
      </w:pPr>
    </w:p>
    <w:p w:rsidR="002E5B46" w:rsidRPr="00BA7452" w:rsidRDefault="002E5B46" w:rsidP="00B75BF5">
      <w:pPr>
        <w:ind w:firstLine="851"/>
        <w:jc w:val="center"/>
        <w:rPr>
          <w:b/>
          <w:sz w:val="28"/>
          <w:szCs w:val="30"/>
        </w:rPr>
      </w:pPr>
      <w:r>
        <w:rPr>
          <w:b/>
          <w:sz w:val="28"/>
          <w:szCs w:val="30"/>
        </w:rPr>
        <w:t>3.5.</w:t>
      </w:r>
      <w:r w:rsidRPr="00BA7452">
        <w:rPr>
          <w:b/>
          <w:sz w:val="28"/>
          <w:szCs w:val="30"/>
        </w:rPr>
        <w:t>Гигиена коммунально-бытового обеспечения населения.</w:t>
      </w:r>
    </w:p>
    <w:p w:rsidR="002E5B46" w:rsidRPr="00BA7452" w:rsidRDefault="002E5B46" w:rsidP="00CE2AE9">
      <w:pPr>
        <w:pStyle w:val="a9"/>
        <w:ind w:firstLine="709"/>
        <w:jc w:val="both"/>
        <w:rPr>
          <w:sz w:val="28"/>
          <w:szCs w:val="30"/>
        </w:rPr>
      </w:pPr>
    </w:p>
    <w:p w:rsidR="002E5B46" w:rsidRPr="00BA7452" w:rsidRDefault="002E5B46" w:rsidP="00CE2AE9">
      <w:pPr>
        <w:pStyle w:val="a9"/>
        <w:ind w:firstLine="709"/>
        <w:jc w:val="both"/>
        <w:rPr>
          <w:b/>
          <w:sz w:val="28"/>
          <w:szCs w:val="30"/>
        </w:rPr>
      </w:pPr>
      <w:r w:rsidRPr="00BA7452">
        <w:rPr>
          <w:b/>
          <w:sz w:val="28"/>
          <w:szCs w:val="30"/>
        </w:rPr>
        <w:t>Централизованное питьевое водоснабжение.</w:t>
      </w:r>
    </w:p>
    <w:p w:rsidR="002E5B46" w:rsidRPr="00A1166F" w:rsidRDefault="002E5B46" w:rsidP="00AF7A7B">
      <w:pPr>
        <w:ind w:firstLine="720"/>
        <w:jc w:val="both"/>
        <w:rPr>
          <w:sz w:val="28"/>
          <w:szCs w:val="28"/>
        </w:rPr>
      </w:pPr>
      <w:r w:rsidRPr="00A1166F">
        <w:rPr>
          <w:sz w:val="28"/>
          <w:szCs w:val="28"/>
        </w:rPr>
        <w:t>Обеспечение населения питьевой водой гарантиров</w:t>
      </w:r>
      <w:r>
        <w:rPr>
          <w:sz w:val="28"/>
          <w:szCs w:val="28"/>
        </w:rPr>
        <w:t>анного качества и безопасности,</w:t>
      </w:r>
      <w:r w:rsidRPr="00A1166F">
        <w:rPr>
          <w:sz w:val="28"/>
          <w:szCs w:val="28"/>
        </w:rPr>
        <w:t xml:space="preserve"> водоснабжение и водоотведение для</w:t>
      </w:r>
      <w:r>
        <w:rPr>
          <w:sz w:val="28"/>
          <w:szCs w:val="28"/>
        </w:rPr>
        <w:t xml:space="preserve"> соблюдения</w:t>
      </w:r>
      <w:r w:rsidRPr="00A1166F">
        <w:rPr>
          <w:sz w:val="28"/>
          <w:szCs w:val="28"/>
        </w:rPr>
        <w:t xml:space="preserve"> санитарии и гигиены являются одними из наиболее существенных факторов и эффективных инструментов для укрепления здоровья населения.   </w:t>
      </w:r>
    </w:p>
    <w:p w:rsidR="002E5B46" w:rsidRPr="00A1166F" w:rsidRDefault="002E5B46" w:rsidP="00AF7A7B">
      <w:pPr>
        <w:ind w:firstLine="720"/>
        <w:jc w:val="both"/>
        <w:rPr>
          <w:color w:val="000000"/>
          <w:sz w:val="28"/>
          <w:szCs w:val="28"/>
        </w:rPr>
      </w:pPr>
      <w:r w:rsidRPr="00A1166F">
        <w:rPr>
          <w:color w:val="000000"/>
          <w:sz w:val="28"/>
          <w:szCs w:val="28"/>
        </w:rPr>
        <w:lastRenderedPageBreak/>
        <w:t xml:space="preserve">В числе показателей ЦУР, курируемых ВОЗ, определен показатель </w:t>
      </w:r>
      <w:r w:rsidRPr="00A1166F">
        <w:rPr>
          <w:b/>
          <w:sz w:val="28"/>
          <w:szCs w:val="28"/>
        </w:rPr>
        <w:t xml:space="preserve">3.9.2. </w:t>
      </w:r>
      <w:r w:rsidRPr="00A1166F">
        <w:rPr>
          <w:sz w:val="28"/>
          <w:szCs w:val="28"/>
        </w:rPr>
        <w:t>«</w:t>
      </w:r>
      <w:r w:rsidRPr="00A1166F">
        <w:rPr>
          <w:b/>
          <w:sz w:val="28"/>
          <w:szCs w:val="28"/>
        </w:rPr>
        <w:t>Смертность от отсутствия безопасной воды, безопасной санитарии и гигиены (от отсутствия безопасных услуг в области водоснабжения, санитарии и гигиены (ВССГ) для всех)».</w:t>
      </w:r>
    </w:p>
    <w:p w:rsidR="00BC6DC2" w:rsidRPr="00BC6DC2" w:rsidRDefault="00BC6DC2" w:rsidP="00BC6DC2">
      <w:pPr>
        <w:ind w:firstLine="708"/>
        <w:jc w:val="both"/>
        <w:rPr>
          <w:sz w:val="28"/>
          <w:szCs w:val="28"/>
        </w:rPr>
      </w:pPr>
      <w:r w:rsidRPr="00BC6DC2">
        <w:rPr>
          <w:sz w:val="28"/>
          <w:szCs w:val="28"/>
        </w:rPr>
        <w:t xml:space="preserve">Водоразводящая сеть района представлена 56 коммунальными водопроводами, в том числе 1 – городской  и 55 – сельских водопроводов. Общая протяженность водопроводной сети  по району – 291,0 км, в том числе по городу - 70,7 км, по сельской местности – 220,3 км. Износ водопроводных сетей по Белыничскому району составляет 14,4%. В 2021г. проведена перекладка 3260 м водопроводных сетей, что составляет 7,8% от километража водопроводных сетей подлежащих замене. Охват населения Белыничского района централизованным водоснабжением по состоянию на 01.01.2021 составляет – 90%. Всего населенных пунктов  включая город – 181, в которых проживает – 18 447 населения, в том числе 56 (31%) населенных пунктов обеспечены централизованным водоснабжением с числом жителей - 6 683 (78%). Всего функционирующих водонапорных башен – 8, в том числе 1 – в городе, 7 - в сельской местности (аг.Светиловичи, аг.Искра, аг.Головчин, аг.Вишов, д.М.Кудин, д.Заполье, д.М.Мощаница), 1 ВНБ в г.Белыничи находится на консервации. Всего водоразборных колонок в районе 938, в том числе город – 217, сельская местность - 721. Общая среднесуточная производительность источников водоснабжения в городе составляет 1756 м³/сут., в сельской местности - 1034 м³/сут. </w:t>
      </w:r>
    </w:p>
    <w:p w:rsidR="00BC6DC2" w:rsidRPr="00BC6DC2" w:rsidRDefault="00BC6DC2" w:rsidP="00BC6DC2">
      <w:pPr>
        <w:ind w:firstLine="708"/>
        <w:jc w:val="both"/>
        <w:rPr>
          <w:sz w:val="28"/>
          <w:szCs w:val="28"/>
        </w:rPr>
      </w:pPr>
      <w:r w:rsidRPr="00BC6DC2">
        <w:rPr>
          <w:sz w:val="28"/>
          <w:szCs w:val="28"/>
        </w:rPr>
        <w:t>Для всех 65 артскважины Белыничского водопроводно-канализационного участка филиала «Могилевский водоканал» УПКП ВКХ «Могилевоблводоканал» (далее - водоканал) разработаны проекты  зон санитарной охраны.</w:t>
      </w:r>
    </w:p>
    <w:p w:rsidR="00BC6DC2" w:rsidRPr="00BC6DC2" w:rsidRDefault="00BC6DC2" w:rsidP="00BC6DC2">
      <w:pPr>
        <w:ind w:firstLine="708"/>
        <w:jc w:val="both"/>
        <w:rPr>
          <w:sz w:val="28"/>
          <w:szCs w:val="28"/>
        </w:rPr>
      </w:pPr>
      <w:r w:rsidRPr="00BC6DC2">
        <w:rPr>
          <w:sz w:val="28"/>
          <w:szCs w:val="28"/>
        </w:rPr>
        <w:t xml:space="preserve">В районе насчитывается 29 ведомственных водопроводов: 5 водопроводов сельхозпредприятий, 19 водопроводов молочно-товарных ферм, 2 водопровода промышленных организаций (цех по производству  сыров ОАО «Бабушкина крынка», ОАО «Белыничский протеиновый завод»), 2 водопровода сельскохозяйственных организаций (свинокомплекс агропредприятия «Белдан», участок №2 по выращиванию ценных пород рыб аг.Вишов ОАО «Форелевое хозяйство «Лохва»); 40 водонапорных башен. </w:t>
      </w:r>
    </w:p>
    <w:p w:rsidR="00BC6DC2" w:rsidRPr="00BC6DC2" w:rsidRDefault="00BC6DC2" w:rsidP="00BC6DC2">
      <w:pPr>
        <w:ind w:firstLine="708"/>
        <w:jc w:val="both"/>
        <w:rPr>
          <w:sz w:val="28"/>
          <w:szCs w:val="28"/>
        </w:rPr>
      </w:pPr>
      <w:r w:rsidRPr="00BC6DC2">
        <w:rPr>
          <w:sz w:val="28"/>
          <w:szCs w:val="28"/>
        </w:rPr>
        <w:t xml:space="preserve">Из 106 артскважин сельхозпредприятий  - 67 действующие,  на 45 из которых не разработаны проекты ЗСО, в т.ч 39 находящихся на консервации).  </w:t>
      </w:r>
    </w:p>
    <w:p w:rsidR="00BC6DC2" w:rsidRPr="00BC6DC2" w:rsidRDefault="00BC6DC2" w:rsidP="00BC6DC2">
      <w:pPr>
        <w:jc w:val="both"/>
        <w:rPr>
          <w:sz w:val="28"/>
          <w:szCs w:val="28"/>
        </w:rPr>
      </w:pPr>
      <w:r w:rsidRPr="00BC6DC2">
        <w:rPr>
          <w:sz w:val="28"/>
          <w:szCs w:val="28"/>
        </w:rPr>
        <w:t xml:space="preserve">             В 2021 году мониторингом охвачены все 56 коммунальных водопроводов водоканала, водопроводы в 5 сельхозпредприятий, 19 водопроводов молочно-товарных ферм, 2-х ведомственных водопроводов предприятий в городе и сельской местности. </w:t>
      </w:r>
    </w:p>
    <w:p w:rsidR="00BC6DC2" w:rsidRPr="00BC6DC2" w:rsidRDefault="00BC6DC2" w:rsidP="00BC6DC2">
      <w:pPr>
        <w:jc w:val="both"/>
        <w:rPr>
          <w:sz w:val="28"/>
          <w:szCs w:val="28"/>
        </w:rPr>
      </w:pPr>
      <w:r>
        <w:rPr>
          <w:sz w:val="28"/>
          <w:szCs w:val="28"/>
        </w:rPr>
        <w:tab/>
      </w:r>
      <w:r w:rsidRPr="00BC6DC2">
        <w:rPr>
          <w:sz w:val="28"/>
          <w:szCs w:val="28"/>
        </w:rPr>
        <w:t>Бойлерные установки на территории района отсутствуют.</w:t>
      </w:r>
    </w:p>
    <w:p w:rsidR="00BC6DC2" w:rsidRPr="00BC6DC2" w:rsidRDefault="00BC6DC2" w:rsidP="00BC6DC2">
      <w:pPr>
        <w:ind w:firstLine="708"/>
        <w:jc w:val="both"/>
        <w:rPr>
          <w:sz w:val="28"/>
          <w:szCs w:val="28"/>
        </w:rPr>
      </w:pPr>
      <w:r w:rsidRPr="00BC6DC2">
        <w:rPr>
          <w:sz w:val="28"/>
          <w:szCs w:val="28"/>
        </w:rPr>
        <w:t xml:space="preserve">Горячим централизованным водоснабжением обеспечено 52,6%  населения г.Белыничи, население сельской местности не обеспечено горячим централизованным водоснабжением.  </w:t>
      </w:r>
    </w:p>
    <w:p w:rsidR="00BC6DC2" w:rsidRPr="00BC6DC2" w:rsidRDefault="00BC6DC2" w:rsidP="00BC6DC2">
      <w:pPr>
        <w:jc w:val="both"/>
        <w:rPr>
          <w:sz w:val="28"/>
          <w:szCs w:val="28"/>
        </w:rPr>
      </w:pPr>
      <w:r w:rsidRPr="00BC6DC2">
        <w:rPr>
          <w:sz w:val="28"/>
          <w:szCs w:val="28"/>
        </w:rPr>
        <w:tab/>
        <w:t xml:space="preserve">В районе насчитывается 654 шахтных колодца (36 колодцев переведены для использования воды для технических нужд), из которых 621 </w:t>
      </w:r>
      <w:r w:rsidRPr="00BC6DC2">
        <w:rPr>
          <w:sz w:val="28"/>
          <w:szCs w:val="28"/>
        </w:rPr>
        <w:lastRenderedPageBreak/>
        <w:t>расположен в сельской местности и 33 в г.Белыничи. Из 351 шахтного колодца, находящихся на балансе БУКП «Жилкомхоз», 33 расположено в г.Белыничи и 318 в сельской местности. На балансе сельских советов находится 303 шахтных колодца.</w:t>
      </w:r>
    </w:p>
    <w:p w:rsidR="00BC6DC2" w:rsidRPr="00BC6DC2" w:rsidRDefault="00BC6DC2" w:rsidP="00BC6DC2">
      <w:pPr>
        <w:jc w:val="both"/>
        <w:rPr>
          <w:sz w:val="28"/>
          <w:szCs w:val="28"/>
        </w:rPr>
      </w:pPr>
      <w:r w:rsidRPr="00BC6DC2">
        <w:rPr>
          <w:sz w:val="28"/>
          <w:szCs w:val="28"/>
        </w:rPr>
        <w:t xml:space="preserve">           В течение года проводился мониторинг качества воды систем централизованного и нецентрализованного водоснабжения с проведением лабораторных исследований. </w:t>
      </w:r>
    </w:p>
    <w:p w:rsidR="00BC6DC2" w:rsidRPr="00BC6DC2" w:rsidRDefault="00BC6DC2" w:rsidP="00BC6DC2">
      <w:pPr>
        <w:ind w:firstLine="708"/>
        <w:jc w:val="both"/>
        <w:rPr>
          <w:sz w:val="28"/>
          <w:szCs w:val="28"/>
        </w:rPr>
      </w:pPr>
      <w:r w:rsidRPr="00BC6DC2">
        <w:rPr>
          <w:sz w:val="28"/>
          <w:szCs w:val="28"/>
        </w:rPr>
        <w:t>Из 392 отобранных проб воды из шахтных колодцев не соответствуют требованиям СНиП по содержанию нитратов 58 проб, из 414 - 27 проб по микробиологическим показателям. В адрес балансодержателей направлены предписания о приостановлении использования воды в питьевых целях с требованиями о проведении чистки и дезинфекции источников водоснабжения, а также информированием населения о несоответствии проб питьевой воды по микробиологическим и санитарно-химическим показателям.</w:t>
      </w:r>
    </w:p>
    <w:p w:rsidR="00BC6DC2" w:rsidRPr="00BC6DC2" w:rsidRDefault="00BC6DC2" w:rsidP="00BC6DC2">
      <w:pPr>
        <w:ind w:firstLine="708"/>
        <w:jc w:val="both"/>
        <w:rPr>
          <w:sz w:val="28"/>
          <w:szCs w:val="28"/>
        </w:rPr>
      </w:pPr>
      <w:r w:rsidRPr="00BC6DC2">
        <w:rPr>
          <w:sz w:val="28"/>
          <w:szCs w:val="28"/>
        </w:rPr>
        <w:t xml:space="preserve"> В рамках подпрограммы 5 «Чистая вода» Государственной программы «Комфортное жилье и благоприятная среда» в Белыничском районе в 2019 году введены в эксплуатацию станции обезжелезивания в аг.Техтин, аг.Головчин, аг.Вишов, в 2020 году - станции обезжелезивания д.Заполье, аг.Светиловичи, ранее- в аг.Б.Мощаница. Станции обезжелезивания д.М.Кудин, д. Ермоловичи введены в эксплуатацию в 2021 году.</w:t>
      </w:r>
    </w:p>
    <w:p w:rsidR="00BC6DC2" w:rsidRPr="00BC6DC2" w:rsidRDefault="00BC6DC2" w:rsidP="00BC6DC2">
      <w:pPr>
        <w:ind w:firstLine="708"/>
        <w:jc w:val="both"/>
        <w:rPr>
          <w:sz w:val="28"/>
          <w:szCs w:val="28"/>
        </w:rPr>
      </w:pPr>
      <w:r w:rsidRPr="00BC6DC2">
        <w:rPr>
          <w:sz w:val="28"/>
          <w:szCs w:val="28"/>
        </w:rPr>
        <w:t xml:space="preserve">В 2024 году планируется строительство станции обезжелезивания в аг.Искра, в 2025г. – аг.Эсьмоны. Проектно-сметная документация данных станций обезжелезивания не разработана. </w:t>
      </w:r>
    </w:p>
    <w:p w:rsidR="002E5B46" w:rsidRPr="00C83092" w:rsidRDefault="002E5B46" w:rsidP="00C83092">
      <w:pPr>
        <w:jc w:val="right"/>
        <w:rPr>
          <w:b/>
        </w:rPr>
      </w:pPr>
      <w:r w:rsidRPr="00C83092">
        <w:rPr>
          <w:b/>
        </w:rPr>
        <w:t>Таблица 20</w:t>
      </w:r>
    </w:p>
    <w:tbl>
      <w:tblPr>
        <w:tblpPr w:leftFromText="180" w:rightFromText="180" w:vertAnchor="text" w:horzAnchor="margin" w:tblpXSpec="center" w:tblpY="550"/>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98"/>
        <w:gridCol w:w="829"/>
        <w:gridCol w:w="1156"/>
        <w:gridCol w:w="687"/>
        <w:gridCol w:w="872"/>
        <w:gridCol w:w="1112"/>
        <w:gridCol w:w="567"/>
        <w:gridCol w:w="851"/>
        <w:gridCol w:w="1134"/>
        <w:gridCol w:w="708"/>
      </w:tblGrid>
      <w:tr w:rsidR="00BC6DC2" w:rsidRPr="00BC6DC2" w:rsidTr="00BC6DC2">
        <w:tc>
          <w:tcPr>
            <w:tcW w:w="2398" w:type="dxa"/>
          </w:tcPr>
          <w:p w:rsidR="00BC6DC2" w:rsidRPr="00BC6DC2" w:rsidRDefault="00BC6DC2" w:rsidP="00BC6DC2"/>
        </w:tc>
        <w:tc>
          <w:tcPr>
            <w:tcW w:w="2672" w:type="dxa"/>
            <w:gridSpan w:val="3"/>
          </w:tcPr>
          <w:p w:rsidR="00BC6DC2" w:rsidRPr="00BC6DC2" w:rsidRDefault="00BC6DC2" w:rsidP="00BC6DC2">
            <w:pPr>
              <w:jc w:val="center"/>
            </w:pPr>
            <w:r w:rsidRPr="00BC6DC2">
              <w:t xml:space="preserve">2021год </w:t>
            </w:r>
          </w:p>
        </w:tc>
        <w:tc>
          <w:tcPr>
            <w:tcW w:w="2551" w:type="dxa"/>
            <w:gridSpan w:val="3"/>
          </w:tcPr>
          <w:p w:rsidR="00BC6DC2" w:rsidRPr="00BC6DC2" w:rsidRDefault="00BC6DC2" w:rsidP="00BC6DC2">
            <w:pPr>
              <w:jc w:val="center"/>
            </w:pPr>
            <w:r w:rsidRPr="00BC6DC2">
              <w:t>2020 год</w:t>
            </w:r>
          </w:p>
        </w:tc>
        <w:tc>
          <w:tcPr>
            <w:tcW w:w="2693" w:type="dxa"/>
            <w:gridSpan w:val="3"/>
          </w:tcPr>
          <w:p w:rsidR="00BC6DC2" w:rsidRPr="00BC6DC2" w:rsidRDefault="00BC6DC2" w:rsidP="00BC6DC2">
            <w:pPr>
              <w:jc w:val="center"/>
            </w:pPr>
            <w:r w:rsidRPr="00BC6DC2">
              <w:t>2019год</w:t>
            </w:r>
          </w:p>
        </w:tc>
      </w:tr>
      <w:tr w:rsidR="00BC6DC2" w:rsidRPr="00BC6DC2" w:rsidTr="00BC6DC2">
        <w:trPr>
          <w:cantSplit/>
          <w:trHeight w:val="1134"/>
        </w:trPr>
        <w:tc>
          <w:tcPr>
            <w:tcW w:w="2398" w:type="dxa"/>
          </w:tcPr>
          <w:p w:rsidR="00BC6DC2" w:rsidRPr="00BC6DC2" w:rsidRDefault="00BC6DC2" w:rsidP="00BC6DC2"/>
        </w:tc>
        <w:tc>
          <w:tcPr>
            <w:tcW w:w="829" w:type="dxa"/>
          </w:tcPr>
          <w:p w:rsidR="00BC6DC2" w:rsidRPr="00BC6DC2" w:rsidRDefault="00BC6DC2" w:rsidP="00BC6DC2">
            <w:pPr>
              <w:ind w:right="-108"/>
              <w:rPr>
                <w:sz w:val="22"/>
                <w:szCs w:val="22"/>
              </w:rPr>
            </w:pPr>
            <w:r w:rsidRPr="00BC6DC2">
              <w:rPr>
                <w:sz w:val="22"/>
                <w:szCs w:val="22"/>
              </w:rPr>
              <w:t>Всего</w:t>
            </w:r>
          </w:p>
          <w:p w:rsidR="00BC6DC2" w:rsidRPr="00BC6DC2" w:rsidRDefault="00BC6DC2" w:rsidP="00BC6DC2">
            <w:pPr>
              <w:ind w:right="-108"/>
              <w:rPr>
                <w:sz w:val="22"/>
                <w:szCs w:val="22"/>
              </w:rPr>
            </w:pPr>
            <w:r w:rsidRPr="00BC6DC2">
              <w:rPr>
                <w:sz w:val="22"/>
                <w:szCs w:val="22"/>
              </w:rPr>
              <w:t>отобрано проб</w:t>
            </w:r>
          </w:p>
        </w:tc>
        <w:tc>
          <w:tcPr>
            <w:tcW w:w="1156" w:type="dxa"/>
          </w:tcPr>
          <w:p w:rsidR="00BC6DC2" w:rsidRPr="00BC6DC2" w:rsidRDefault="00BC6DC2" w:rsidP="00BC6DC2">
            <w:pPr>
              <w:ind w:right="-102"/>
              <w:rPr>
                <w:sz w:val="22"/>
                <w:szCs w:val="22"/>
              </w:rPr>
            </w:pPr>
            <w:r w:rsidRPr="00BC6DC2">
              <w:rPr>
                <w:sz w:val="22"/>
                <w:szCs w:val="22"/>
              </w:rPr>
              <w:t>не соответст</w:t>
            </w:r>
          </w:p>
          <w:p w:rsidR="00BC6DC2" w:rsidRPr="00BC6DC2" w:rsidRDefault="00BC6DC2" w:rsidP="00BC6DC2">
            <w:pPr>
              <w:ind w:right="-102"/>
              <w:rPr>
                <w:sz w:val="22"/>
                <w:szCs w:val="22"/>
              </w:rPr>
            </w:pPr>
            <w:r w:rsidRPr="00BC6DC2">
              <w:rPr>
                <w:sz w:val="22"/>
                <w:szCs w:val="22"/>
              </w:rPr>
              <w:t>вуют СанПиН</w:t>
            </w:r>
          </w:p>
        </w:tc>
        <w:tc>
          <w:tcPr>
            <w:tcW w:w="687" w:type="dxa"/>
          </w:tcPr>
          <w:p w:rsidR="00BC6DC2" w:rsidRPr="00BC6DC2" w:rsidRDefault="00BC6DC2" w:rsidP="00BC6DC2">
            <w:pPr>
              <w:rPr>
                <w:sz w:val="22"/>
                <w:szCs w:val="22"/>
              </w:rPr>
            </w:pPr>
            <w:r w:rsidRPr="00BC6DC2">
              <w:rPr>
                <w:sz w:val="22"/>
                <w:szCs w:val="22"/>
              </w:rPr>
              <w:t>%</w:t>
            </w:r>
          </w:p>
        </w:tc>
        <w:tc>
          <w:tcPr>
            <w:tcW w:w="872" w:type="dxa"/>
          </w:tcPr>
          <w:p w:rsidR="00BC6DC2" w:rsidRPr="00BC6DC2" w:rsidRDefault="00BC6DC2" w:rsidP="00BC6DC2">
            <w:pPr>
              <w:ind w:right="-108"/>
              <w:rPr>
                <w:sz w:val="22"/>
                <w:szCs w:val="22"/>
              </w:rPr>
            </w:pPr>
            <w:r w:rsidRPr="00BC6DC2">
              <w:rPr>
                <w:sz w:val="22"/>
                <w:szCs w:val="22"/>
              </w:rPr>
              <w:t>Всего</w:t>
            </w:r>
          </w:p>
          <w:p w:rsidR="00BC6DC2" w:rsidRPr="00BC6DC2" w:rsidRDefault="00BC6DC2" w:rsidP="00BC6DC2">
            <w:pPr>
              <w:ind w:right="-108"/>
              <w:rPr>
                <w:sz w:val="22"/>
                <w:szCs w:val="22"/>
              </w:rPr>
            </w:pPr>
            <w:r w:rsidRPr="00BC6DC2">
              <w:rPr>
                <w:sz w:val="22"/>
                <w:szCs w:val="22"/>
              </w:rPr>
              <w:t>отобра</w:t>
            </w:r>
          </w:p>
          <w:p w:rsidR="00BC6DC2" w:rsidRPr="00BC6DC2" w:rsidRDefault="00BC6DC2" w:rsidP="00BC6DC2">
            <w:pPr>
              <w:ind w:right="-108"/>
              <w:rPr>
                <w:sz w:val="22"/>
                <w:szCs w:val="22"/>
              </w:rPr>
            </w:pPr>
            <w:r w:rsidRPr="00BC6DC2">
              <w:rPr>
                <w:sz w:val="22"/>
                <w:szCs w:val="22"/>
              </w:rPr>
              <w:t>но проб</w:t>
            </w:r>
          </w:p>
        </w:tc>
        <w:tc>
          <w:tcPr>
            <w:tcW w:w="1112" w:type="dxa"/>
          </w:tcPr>
          <w:p w:rsidR="00BC6DC2" w:rsidRPr="00BC6DC2" w:rsidRDefault="00BC6DC2" w:rsidP="00BC6DC2">
            <w:pPr>
              <w:ind w:right="-102"/>
              <w:rPr>
                <w:sz w:val="22"/>
                <w:szCs w:val="22"/>
              </w:rPr>
            </w:pPr>
            <w:r w:rsidRPr="00BC6DC2">
              <w:rPr>
                <w:sz w:val="22"/>
                <w:szCs w:val="22"/>
              </w:rPr>
              <w:t>не соответствуют СанПиН</w:t>
            </w:r>
          </w:p>
        </w:tc>
        <w:tc>
          <w:tcPr>
            <w:tcW w:w="567" w:type="dxa"/>
          </w:tcPr>
          <w:p w:rsidR="00BC6DC2" w:rsidRPr="00BC6DC2" w:rsidRDefault="00BC6DC2" w:rsidP="00BC6DC2">
            <w:pPr>
              <w:rPr>
                <w:sz w:val="22"/>
                <w:szCs w:val="22"/>
              </w:rPr>
            </w:pPr>
            <w:r w:rsidRPr="00BC6DC2">
              <w:rPr>
                <w:sz w:val="22"/>
                <w:szCs w:val="22"/>
              </w:rPr>
              <w:t>%</w:t>
            </w:r>
          </w:p>
        </w:tc>
        <w:tc>
          <w:tcPr>
            <w:tcW w:w="851" w:type="dxa"/>
          </w:tcPr>
          <w:p w:rsidR="00BC6DC2" w:rsidRPr="00BC6DC2" w:rsidRDefault="00BC6DC2" w:rsidP="00BC6DC2">
            <w:pPr>
              <w:ind w:right="-190"/>
              <w:rPr>
                <w:sz w:val="22"/>
                <w:szCs w:val="22"/>
              </w:rPr>
            </w:pPr>
            <w:r w:rsidRPr="00BC6DC2">
              <w:rPr>
                <w:sz w:val="22"/>
                <w:szCs w:val="22"/>
              </w:rPr>
              <w:t>Всего отобра</w:t>
            </w:r>
          </w:p>
          <w:p w:rsidR="00BC6DC2" w:rsidRPr="00BC6DC2" w:rsidRDefault="00BC6DC2" w:rsidP="00BC6DC2">
            <w:pPr>
              <w:ind w:right="-190"/>
              <w:rPr>
                <w:sz w:val="22"/>
                <w:szCs w:val="22"/>
              </w:rPr>
            </w:pPr>
            <w:r w:rsidRPr="00BC6DC2">
              <w:rPr>
                <w:sz w:val="22"/>
                <w:szCs w:val="22"/>
              </w:rPr>
              <w:t>но</w:t>
            </w:r>
          </w:p>
          <w:p w:rsidR="00BC6DC2" w:rsidRPr="00BC6DC2" w:rsidRDefault="00BC6DC2" w:rsidP="00BC6DC2">
            <w:pPr>
              <w:ind w:right="-190"/>
              <w:rPr>
                <w:sz w:val="22"/>
                <w:szCs w:val="22"/>
              </w:rPr>
            </w:pPr>
            <w:r w:rsidRPr="00BC6DC2">
              <w:rPr>
                <w:sz w:val="22"/>
                <w:szCs w:val="22"/>
              </w:rPr>
              <w:t xml:space="preserve">проб </w:t>
            </w:r>
          </w:p>
        </w:tc>
        <w:tc>
          <w:tcPr>
            <w:tcW w:w="1134" w:type="dxa"/>
          </w:tcPr>
          <w:p w:rsidR="00BC6DC2" w:rsidRPr="00BC6DC2" w:rsidRDefault="00BC6DC2" w:rsidP="00BC6DC2">
            <w:pPr>
              <w:ind w:right="-108"/>
              <w:jc w:val="both"/>
              <w:rPr>
                <w:sz w:val="22"/>
                <w:szCs w:val="22"/>
              </w:rPr>
            </w:pPr>
            <w:r w:rsidRPr="00BC6DC2">
              <w:rPr>
                <w:sz w:val="22"/>
                <w:szCs w:val="22"/>
              </w:rPr>
              <w:t xml:space="preserve">не </w:t>
            </w:r>
          </w:p>
          <w:p w:rsidR="00BC6DC2" w:rsidRPr="00BC6DC2" w:rsidRDefault="00BC6DC2" w:rsidP="00BC6DC2">
            <w:pPr>
              <w:ind w:right="-108"/>
              <w:jc w:val="both"/>
              <w:rPr>
                <w:sz w:val="22"/>
                <w:szCs w:val="22"/>
              </w:rPr>
            </w:pPr>
            <w:r w:rsidRPr="00BC6DC2">
              <w:rPr>
                <w:sz w:val="22"/>
                <w:szCs w:val="22"/>
              </w:rPr>
              <w:t>соответст</w:t>
            </w:r>
          </w:p>
          <w:p w:rsidR="00BC6DC2" w:rsidRPr="00BC6DC2" w:rsidRDefault="00BC6DC2" w:rsidP="00BC6DC2">
            <w:pPr>
              <w:ind w:right="-108"/>
              <w:jc w:val="both"/>
              <w:rPr>
                <w:sz w:val="22"/>
                <w:szCs w:val="22"/>
              </w:rPr>
            </w:pPr>
            <w:r w:rsidRPr="00BC6DC2">
              <w:rPr>
                <w:sz w:val="22"/>
                <w:szCs w:val="22"/>
              </w:rPr>
              <w:t>вуют СанПиН</w:t>
            </w:r>
          </w:p>
        </w:tc>
        <w:tc>
          <w:tcPr>
            <w:tcW w:w="708" w:type="dxa"/>
          </w:tcPr>
          <w:p w:rsidR="00BC6DC2" w:rsidRPr="00BC6DC2" w:rsidRDefault="00BC6DC2" w:rsidP="00BC6DC2">
            <w:pPr>
              <w:rPr>
                <w:sz w:val="22"/>
                <w:szCs w:val="22"/>
              </w:rPr>
            </w:pPr>
            <w:r w:rsidRPr="00BC6DC2">
              <w:rPr>
                <w:sz w:val="22"/>
                <w:szCs w:val="22"/>
              </w:rPr>
              <w:t>%</w:t>
            </w:r>
          </w:p>
        </w:tc>
      </w:tr>
      <w:tr w:rsidR="00BC6DC2" w:rsidRPr="00BC6DC2" w:rsidTr="00BC6DC2">
        <w:trPr>
          <w:cantSplit/>
          <w:trHeight w:val="425"/>
        </w:trPr>
        <w:tc>
          <w:tcPr>
            <w:tcW w:w="10314" w:type="dxa"/>
            <w:gridSpan w:val="10"/>
          </w:tcPr>
          <w:p w:rsidR="00BC6DC2" w:rsidRPr="00BC6DC2" w:rsidRDefault="00BC6DC2" w:rsidP="00BC6DC2">
            <w:pPr>
              <w:jc w:val="center"/>
            </w:pPr>
            <w:r w:rsidRPr="00BC6DC2">
              <w:t>микробиологические показатели</w:t>
            </w:r>
          </w:p>
        </w:tc>
      </w:tr>
      <w:tr w:rsidR="00BC6DC2" w:rsidRPr="00BC6DC2" w:rsidTr="00BC6DC2">
        <w:trPr>
          <w:cantSplit/>
        </w:trPr>
        <w:tc>
          <w:tcPr>
            <w:tcW w:w="2398" w:type="dxa"/>
          </w:tcPr>
          <w:p w:rsidR="00BC6DC2" w:rsidRPr="00BC6DC2" w:rsidRDefault="00BC6DC2" w:rsidP="00BC6DC2">
            <w:r w:rsidRPr="00BC6DC2">
              <w:t>Коммунальный водопровод (город)</w:t>
            </w:r>
          </w:p>
        </w:tc>
        <w:tc>
          <w:tcPr>
            <w:tcW w:w="829" w:type="dxa"/>
          </w:tcPr>
          <w:p w:rsidR="00BC6DC2" w:rsidRPr="00BC6DC2" w:rsidRDefault="00BC6DC2" w:rsidP="00BC6DC2">
            <w:pPr>
              <w:jc w:val="center"/>
            </w:pPr>
            <w:r w:rsidRPr="00BC6DC2">
              <w:t>93</w:t>
            </w:r>
          </w:p>
        </w:tc>
        <w:tc>
          <w:tcPr>
            <w:tcW w:w="1156" w:type="dxa"/>
          </w:tcPr>
          <w:p w:rsidR="00BC6DC2" w:rsidRPr="00BC6DC2" w:rsidRDefault="00BC6DC2" w:rsidP="00BC6DC2">
            <w:pPr>
              <w:jc w:val="center"/>
            </w:pPr>
            <w:r w:rsidRPr="00BC6DC2">
              <w:t>0</w:t>
            </w:r>
          </w:p>
        </w:tc>
        <w:tc>
          <w:tcPr>
            <w:tcW w:w="687" w:type="dxa"/>
          </w:tcPr>
          <w:p w:rsidR="00BC6DC2" w:rsidRPr="00BC6DC2" w:rsidRDefault="00BC6DC2" w:rsidP="00BC6DC2">
            <w:pPr>
              <w:jc w:val="center"/>
            </w:pPr>
            <w:r w:rsidRPr="00BC6DC2">
              <w:t>0</w:t>
            </w:r>
          </w:p>
        </w:tc>
        <w:tc>
          <w:tcPr>
            <w:tcW w:w="872" w:type="dxa"/>
          </w:tcPr>
          <w:p w:rsidR="00BC6DC2" w:rsidRPr="00BC6DC2" w:rsidRDefault="00BC6DC2" w:rsidP="00BC6DC2">
            <w:pPr>
              <w:jc w:val="center"/>
            </w:pPr>
            <w:r w:rsidRPr="00BC6DC2">
              <w:t>265</w:t>
            </w:r>
          </w:p>
        </w:tc>
        <w:tc>
          <w:tcPr>
            <w:tcW w:w="1112" w:type="dxa"/>
          </w:tcPr>
          <w:p w:rsidR="00BC6DC2" w:rsidRPr="00BC6DC2" w:rsidRDefault="00BC6DC2" w:rsidP="00BC6DC2">
            <w:pPr>
              <w:jc w:val="center"/>
            </w:pPr>
            <w:r w:rsidRPr="00BC6DC2">
              <w:t>0</w:t>
            </w:r>
          </w:p>
        </w:tc>
        <w:tc>
          <w:tcPr>
            <w:tcW w:w="567" w:type="dxa"/>
          </w:tcPr>
          <w:p w:rsidR="00BC6DC2" w:rsidRPr="00BC6DC2" w:rsidRDefault="00BC6DC2" w:rsidP="00BC6DC2">
            <w:pPr>
              <w:jc w:val="center"/>
            </w:pPr>
            <w:r w:rsidRPr="00BC6DC2">
              <w:t>0</w:t>
            </w:r>
          </w:p>
        </w:tc>
        <w:tc>
          <w:tcPr>
            <w:tcW w:w="851" w:type="dxa"/>
          </w:tcPr>
          <w:p w:rsidR="00BC6DC2" w:rsidRPr="00BC6DC2" w:rsidRDefault="00BC6DC2" w:rsidP="00BC6DC2">
            <w:pPr>
              <w:jc w:val="center"/>
            </w:pPr>
            <w:r w:rsidRPr="00BC6DC2">
              <w:t>407</w:t>
            </w:r>
          </w:p>
        </w:tc>
        <w:tc>
          <w:tcPr>
            <w:tcW w:w="1134" w:type="dxa"/>
          </w:tcPr>
          <w:p w:rsidR="00BC6DC2" w:rsidRPr="00BC6DC2" w:rsidRDefault="00BC6DC2" w:rsidP="00BC6DC2">
            <w:pPr>
              <w:jc w:val="center"/>
            </w:pPr>
            <w:r w:rsidRPr="00BC6DC2">
              <w:t>0</w:t>
            </w:r>
          </w:p>
        </w:tc>
        <w:tc>
          <w:tcPr>
            <w:tcW w:w="708" w:type="dxa"/>
          </w:tcPr>
          <w:p w:rsidR="00BC6DC2" w:rsidRPr="00BC6DC2" w:rsidRDefault="00BC6DC2" w:rsidP="00BC6DC2">
            <w:pPr>
              <w:jc w:val="center"/>
            </w:pPr>
            <w:r w:rsidRPr="00BC6DC2">
              <w:t>0</w:t>
            </w:r>
          </w:p>
        </w:tc>
      </w:tr>
      <w:tr w:rsidR="00BC6DC2" w:rsidRPr="00BC6DC2" w:rsidTr="00BC6DC2">
        <w:trPr>
          <w:cantSplit/>
        </w:trPr>
        <w:tc>
          <w:tcPr>
            <w:tcW w:w="2398" w:type="dxa"/>
          </w:tcPr>
          <w:p w:rsidR="00BC6DC2" w:rsidRPr="00BC6DC2" w:rsidRDefault="00BC6DC2" w:rsidP="00BC6DC2">
            <w:r w:rsidRPr="00BC6DC2">
              <w:t>Коммунальный водопровод (село)</w:t>
            </w:r>
          </w:p>
        </w:tc>
        <w:tc>
          <w:tcPr>
            <w:tcW w:w="829" w:type="dxa"/>
          </w:tcPr>
          <w:p w:rsidR="00BC6DC2" w:rsidRPr="00BC6DC2" w:rsidRDefault="00BC6DC2" w:rsidP="00BC6DC2">
            <w:pPr>
              <w:jc w:val="center"/>
            </w:pPr>
            <w:r w:rsidRPr="00BC6DC2">
              <w:t>572</w:t>
            </w:r>
          </w:p>
        </w:tc>
        <w:tc>
          <w:tcPr>
            <w:tcW w:w="1156" w:type="dxa"/>
          </w:tcPr>
          <w:p w:rsidR="00BC6DC2" w:rsidRPr="00BC6DC2" w:rsidRDefault="00BC6DC2" w:rsidP="00BC6DC2">
            <w:pPr>
              <w:jc w:val="center"/>
            </w:pPr>
            <w:r w:rsidRPr="00BC6DC2">
              <w:t>0</w:t>
            </w:r>
          </w:p>
        </w:tc>
        <w:tc>
          <w:tcPr>
            <w:tcW w:w="687" w:type="dxa"/>
          </w:tcPr>
          <w:p w:rsidR="00BC6DC2" w:rsidRPr="00BC6DC2" w:rsidRDefault="00BC6DC2" w:rsidP="00BC6DC2">
            <w:pPr>
              <w:jc w:val="center"/>
            </w:pPr>
            <w:r w:rsidRPr="00BC6DC2">
              <w:t>0</w:t>
            </w:r>
          </w:p>
        </w:tc>
        <w:tc>
          <w:tcPr>
            <w:tcW w:w="872" w:type="dxa"/>
          </w:tcPr>
          <w:p w:rsidR="00BC6DC2" w:rsidRPr="00BC6DC2" w:rsidRDefault="00BC6DC2" w:rsidP="00BC6DC2">
            <w:pPr>
              <w:jc w:val="center"/>
            </w:pPr>
            <w:r w:rsidRPr="00BC6DC2">
              <w:t>748</w:t>
            </w:r>
          </w:p>
        </w:tc>
        <w:tc>
          <w:tcPr>
            <w:tcW w:w="1112" w:type="dxa"/>
          </w:tcPr>
          <w:p w:rsidR="00BC6DC2" w:rsidRPr="00BC6DC2" w:rsidRDefault="00BC6DC2" w:rsidP="00BC6DC2">
            <w:pPr>
              <w:jc w:val="center"/>
            </w:pPr>
            <w:r w:rsidRPr="00BC6DC2">
              <w:t>0</w:t>
            </w:r>
          </w:p>
        </w:tc>
        <w:tc>
          <w:tcPr>
            <w:tcW w:w="567" w:type="dxa"/>
          </w:tcPr>
          <w:p w:rsidR="00BC6DC2" w:rsidRPr="00BC6DC2" w:rsidRDefault="00BC6DC2" w:rsidP="00BC6DC2">
            <w:pPr>
              <w:jc w:val="center"/>
            </w:pPr>
            <w:r w:rsidRPr="00BC6DC2">
              <w:t>0</w:t>
            </w:r>
          </w:p>
        </w:tc>
        <w:tc>
          <w:tcPr>
            <w:tcW w:w="851" w:type="dxa"/>
          </w:tcPr>
          <w:p w:rsidR="00BC6DC2" w:rsidRPr="00BC6DC2" w:rsidRDefault="00BC6DC2" w:rsidP="00BC6DC2">
            <w:pPr>
              <w:jc w:val="center"/>
            </w:pPr>
            <w:r w:rsidRPr="00BC6DC2">
              <w:t>1696</w:t>
            </w:r>
          </w:p>
        </w:tc>
        <w:tc>
          <w:tcPr>
            <w:tcW w:w="1134" w:type="dxa"/>
          </w:tcPr>
          <w:p w:rsidR="00BC6DC2" w:rsidRPr="00BC6DC2" w:rsidRDefault="00BC6DC2" w:rsidP="00BC6DC2">
            <w:pPr>
              <w:jc w:val="center"/>
            </w:pPr>
            <w:r w:rsidRPr="00BC6DC2">
              <w:t>0</w:t>
            </w:r>
          </w:p>
        </w:tc>
        <w:tc>
          <w:tcPr>
            <w:tcW w:w="708" w:type="dxa"/>
          </w:tcPr>
          <w:p w:rsidR="00BC6DC2" w:rsidRPr="00BC6DC2" w:rsidRDefault="00BC6DC2" w:rsidP="00BC6DC2">
            <w:pPr>
              <w:jc w:val="center"/>
            </w:pPr>
            <w:r w:rsidRPr="00BC6DC2">
              <w:t>0</w:t>
            </w:r>
          </w:p>
        </w:tc>
      </w:tr>
      <w:tr w:rsidR="00BC6DC2" w:rsidRPr="00BC6DC2" w:rsidTr="00BC6DC2">
        <w:trPr>
          <w:cantSplit/>
        </w:trPr>
        <w:tc>
          <w:tcPr>
            <w:tcW w:w="2398" w:type="dxa"/>
          </w:tcPr>
          <w:p w:rsidR="00BC6DC2" w:rsidRPr="00BC6DC2" w:rsidRDefault="00BC6DC2" w:rsidP="00BC6DC2">
            <w:r w:rsidRPr="00BC6DC2">
              <w:t>Ведомственный водопровод (город)</w:t>
            </w:r>
          </w:p>
        </w:tc>
        <w:tc>
          <w:tcPr>
            <w:tcW w:w="829" w:type="dxa"/>
          </w:tcPr>
          <w:p w:rsidR="00BC6DC2" w:rsidRPr="00BC6DC2" w:rsidRDefault="00BC6DC2" w:rsidP="00BC6DC2">
            <w:pPr>
              <w:jc w:val="center"/>
            </w:pPr>
            <w:r w:rsidRPr="00BC6DC2">
              <w:t>16</w:t>
            </w:r>
          </w:p>
        </w:tc>
        <w:tc>
          <w:tcPr>
            <w:tcW w:w="1156" w:type="dxa"/>
          </w:tcPr>
          <w:p w:rsidR="00BC6DC2" w:rsidRPr="00BC6DC2" w:rsidRDefault="00BC6DC2" w:rsidP="00BC6DC2">
            <w:pPr>
              <w:jc w:val="center"/>
            </w:pPr>
            <w:r w:rsidRPr="00BC6DC2">
              <w:t>0</w:t>
            </w:r>
          </w:p>
        </w:tc>
        <w:tc>
          <w:tcPr>
            <w:tcW w:w="687" w:type="dxa"/>
          </w:tcPr>
          <w:p w:rsidR="00BC6DC2" w:rsidRPr="00BC6DC2" w:rsidRDefault="00BC6DC2" w:rsidP="00BC6DC2">
            <w:pPr>
              <w:jc w:val="center"/>
            </w:pPr>
            <w:r w:rsidRPr="00BC6DC2">
              <w:t>0</w:t>
            </w:r>
          </w:p>
        </w:tc>
        <w:tc>
          <w:tcPr>
            <w:tcW w:w="872" w:type="dxa"/>
          </w:tcPr>
          <w:p w:rsidR="00BC6DC2" w:rsidRPr="00BC6DC2" w:rsidRDefault="00BC6DC2" w:rsidP="00BC6DC2">
            <w:pPr>
              <w:jc w:val="center"/>
            </w:pPr>
            <w:r w:rsidRPr="00BC6DC2">
              <w:t>14</w:t>
            </w:r>
          </w:p>
        </w:tc>
        <w:tc>
          <w:tcPr>
            <w:tcW w:w="1112" w:type="dxa"/>
          </w:tcPr>
          <w:p w:rsidR="00BC6DC2" w:rsidRPr="00BC6DC2" w:rsidRDefault="00BC6DC2" w:rsidP="00BC6DC2">
            <w:pPr>
              <w:jc w:val="center"/>
            </w:pPr>
            <w:r w:rsidRPr="00BC6DC2">
              <w:t>0</w:t>
            </w:r>
          </w:p>
        </w:tc>
        <w:tc>
          <w:tcPr>
            <w:tcW w:w="567" w:type="dxa"/>
          </w:tcPr>
          <w:p w:rsidR="00BC6DC2" w:rsidRPr="00BC6DC2" w:rsidRDefault="00BC6DC2" w:rsidP="00BC6DC2">
            <w:pPr>
              <w:jc w:val="center"/>
            </w:pPr>
            <w:r w:rsidRPr="00BC6DC2">
              <w:t>0</w:t>
            </w:r>
          </w:p>
        </w:tc>
        <w:tc>
          <w:tcPr>
            <w:tcW w:w="851" w:type="dxa"/>
          </w:tcPr>
          <w:p w:rsidR="00BC6DC2" w:rsidRPr="00BC6DC2" w:rsidRDefault="00BC6DC2" w:rsidP="00BC6DC2">
            <w:pPr>
              <w:jc w:val="center"/>
            </w:pPr>
            <w:r w:rsidRPr="00BC6DC2">
              <w:t>31</w:t>
            </w:r>
          </w:p>
        </w:tc>
        <w:tc>
          <w:tcPr>
            <w:tcW w:w="1134" w:type="dxa"/>
          </w:tcPr>
          <w:p w:rsidR="00BC6DC2" w:rsidRPr="00BC6DC2" w:rsidRDefault="00BC6DC2" w:rsidP="00BC6DC2">
            <w:pPr>
              <w:jc w:val="center"/>
            </w:pPr>
            <w:r w:rsidRPr="00BC6DC2">
              <w:t>0</w:t>
            </w:r>
          </w:p>
        </w:tc>
        <w:tc>
          <w:tcPr>
            <w:tcW w:w="708" w:type="dxa"/>
          </w:tcPr>
          <w:p w:rsidR="00BC6DC2" w:rsidRPr="00BC6DC2" w:rsidRDefault="00BC6DC2" w:rsidP="00BC6DC2">
            <w:pPr>
              <w:jc w:val="center"/>
            </w:pPr>
            <w:r w:rsidRPr="00BC6DC2">
              <w:t>0</w:t>
            </w:r>
          </w:p>
        </w:tc>
      </w:tr>
      <w:tr w:rsidR="00BC6DC2" w:rsidRPr="00BC6DC2" w:rsidTr="00BC6DC2">
        <w:trPr>
          <w:cantSplit/>
        </w:trPr>
        <w:tc>
          <w:tcPr>
            <w:tcW w:w="2398" w:type="dxa"/>
          </w:tcPr>
          <w:p w:rsidR="00BC6DC2" w:rsidRPr="00BC6DC2" w:rsidRDefault="00BC6DC2" w:rsidP="00BC6DC2">
            <w:r w:rsidRPr="00BC6DC2">
              <w:t>Ведомственный водопровод (село)</w:t>
            </w:r>
          </w:p>
        </w:tc>
        <w:tc>
          <w:tcPr>
            <w:tcW w:w="829" w:type="dxa"/>
          </w:tcPr>
          <w:p w:rsidR="00BC6DC2" w:rsidRPr="00BC6DC2" w:rsidRDefault="00BC6DC2" w:rsidP="00BC6DC2">
            <w:pPr>
              <w:jc w:val="center"/>
            </w:pPr>
            <w:r w:rsidRPr="00BC6DC2">
              <w:t>143</w:t>
            </w:r>
          </w:p>
        </w:tc>
        <w:tc>
          <w:tcPr>
            <w:tcW w:w="1156" w:type="dxa"/>
          </w:tcPr>
          <w:p w:rsidR="00BC6DC2" w:rsidRPr="00BC6DC2" w:rsidRDefault="00BC6DC2" w:rsidP="00BC6DC2">
            <w:pPr>
              <w:jc w:val="center"/>
            </w:pPr>
            <w:r w:rsidRPr="00BC6DC2">
              <w:t>0</w:t>
            </w:r>
          </w:p>
        </w:tc>
        <w:tc>
          <w:tcPr>
            <w:tcW w:w="687" w:type="dxa"/>
          </w:tcPr>
          <w:p w:rsidR="00BC6DC2" w:rsidRPr="00BC6DC2" w:rsidRDefault="00BC6DC2" w:rsidP="00BC6DC2">
            <w:pPr>
              <w:jc w:val="center"/>
            </w:pPr>
            <w:r w:rsidRPr="00BC6DC2">
              <w:t>0</w:t>
            </w:r>
          </w:p>
        </w:tc>
        <w:tc>
          <w:tcPr>
            <w:tcW w:w="872" w:type="dxa"/>
          </w:tcPr>
          <w:p w:rsidR="00BC6DC2" w:rsidRPr="00BC6DC2" w:rsidRDefault="00BC6DC2" w:rsidP="00BC6DC2">
            <w:pPr>
              <w:jc w:val="center"/>
            </w:pPr>
            <w:r w:rsidRPr="00BC6DC2">
              <w:t>76</w:t>
            </w:r>
          </w:p>
        </w:tc>
        <w:tc>
          <w:tcPr>
            <w:tcW w:w="1112" w:type="dxa"/>
          </w:tcPr>
          <w:p w:rsidR="00BC6DC2" w:rsidRPr="00BC6DC2" w:rsidRDefault="00BC6DC2" w:rsidP="00BC6DC2">
            <w:pPr>
              <w:jc w:val="center"/>
            </w:pPr>
            <w:r w:rsidRPr="00BC6DC2">
              <w:t>0</w:t>
            </w:r>
          </w:p>
        </w:tc>
        <w:tc>
          <w:tcPr>
            <w:tcW w:w="567" w:type="dxa"/>
          </w:tcPr>
          <w:p w:rsidR="00BC6DC2" w:rsidRPr="00BC6DC2" w:rsidRDefault="00BC6DC2" w:rsidP="00BC6DC2">
            <w:pPr>
              <w:jc w:val="center"/>
            </w:pPr>
            <w:r w:rsidRPr="00BC6DC2">
              <w:t>0</w:t>
            </w:r>
          </w:p>
        </w:tc>
        <w:tc>
          <w:tcPr>
            <w:tcW w:w="851" w:type="dxa"/>
          </w:tcPr>
          <w:p w:rsidR="00BC6DC2" w:rsidRPr="00BC6DC2" w:rsidRDefault="00BC6DC2" w:rsidP="00BC6DC2">
            <w:pPr>
              <w:jc w:val="center"/>
            </w:pPr>
            <w:r w:rsidRPr="00BC6DC2">
              <w:t>95</w:t>
            </w:r>
          </w:p>
        </w:tc>
        <w:tc>
          <w:tcPr>
            <w:tcW w:w="1134" w:type="dxa"/>
          </w:tcPr>
          <w:p w:rsidR="00BC6DC2" w:rsidRPr="00BC6DC2" w:rsidRDefault="00BC6DC2" w:rsidP="00BC6DC2">
            <w:pPr>
              <w:jc w:val="center"/>
            </w:pPr>
            <w:r w:rsidRPr="00BC6DC2">
              <w:t>0</w:t>
            </w:r>
          </w:p>
        </w:tc>
        <w:tc>
          <w:tcPr>
            <w:tcW w:w="708" w:type="dxa"/>
          </w:tcPr>
          <w:p w:rsidR="00BC6DC2" w:rsidRPr="00BC6DC2" w:rsidRDefault="00BC6DC2" w:rsidP="00BC6DC2">
            <w:pPr>
              <w:jc w:val="center"/>
            </w:pPr>
            <w:r w:rsidRPr="00BC6DC2">
              <w:t>0</w:t>
            </w:r>
          </w:p>
        </w:tc>
      </w:tr>
      <w:tr w:rsidR="00BC6DC2" w:rsidRPr="00BC6DC2" w:rsidTr="00BC6DC2">
        <w:trPr>
          <w:cantSplit/>
        </w:trPr>
        <w:tc>
          <w:tcPr>
            <w:tcW w:w="2398" w:type="dxa"/>
          </w:tcPr>
          <w:p w:rsidR="00BC6DC2" w:rsidRPr="00BC6DC2" w:rsidRDefault="00BC6DC2" w:rsidP="00BC6DC2">
            <w:r w:rsidRPr="00BC6DC2">
              <w:t xml:space="preserve">Децентрализованное водоснабжение </w:t>
            </w:r>
          </w:p>
        </w:tc>
        <w:tc>
          <w:tcPr>
            <w:tcW w:w="829" w:type="dxa"/>
          </w:tcPr>
          <w:p w:rsidR="00BC6DC2" w:rsidRPr="00BC6DC2" w:rsidRDefault="00BC6DC2" w:rsidP="00BC6DC2">
            <w:pPr>
              <w:jc w:val="center"/>
            </w:pPr>
            <w:r w:rsidRPr="00BC6DC2">
              <w:t>424</w:t>
            </w:r>
          </w:p>
        </w:tc>
        <w:tc>
          <w:tcPr>
            <w:tcW w:w="1156" w:type="dxa"/>
          </w:tcPr>
          <w:p w:rsidR="00BC6DC2" w:rsidRPr="00BC6DC2" w:rsidRDefault="00BC6DC2" w:rsidP="00BC6DC2">
            <w:pPr>
              <w:jc w:val="center"/>
            </w:pPr>
            <w:r w:rsidRPr="00BC6DC2">
              <w:t>27</w:t>
            </w:r>
          </w:p>
        </w:tc>
        <w:tc>
          <w:tcPr>
            <w:tcW w:w="687" w:type="dxa"/>
          </w:tcPr>
          <w:p w:rsidR="00BC6DC2" w:rsidRPr="00BC6DC2" w:rsidRDefault="00BC6DC2" w:rsidP="00BC6DC2">
            <w:pPr>
              <w:jc w:val="center"/>
            </w:pPr>
            <w:r w:rsidRPr="00BC6DC2">
              <w:t>6,4</w:t>
            </w:r>
          </w:p>
        </w:tc>
        <w:tc>
          <w:tcPr>
            <w:tcW w:w="872" w:type="dxa"/>
          </w:tcPr>
          <w:p w:rsidR="00BC6DC2" w:rsidRPr="00BC6DC2" w:rsidRDefault="00BC6DC2" w:rsidP="00BC6DC2">
            <w:pPr>
              <w:jc w:val="center"/>
            </w:pPr>
            <w:r w:rsidRPr="00BC6DC2">
              <w:t>646</w:t>
            </w:r>
          </w:p>
        </w:tc>
        <w:tc>
          <w:tcPr>
            <w:tcW w:w="1112" w:type="dxa"/>
          </w:tcPr>
          <w:p w:rsidR="00BC6DC2" w:rsidRPr="00BC6DC2" w:rsidRDefault="00BC6DC2" w:rsidP="00BC6DC2">
            <w:pPr>
              <w:jc w:val="center"/>
            </w:pPr>
            <w:r w:rsidRPr="00BC6DC2">
              <w:t>26</w:t>
            </w:r>
          </w:p>
        </w:tc>
        <w:tc>
          <w:tcPr>
            <w:tcW w:w="567" w:type="dxa"/>
          </w:tcPr>
          <w:p w:rsidR="00BC6DC2" w:rsidRPr="00BC6DC2" w:rsidRDefault="00BC6DC2" w:rsidP="00BC6DC2">
            <w:pPr>
              <w:jc w:val="center"/>
            </w:pPr>
            <w:r w:rsidRPr="00BC6DC2">
              <w:t>4,0</w:t>
            </w:r>
          </w:p>
        </w:tc>
        <w:tc>
          <w:tcPr>
            <w:tcW w:w="851" w:type="dxa"/>
          </w:tcPr>
          <w:p w:rsidR="00BC6DC2" w:rsidRPr="00BC6DC2" w:rsidRDefault="00BC6DC2" w:rsidP="00BC6DC2">
            <w:pPr>
              <w:jc w:val="center"/>
            </w:pPr>
            <w:r w:rsidRPr="00BC6DC2">
              <w:t>473</w:t>
            </w:r>
          </w:p>
        </w:tc>
        <w:tc>
          <w:tcPr>
            <w:tcW w:w="1134" w:type="dxa"/>
          </w:tcPr>
          <w:p w:rsidR="00BC6DC2" w:rsidRPr="00BC6DC2" w:rsidRDefault="00BC6DC2" w:rsidP="00BC6DC2">
            <w:pPr>
              <w:jc w:val="center"/>
            </w:pPr>
            <w:r w:rsidRPr="00BC6DC2">
              <w:t>19</w:t>
            </w:r>
          </w:p>
        </w:tc>
        <w:tc>
          <w:tcPr>
            <w:tcW w:w="708" w:type="dxa"/>
          </w:tcPr>
          <w:p w:rsidR="00BC6DC2" w:rsidRPr="00BC6DC2" w:rsidRDefault="00BC6DC2" w:rsidP="00BC6DC2">
            <w:pPr>
              <w:jc w:val="center"/>
            </w:pPr>
            <w:r w:rsidRPr="00BC6DC2">
              <w:t>4,0</w:t>
            </w:r>
          </w:p>
        </w:tc>
      </w:tr>
    </w:tbl>
    <w:p w:rsidR="00BC6DC2" w:rsidRPr="00BC6DC2" w:rsidRDefault="00BC6DC2" w:rsidP="00BC6DC2">
      <w:pPr>
        <w:jc w:val="center"/>
        <w:rPr>
          <w:sz w:val="28"/>
          <w:szCs w:val="28"/>
        </w:rPr>
      </w:pPr>
      <w:r w:rsidRPr="00BC6DC2">
        <w:rPr>
          <w:sz w:val="28"/>
          <w:szCs w:val="28"/>
        </w:rPr>
        <w:t>Качество питьевой воды за период 2019-2021 год</w:t>
      </w:r>
    </w:p>
    <w:p w:rsidR="00BC6DC2" w:rsidRPr="00BC6DC2" w:rsidRDefault="00BC6DC2" w:rsidP="00BC6DC2"/>
    <w:tbl>
      <w:tblPr>
        <w:tblpPr w:leftFromText="180" w:rightFromText="180" w:vertAnchor="text" w:horzAnchor="margin" w:tblpY="181"/>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98"/>
        <w:gridCol w:w="829"/>
        <w:gridCol w:w="1156"/>
        <w:gridCol w:w="706"/>
        <w:gridCol w:w="853"/>
        <w:gridCol w:w="970"/>
        <w:gridCol w:w="709"/>
        <w:gridCol w:w="851"/>
        <w:gridCol w:w="850"/>
        <w:gridCol w:w="709"/>
      </w:tblGrid>
      <w:tr w:rsidR="00BC6DC2" w:rsidRPr="00BC6DC2" w:rsidTr="00793846">
        <w:trPr>
          <w:cantSplit/>
        </w:trPr>
        <w:tc>
          <w:tcPr>
            <w:tcW w:w="10031" w:type="dxa"/>
            <w:gridSpan w:val="10"/>
          </w:tcPr>
          <w:p w:rsidR="00BC6DC2" w:rsidRPr="00BC6DC2" w:rsidRDefault="00BC6DC2" w:rsidP="00BC6DC2">
            <w:pPr>
              <w:keepNext/>
              <w:jc w:val="center"/>
              <w:outlineLvl w:val="2"/>
            </w:pPr>
            <w:r w:rsidRPr="00BC6DC2">
              <w:t xml:space="preserve">Санитарно-гигиенические показатели </w:t>
            </w:r>
          </w:p>
        </w:tc>
      </w:tr>
      <w:tr w:rsidR="00BC6DC2" w:rsidRPr="00BC6DC2" w:rsidTr="00793846">
        <w:trPr>
          <w:cantSplit/>
        </w:trPr>
        <w:tc>
          <w:tcPr>
            <w:tcW w:w="2398" w:type="dxa"/>
          </w:tcPr>
          <w:p w:rsidR="00BC6DC2" w:rsidRPr="00BC6DC2" w:rsidRDefault="00BC6DC2" w:rsidP="00BC6DC2">
            <w:r w:rsidRPr="00BC6DC2">
              <w:t>Коммунальный водопровод (город)</w:t>
            </w:r>
          </w:p>
        </w:tc>
        <w:tc>
          <w:tcPr>
            <w:tcW w:w="829" w:type="dxa"/>
          </w:tcPr>
          <w:p w:rsidR="00BC6DC2" w:rsidRPr="00BC6DC2" w:rsidRDefault="00BC6DC2" w:rsidP="00BC6DC2">
            <w:pPr>
              <w:jc w:val="center"/>
            </w:pPr>
            <w:r w:rsidRPr="00BC6DC2">
              <w:t>106</w:t>
            </w:r>
          </w:p>
        </w:tc>
        <w:tc>
          <w:tcPr>
            <w:tcW w:w="1156" w:type="dxa"/>
          </w:tcPr>
          <w:p w:rsidR="00BC6DC2" w:rsidRPr="00BC6DC2" w:rsidRDefault="00BC6DC2" w:rsidP="00BC6DC2">
            <w:pPr>
              <w:jc w:val="center"/>
            </w:pPr>
            <w:r w:rsidRPr="00BC6DC2">
              <w:t>2</w:t>
            </w:r>
          </w:p>
        </w:tc>
        <w:tc>
          <w:tcPr>
            <w:tcW w:w="706" w:type="dxa"/>
          </w:tcPr>
          <w:p w:rsidR="00BC6DC2" w:rsidRPr="00BC6DC2" w:rsidRDefault="00BC6DC2" w:rsidP="00BC6DC2">
            <w:pPr>
              <w:jc w:val="center"/>
            </w:pPr>
            <w:r w:rsidRPr="00BC6DC2">
              <w:t>1,4</w:t>
            </w:r>
          </w:p>
        </w:tc>
        <w:tc>
          <w:tcPr>
            <w:tcW w:w="853" w:type="dxa"/>
          </w:tcPr>
          <w:p w:rsidR="00BC6DC2" w:rsidRPr="00BC6DC2" w:rsidRDefault="00BC6DC2" w:rsidP="00BC6DC2">
            <w:pPr>
              <w:jc w:val="center"/>
            </w:pPr>
            <w:r w:rsidRPr="00BC6DC2">
              <w:t>265</w:t>
            </w:r>
          </w:p>
        </w:tc>
        <w:tc>
          <w:tcPr>
            <w:tcW w:w="970" w:type="dxa"/>
          </w:tcPr>
          <w:p w:rsidR="00BC6DC2" w:rsidRPr="00BC6DC2" w:rsidRDefault="00BC6DC2" w:rsidP="00BC6DC2">
            <w:pPr>
              <w:jc w:val="center"/>
            </w:pPr>
            <w:r w:rsidRPr="00BC6DC2">
              <w:t>0</w:t>
            </w:r>
          </w:p>
        </w:tc>
        <w:tc>
          <w:tcPr>
            <w:tcW w:w="709" w:type="dxa"/>
          </w:tcPr>
          <w:p w:rsidR="00BC6DC2" w:rsidRPr="00BC6DC2" w:rsidRDefault="00BC6DC2" w:rsidP="00BC6DC2">
            <w:pPr>
              <w:jc w:val="center"/>
            </w:pPr>
            <w:r w:rsidRPr="00BC6DC2">
              <w:t>0</w:t>
            </w:r>
          </w:p>
        </w:tc>
        <w:tc>
          <w:tcPr>
            <w:tcW w:w="851" w:type="dxa"/>
          </w:tcPr>
          <w:p w:rsidR="00BC6DC2" w:rsidRPr="00BC6DC2" w:rsidRDefault="00BC6DC2" w:rsidP="00BC6DC2">
            <w:pPr>
              <w:jc w:val="center"/>
            </w:pPr>
            <w:r w:rsidRPr="00BC6DC2">
              <w:t>423</w:t>
            </w:r>
          </w:p>
        </w:tc>
        <w:tc>
          <w:tcPr>
            <w:tcW w:w="850" w:type="dxa"/>
          </w:tcPr>
          <w:p w:rsidR="00BC6DC2" w:rsidRPr="00BC6DC2" w:rsidRDefault="00BC6DC2" w:rsidP="00BC6DC2">
            <w:pPr>
              <w:jc w:val="center"/>
            </w:pPr>
            <w:r w:rsidRPr="00BC6DC2">
              <w:t>19</w:t>
            </w:r>
          </w:p>
        </w:tc>
        <w:tc>
          <w:tcPr>
            <w:tcW w:w="709" w:type="dxa"/>
          </w:tcPr>
          <w:p w:rsidR="00BC6DC2" w:rsidRPr="00BC6DC2" w:rsidRDefault="00BC6DC2" w:rsidP="00BC6DC2">
            <w:pPr>
              <w:jc w:val="center"/>
            </w:pPr>
            <w:r w:rsidRPr="00BC6DC2">
              <w:t>4,49</w:t>
            </w:r>
          </w:p>
        </w:tc>
      </w:tr>
      <w:tr w:rsidR="00BC6DC2" w:rsidRPr="00BC6DC2" w:rsidTr="00793846">
        <w:trPr>
          <w:cantSplit/>
        </w:trPr>
        <w:tc>
          <w:tcPr>
            <w:tcW w:w="2398" w:type="dxa"/>
          </w:tcPr>
          <w:p w:rsidR="00BC6DC2" w:rsidRPr="00BC6DC2" w:rsidRDefault="00BC6DC2" w:rsidP="00BC6DC2">
            <w:r w:rsidRPr="00BC6DC2">
              <w:t>Коммунальный водопровод (село)</w:t>
            </w:r>
          </w:p>
        </w:tc>
        <w:tc>
          <w:tcPr>
            <w:tcW w:w="829" w:type="dxa"/>
          </w:tcPr>
          <w:p w:rsidR="00BC6DC2" w:rsidRPr="00BC6DC2" w:rsidRDefault="00BC6DC2" w:rsidP="00BC6DC2">
            <w:pPr>
              <w:jc w:val="center"/>
            </w:pPr>
            <w:r w:rsidRPr="00BC6DC2">
              <w:t>878</w:t>
            </w:r>
          </w:p>
        </w:tc>
        <w:tc>
          <w:tcPr>
            <w:tcW w:w="1156" w:type="dxa"/>
          </w:tcPr>
          <w:p w:rsidR="00BC6DC2" w:rsidRPr="00BC6DC2" w:rsidRDefault="00BC6DC2" w:rsidP="00BC6DC2">
            <w:pPr>
              <w:jc w:val="center"/>
            </w:pPr>
            <w:r w:rsidRPr="00BC6DC2">
              <w:t>317</w:t>
            </w:r>
          </w:p>
        </w:tc>
        <w:tc>
          <w:tcPr>
            <w:tcW w:w="706" w:type="dxa"/>
          </w:tcPr>
          <w:p w:rsidR="00BC6DC2" w:rsidRPr="00BC6DC2" w:rsidRDefault="00BC6DC2" w:rsidP="00BC6DC2">
            <w:pPr>
              <w:jc w:val="center"/>
            </w:pPr>
            <w:r w:rsidRPr="00BC6DC2">
              <w:t>36,1</w:t>
            </w:r>
          </w:p>
        </w:tc>
        <w:tc>
          <w:tcPr>
            <w:tcW w:w="853" w:type="dxa"/>
          </w:tcPr>
          <w:p w:rsidR="00BC6DC2" w:rsidRPr="00BC6DC2" w:rsidRDefault="00BC6DC2" w:rsidP="00BC6DC2">
            <w:pPr>
              <w:jc w:val="center"/>
            </w:pPr>
            <w:r w:rsidRPr="00BC6DC2">
              <w:t>847</w:t>
            </w:r>
          </w:p>
        </w:tc>
        <w:tc>
          <w:tcPr>
            <w:tcW w:w="970" w:type="dxa"/>
          </w:tcPr>
          <w:p w:rsidR="00BC6DC2" w:rsidRPr="00BC6DC2" w:rsidRDefault="00BC6DC2" w:rsidP="00BC6DC2">
            <w:pPr>
              <w:jc w:val="center"/>
            </w:pPr>
            <w:r w:rsidRPr="00BC6DC2">
              <w:t>210</w:t>
            </w:r>
          </w:p>
        </w:tc>
        <w:tc>
          <w:tcPr>
            <w:tcW w:w="709" w:type="dxa"/>
          </w:tcPr>
          <w:p w:rsidR="00BC6DC2" w:rsidRPr="00BC6DC2" w:rsidRDefault="00BC6DC2" w:rsidP="00BC6DC2">
            <w:pPr>
              <w:jc w:val="center"/>
            </w:pPr>
            <w:r w:rsidRPr="00BC6DC2">
              <w:t>24,8</w:t>
            </w:r>
          </w:p>
        </w:tc>
        <w:tc>
          <w:tcPr>
            <w:tcW w:w="851" w:type="dxa"/>
          </w:tcPr>
          <w:p w:rsidR="00BC6DC2" w:rsidRPr="00BC6DC2" w:rsidRDefault="00BC6DC2" w:rsidP="00BC6DC2">
            <w:r w:rsidRPr="00BC6DC2">
              <w:t>2321</w:t>
            </w:r>
          </w:p>
        </w:tc>
        <w:tc>
          <w:tcPr>
            <w:tcW w:w="850" w:type="dxa"/>
          </w:tcPr>
          <w:p w:rsidR="00BC6DC2" w:rsidRPr="00BC6DC2" w:rsidRDefault="00BC6DC2" w:rsidP="00BC6DC2">
            <w:pPr>
              <w:jc w:val="center"/>
            </w:pPr>
            <w:r w:rsidRPr="00BC6DC2">
              <w:t>737</w:t>
            </w:r>
          </w:p>
        </w:tc>
        <w:tc>
          <w:tcPr>
            <w:tcW w:w="709" w:type="dxa"/>
          </w:tcPr>
          <w:p w:rsidR="00BC6DC2" w:rsidRPr="00BC6DC2" w:rsidRDefault="00BC6DC2" w:rsidP="00BC6DC2">
            <w:pPr>
              <w:jc w:val="center"/>
            </w:pPr>
            <w:r w:rsidRPr="00BC6DC2">
              <w:t>31,8</w:t>
            </w:r>
          </w:p>
        </w:tc>
      </w:tr>
      <w:tr w:rsidR="00BC6DC2" w:rsidRPr="00BC6DC2" w:rsidTr="00793846">
        <w:trPr>
          <w:cantSplit/>
        </w:trPr>
        <w:tc>
          <w:tcPr>
            <w:tcW w:w="2398" w:type="dxa"/>
          </w:tcPr>
          <w:p w:rsidR="00BC6DC2" w:rsidRPr="00BC6DC2" w:rsidRDefault="00BC6DC2" w:rsidP="00BC6DC2">
            <w:r w:rsidRPr="00BC6DC2">
              <w:lastRenderedPageBreak/>
              <w:t>Ведомственный водопровод (город)</w:t>
            </w:r>
          </w:p>
        </w:tc>
        <w:tc>
          <w:tcPr>
            <w:tcW w:w="829" w:type="dxa"/>
          </w:tcPr>
          <w:p w:rsidR="00BC6DC2" w:rsidRPr="00BC6DC2" w:rsidRDefault="00BC6DC2" w:rsidP="00BC6DC2">
            <w:pPr>
              <w:jc w:val="center"/>
            </w:pPr>
            <w:r w:rsidRPr="00BC6DC2">
              <w:t>16</w:t>
            </w:r>
          </w:p>
        </w:tc>
        <w:tc>
          <w:tcPr>
            <w:tcW w:w="1156" w:type="dxa"/>
          </w:tcPr>
          <w:p w:rsidR="00BC6DC2" w:rsidRPr="00BC6DC2" w:rsidRDefault="00BC6DC2" w:rsidP="00BC6DC2">
            <w:pPr>
              <w:jc w:val="center"/>
            </w:pPr>
            <w:r w:rsidRPr="00BC6DC2">
              <w:t>0</w:t>
            </w:r>
          </w:p>
        </w:tc>
        <w:tc>
          <w:tcPr>
            <w:tcW w:w="706" w:type="dxa"/>
          </w:tcPr>
          <w:p w:rsidR="00BC6DC2" w:rsidRPr="00BC6DC2" w:rsidRDefault="00BC6DC2" w:rsidP="00BC6DC2">
            <w:pPr>
              <w:jc w:val="center"/>
            </w:pPr>
            <w:r w:rsidRPr="00BC6DC2">
              <w:t>0</w:t>
            </w:r>
          </w:p>
        </w:tc>
        <w:tc>
          <w:tcPr>
            <w:tcW w:w="853" w:type="dxa"/>
          </w:tcPr>
          <w:p w:rsidR="00BC6DC2" w:rsidRPr="00BC6DC2" w:rsidRDefault="00BC6DC2" w:rsidP="00BC6DC2">
            <w:pPr>
              <w:jc w:val="center"/>
            </w:pPr>
            <w:r w:rsidRPr="00BC6DC2">
              <w:t>14</w:t>
            </w:r>
          </w:p>
        </w:tc>
        <w:tc>
          <w:tcPr>
            <w:tcW w:w="970" w:type="dxa"/>
          </w:tcPr>
          <w:p w:rsidR="00BC6DC2" w:rsidRPr="00BC6DC2" w:rsidRDefault="00BC6DC2" w:rsidP="00BC6DC2">
            <w:pPr>
              <w:jc w:val="center"/>
            </w:pPr>
            <w:r w:rsidRPr="00BC6DC2">
              <w:t>0</w:t>
            </w:r>
          </w:p>
        </w:tc>
        <w:tc>
          <w:tcPr>
            <w:tcW w:w="709" w:type="dxa"/>
          </w:tcPr>
          <w:p w:rsidR="00BC6DC2" w:rsidRPr="00BC6DC2" w:rsidRDefault="00BC6DC2" w:rsidP="00BC6DC2">
            <w:pPr>
              <w:jc w:val="center"/>
            </w:pPr>
            <w:r w:rsidRPr="00BC6DC2">
              <w:t>0</w:t>
            </w:r>
          </w:p>
        </w:tc>
        <w:tc>
          <w:tcPr>
            <w:tcW w:w="851" w:type="dxa"/>
          </w:tcPr>
          <w:p w:rsidR="00BC6DC2" w:rsidRPr="00BC6DC2" w:rsidRDefault="00BC6DC2" w:rsidP="00BC6DC2">
            <w:pPr>
              <w:jc w:val="center"/>
            </w:pPr>
            <w:r w:rsidRPr="00BC6DC2">
              <w:t>46</w:t>
            </w:r>
          </w:p>
        </w:tc>
        <w:tc>
          <w:tcPr>
            <w:tcW w:w="850" w:type="dxa"/>
          </w:tcPr>
          <w:p w:rsidR="00BC6DC2" w:rsidRPr="00BC6DC2" w:rsidRDefault="00BC6DC2" w:rsidP="00BC6DC2">
            <w:pPr>
              <w:jc w:val="center"/>
            </w:pPr>
            <w:r w:rsidRPr="00BC6DC2">
              <w:t>8</w:t>
            </w:r>
          </w:p>
        </w:tc>
        <w:tc>
          <w:tcPr>
            <w:tcW w:w="709" w:type="dxa"/>
          </w:tcPr>
          <w:p w:rsidR="00BC6DC2" w:rsidRPr="00BC6DC2" w:rsidRDefault="00BC6DC2" w:rsidP="00BC6DC2">
            <w:pPr>
              <w:jc w:val="center"/>
            </w:pPr>
            <w:r w:rsidRPr="00BC6DC2">
              <w:t>5,75</w:t>
            </w:r>
          </w:p>
        </w:tc>
      </w:tr>
      <w:tr w:rsidR="00BC6DC2" w:rsidRPr="00BC6DC2" w:rsidTr="00793846">
        <w:trPr>
          <w:cantSplit/>
        </w:trPr>
        <w:tc>
          <w:tcPr>
            <w:tcW w:w="2398" w:type="dxa"/>
          </w:tcPr>
          <w:p w:rsidR="00BC6DC2" w:rsidRPr="00BC6DC2" w:rsidRDefault="00BC6DC2" w:rsidP="00BC6DC2">
            <w:r w:rsidRPr="00BC6DC2">
              <w:t>Ведомственный водопровод (село)</w:t>
            </w:r>
          </w:p>
        </w:tc>
        <w:tc>
          <w:tcPr>
            <w:tcW w:w="829" w:type="dxa"/>
          </w:tcPr>
          <w:p w:rsidR="00BC6DC2" w:rsidRPr="00BC6DC2" w:rsidRDefault="00BC6DC2" w:rsidP="00BC6DC2">
            <w:pPr>
              <w:jc w:val="center"/>
            </w:pPr>
            <w:r w:rsidRPr="00BC6DC2">
              <w:t>143</w:t>
            </w:r>
          </w:p>
        </w:tc>
        <w:tc>
          <w:tcPr>
            <w:tcW w:w="1156" w:type="dxa"/>
          </w:tcPr>
          <w:p w:rsidR="00BC6DC2" w:rsidRPr="00BC6DC2" w:rsidRDefault="00BC6DC2" w:rsidP="00BC6DC2">
            <w:pPr>
              <w:jc w:val="center"/>
            </w:pPr>
            <w:r w:rsidRPr="00BC6DC2">
              <w:t>46</w:t>
            </w:r>
          </w:p>
        </w:tc>
        <w:tc>
          <w:tcPr>
            <w:tcW w:w="706" w:type="dxa"/>
          </w:tcPr>
          <w:p w:rsidR="00BC6DC2" w:rsidRPr="00BC6DC2" w:rsidRDefault="00BC6DC2" w:rsidP="00BC6DC2">
            <w:pPr>
              <w:jc w:val="center"/>
            </w:pPr>
            <w:r w:rsidRPr="00BC6DC2">
              <w:t>32,2</w:t>
            </w:r>
          </w:p>
        </w:tc>
        <w:tc>
          <w:tcPr>
            <w:tcW w:w="853" w:type="dxa"/>
          </w:tcPr>
          <w:p w:rsidR="00BC6DC2" w:rsidRPr="00BC6DC2" w:rsidRDefault="00BC6DC2" w:rsidP="00BC6DC2">
            <w:pPr>
              <w:jc w:val="center"/>
            </w:pPr>
            <w:r w:rsidRPr="00BC6DC2">
              <w:t>106</w:t>
            </w:r>
          </w:p>
        </w:tc>
        <w:tc>
          <w:tcPr>
            <w:tcW w:w="970" w:type="dxa"/>
          </w:tcPr>
          <w:p w:rsidR="00BC6DC2" w:rsidRPr="00BC6DC2" w:rsidRDefault="00BC6DC2" w:rsidP="00BC6DC2">
            <w:pPr>
              <w:jc w:val="center"/>
            </w:pPr>
            <w:r w:rsidRPr="00BC6DC2">
              <w:t>36</w:t>
            </w:r>
          </w:p>
        </w:tc>
        <w:tc>
          <w:tcPr>
            <w:tcW w:w="709" w:type="dxa"/>
          </w:tcPr>
          <w:p w:rsidR="00BC6DC2" w:rsidRPr="00BC6DC2" w:rsidRDefault="00BC6DC2" w:rsidP="00BC6DC2">
            <w:pPr>
              <w:jc w:val="center"/>
            </w:pPr>
            <w:r w:rsidRPr="00BC6DC2">
              <w:t>33,9</w:t>
            </w:r>
          </w:p>
        </w:tc>
        <w:tc>
          <w:tcPr>
            <w:tcW w:w="851" w:type="dxa"/>
          </w:tcPr>
          <w:p w:rsidR="00BC6DC2" w:rsidRPr="00BC6DC2" w:rsidRDefault="00BC6DC2" w:rsidP="00BC6DC2">
            <w:pPr>
              <w:jc w:val="center"/>
            </w:pPr>
            <w:r w:rsidRPr="00BC6DC2">
              <w:t>211</w:t>
            </w:r>
          </w:p>
        </w:tc>
        <w:tc>
          <w:tcPr>
            <w:tcW w:w="850" w:type="dxa"/>
          </w:tcPr>
          <w:p w:rsidR="00BC6DC2" w:rsidRPr="00BC6DC2" w:rsidRDefault="00BC6DC2" w:rsidP="00BC6DC2">
            <w:pPr>
              <w:jc w:val="center"/>
            </w:pPr>
            <w:r w:rsidRPr="00BC6DC2">
              <w:t>79</w:t>
            </w:r>
          </w:p>
        </w:tc>
        <w:tc>
          <w:tcPr>
            <w:tcW w:w="709" w:type="dxa"/>
          </w:tcPr>
          <w:p w:rsidR="00BC6DC2" w:rsidRPr="00BC6DC2" w:rsidRDefault="00BC6DC2" w:rsidP="00BC6DC2">
            <w:pPr>
              <w:jc w:val="center"/>
            </w:pPr>
            <w:r w:rsidRPr="00BC6DC2">
              <w:t>37</w:t>
            </w:r>
          </w:p>
        </w:tc>
      </w:tr>
      <w:tr w:rsidR="00BC6DC2" w:rsidRPr="00BC6DC2" w:rsidTr="00793846">
        <w:trPr>
          <w:cantSplit/>
        </w:trPr>
        <w:tc>
          <w:tcPr>
            <w:tcW w:w="2398" w:type="dxa"/>
          </w:tcPr>
          <w:p w:rsidR="00BC6DC2" w:rsidRPr="00BC6DC2" w:rsidRDefault="00BC6DC2" w:rsidP="00BC6DC2">
            <w:r w:rsidRPr="00BC6DC2">
              <w:t xml:space="preserve">Децентрализованное водоснабжение </w:t>
            </w:r>
          </w:p>
        </w:tc>
        <w:tc>
          <w:tcPr>
            <w:tcW w:w="829" w:type="dxa"/>
          </w:tcPr>
          <w:p w:rsidR="00BC6DC2" w:rsidRPr="00BC6DC2" w:rsidRDefault="00BC6DC2" w:rsidP="00BC6DC2">
            <w:pPr>
              <w:jc w:val="center"/>
            </w:pPr>
            <w:r w:rsidRPr="00BC6DC2">
              <w:t>402</w:t>
            </w:r>
          </w:p>
        </w:tc>
        <w:tc>
          <w:tcPr>
            <w:tcW w:w="1156" w:type="dxa"/>
          </w:tcPr>
          <w:p w:rsidR="00BC6DC2" w:rsidRPr="00BC6DC2" w:rsidRDefault="00BC6DC2" w:rsidP="00BC6DC2">
            <w:pPr>
              <w:jc w:val="center"/>
            </w:pPr>
            <w:r w:rsidRPr="00BC6DC2">
              <w:t>73</w:t>
            </w:r>
          </w:p>
        </w:tc>
        <w:tc>
          <w:tcPr>
            <w:tcW w:w="706" w:type="dxa"/>
          </w:tcPr>
          <w:p w:rsidR="00BC6DC2" w:rsidRPr="00BC6DC2" w:rsidRDefault="009F35EB" w:rsidP="00BC6DC2">
            <w:pPr>
              <w:jc w:val="center"/>
            </w:pPr>
            <w:r>
              <w:t>18,2</w:t>
            </w:r>
          </w:p>
        </w:tc>
        <w:tc>
          <w:tcPr>
            <w:tcW w:w="853" w:type="dxa"/>
          </w:tcPr>
          <w:p w:rsidR="00BC6DC2" w:rsidRPr="00BC6DC2" w:rsidRDefault="00BC6DC2" w:rsidP="00BC6DC2">
            <w:pPr>
              <w:jc w:val="center"/>
            </w:pPr>
            <w:r w:rsidRPr="00BC6DC2">
              <w:t>354</w:t>
            </w:r>
          </w:p>
        </w:tc>
        <w:tc>
          <w:tcPr>
            <w:tcW w:w="970" w:type="dxa"/>
          </w:tcPr>
          <w:p w:rsidR="00BC6DC2" w:rsidRPr="00BC6DC2" w:rsidRDefault="00BC6DC2" w:rsidP="00BC6DC2">
            <w:pPr>
              <w:jc w:val="center"/>
            </w:pPr>
            <w:r w:rsidRPr="00BC6DC2">
              <w:t>115</w:t>
            </w:r>
          </w:p>
        </w:tc>
        <w:tc>
          <w:tcPr>
            <w:tcW w:w="709" w:type="dxa"/>
          </w:tcPr>
          <w:p w:rsidR="00BC6DC2" w:rsidRPr="00BC6DC2" w:rsidRDefault="00BC6DC2" w:rsidP="00BC6DC2">
            <w:pPr>
              <w:jc w:val="center"/>
            </w:pPr>
            <w:r w:rsidRPr="00BC6DC2">
              <w:t>32,5</w:t>
            </w:r>
          </w:p>
        </w:tc>
        <w:tc>
          <w:tcPr>
            <w:tcW w:w="851" w:type="dxa"/>
          </w:tcPr>
          <w:p w:rsidR="00BC6DC2" w:rsidRPr="00BC6DC2" w:rsidRDefault="00BC6DC2" w:rsidP="00BC6DC2">
            <w:pPr>
              <w:jc w:val="center"/>
            </w:pPr>
            <w:r w:rsidRPr="00BC6DC2">
              <w:t>521</w:t>
            </w:r>
          </w:p>
        </w:tc>
        <w:tc>
          <w:tcPr>
            <w:tcW w:w="850" w:type="dxa"/>
          </w:tcPr>
          <w:p w:rsidR="00BC6DC2" w:rsidRPr="00BC6DC2" w:rsidRDefault="00BC6DC2" w:rsidP="00BC6DC2">
            <w:pPr>
              <w:jc w:val="center"/>
            </w:pPr>
            <w:r w:rsidRPr="00BC6DC2">
              <w:t>189</w:t>
            </w:r>
          </w:p>
        </w:tc>
        <w:tc>
          <w:tcPr>
            <w:tcW w:w="709" w:type="dxa"/>
          </w:tcPr>
          <w:p w:rsidR="00BC6DC2" w:rsidRPr="00BC6DC2" w:rsidRDefault="00BC6DC2" w:rsidP="00BC6DC2">
            <w:pPr>
              <w:jc w:val="center"/>
            </w:pPr>
            <w:r w:rsidRPr="00BC6DC2">
              <w:t>36,3</w:t>
            </w:r>
          </w:p>
        </w:tc>
      </w:tr>
    </w:tbl>
    <w:p w:rsidR="00BC6DC2" w:rsidRPr="00BC6DC2" w:rsidRDefault="00BC6DC2" w:rsidP="00BC6DC2">
      <w:pPr>
        <w:ind w:left="-142"/>
        <w:jc w:val="both"/>
        <w:rPr>
          <w:sz w:val="28"/>
          <w:szCs w:val="28"/>
        </w:rPr>
      </w:pPr>
    </w:p>
    <w:p w:rsidR="0011130D" w:rsidRDefault="0011130D" w:rsidP="00184ACF">
      <w:pPr>
        <w:pStyle w:val="24"/>
        <w:ind w:left="-142"/>
        <w:rPr>
          <w:sz w:val="28"/>
          <w:szCs w:val="28"/>
        </w:rPr>
      </w:pPr>
    </w:p>
    <w:p w:rsidR="00184ACF" w:rsidRDefault="0011130D" w:rsidP="00184ACF">
      <w:pPr>
        <w:pStyle w:val="24"/>
        <w:ind w:left="-142"/>
        <w:rPr>
          <w:sz w:val="28"/>
          <w:szCs w:val="28"/>
        </w:rPr>
      </w:pPr>
      <w:r>
        <w:rPr>
          <w:noProof/>
          <w:sz w:val="28"/>
          <w:szCs w:val="28"/>
        </w:rPr>
        <w:drawing>
          <wp:inline distT="0" distB="0" distL="0" distR="0">
            <wp:extent cx="5486400" cy="3200400"/>
            <wp:effectExtent l="0" t="0" r="19050" b="1905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582716" w:rsidRDefault="00593BE3" w:rsidP="00582716">
      <w:pPr>
        <w:pStyle w:val="24"/>
        <w:spacing w:line="240" w:lineRule="auto"/>
        <w:ind w:left="0" w:firstLine="708"/>
        <w:jc w:val="both"/>
        <w:rPr>
          <w:b w:val="0"/>
          <w:sz w:val="28"/>
          <w:szCs w:val="28"/>
        </w:rPr>
      </w:pPr>
      <w:r w:rsidRPr="00593BE3">
        <w:rPr>
          <w:b w:val="0"/>
          <w:sz w:val="28"/>
          <w:szCs w:val="28"/>
        </w:rPr>
        <w:t>В 2021 году в Белыничском районе уровень удельного веса нестандартных проб из коммунальных водопроводов района по санитарно-химическим показателям выше среднеобластного на 3,04%.</w:t>
      </w:r>
    </w:p>
    <w:p w:rsidR="00582716" w:rsidRDefault="00582716" w:rsidP="00582716">
      <w:pPr>
        <w:pStyle w:val="24"/>
        <w:spacing w:line="240" w:lineRule="auto"/>
        <w:ind w:left="0" w:firstLine="708"/>
        <w:jc w:val="both"/>
        <w:rPr>
          <w:b w:val="0"/>
          <w:sz w:val="28"/>
          <w:szCs w:val="28"/>
        </w:rPr>
      </w:pPr>
      <w:r>
        <w:rPr>
          <w:b w:val="0"/>
          <w:noProof/>
          <w:sz w:val="28"/>
          <w:szCs w:val="28"/>
        </w:rPr>
        <w:drawing>
          <wp:inline distT="0" distB="0" distL="0" distR="0">
            <wp:extent cx="5486400" cy="3200400"/>
            <wp:effectExtent l="0" t="0" r="19050" b="19050"/>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DA2D37" w:rsidRDefault="00DA2D37" w:rsidP="00582716">
      <w:pPr>
        <w:pStyle w:val="24"/>
        <w:spacing w:line="240" w:lineRule="auto"/>
        <w:ind w:left="0" w:firstLine="708"/>
        <w:jc w:val="both"/>
        <w:rPr>
          <w:b w:val="0"/>
          <w:sz w:val="28"/>
          <w:szCs w:val="28"/>
        </w:rPr>
      </w:pPr>
      <w:r>
        <w:rPr>
          <w:b w:val="0"/>
          <w:noProof/>
          <w:sz w:val="28"/>
          <w:szCs w:val="28"/>
        </w:rPr>
        <w:lastRenderedPageBreak/>
        <w:drawing>
          <wp:inline distT="0" distB="0" distL="0" distR="0">
            <wp:extent cx="5486400" cy="3200400"/>
            <wp:effectExtent l="0" t="0" r="19050" b="19050"/>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EE151E" w:rsidRDefault="00B15D28" w:rsidP="00EE151E">
      <w:pPr>
        <w:pStyle w:val="24"/>
        <w:spacing w:line="240" w:lineRule="auto"/>
        <w:ind w:left="0" w:firstLine="708"/>
        <w:jc w:val="both"/>
        <w:rPr>
          <w:b w:val="0"/>
          <w:sz w:val="28"/>
          <w:szCs w:val="28"/>
        </w:rPr>
      </w:pPr>
      <w:r w:rsidRPr="00B15D28">
        <w:rPr>
          <w:b w:val="0"/>
          <w:sz w:val="28"/>
          <w:szCs w:val="28"/>
        </w:rPr>
        <w:t>В 2021</w:t>
      </w:r>
      <w:r w:rsidR="00EE151E" w:rsidRPr="00B15D28">
        <w:rPr>
          <w:b w:val="0"/>
          <w:sz w:val="28"/>
          <w:szCs w:val="28"/>
        </w:rPr>
        <w:t xml:space="preserve">г.г. в Белыничском районе уровень удельного веса нестандартных проб из шахтных колодцев района по санитарно-химическим </w:t>
      </w:r>
      <w:r w:rsidRPr="00B15D28">
        <w:rPr>
          <w:b w:val="0"/>
          <w:sz w:val="28"/>
          <w:szCs w:val="28"/>
        </w:rPr>
        <w:t>микробиологическим показателям ниже среднеобластного.</w:t>
      </w:r>
    </w:p>
    <w:p w:rsidR="002E5B46" w:rsidRPr="00323947" w:rsidRDefault="002E5B46" w:rsidP="00814241">
      <w:pPr>
        <w:pStyle w:val="24"/>
        <w:spacing w:after="0" w:line="276" w:lineRule="auto"/>
        <w:ind w:left="-142"/>
        <w:jc w:val="both"/>
        <w:rPr>
          <w:sz w:val="28"/>
          <w:szCs w:val="28"/>
        </w:rPr>
      </w:pPr>
      <w:r w:rsidRPr="00323947">
        <w:rPr>
          <w:sz w:val="28"/>
          <w:szCs w:val="28"/>
        </w:rPr>
        <w:t>Зоны рекреаций</w:t>
      </w:r>
    </w:p>
    <w:p w:rsidR="00BC6DC2" w:rsidRPr="00BC6DC2" w:rsidRDefault="00BC6DC2" w:rsidP="00BC6DC2">
      <w:pPr>
        <w:ind w:left="-142" w:firstLine="850"/>
        <w:jc w:val="both"/>
        <w:rPr>
          <w:sz w:val="30"/>
          <w:szCs w:val="30"/>
        </w:rPr>
      </w:pPr>
      <w:r w:rsidRPr="00BC6DC2">
        <w:rPr>
          <w:sz w:val="30"/>
          <w:szCs w:val="30"/>
        </w:rPr>
        <w:t xml:space="preserve">В течение летнего  периода  райЦГЭ совместно с рабочей группой райисполкома проводился контроль за санитарным содержанием 6 мест отдыха  на водных объектах, определенных  решением Белыничского райисполкома от 16.04.2021г. № 7-70 «Об определении мест, где запрещено купание граждан». </w:t>
      </w:r>
    </w:p>
    <w:p w:rsidR="00BC6DC2" w:rsidRPr="00BC6DC2" w:rsidRDefault="00BC6DC2" w:rsidP="00BC6DC2">
      <w:pPr>
        <w:ind w:left="-142" w:firstLine="850"/>
        <w:jc w:val="both"/>
        <w:rPr>
          <w:sz w:val="30"/>
          <w:szCs w:val="30"/>
        </w:rPr>
      </w:pPr>
      <w:r w:rsidRPr="00BC6DC2">
        <w:rPr>
          <w:sz w:val="30"/>
          <w:szCs w:val="30"/>
        </w:rPr>
        <w:t xml:space="preserve">Исследовано 82 пробы воды по микробиологическим и санитарно-химическим показателям, нестандартные пробы по микробиологическим и санитарно-химическим показателям отсутствовали; предписания об ограничении и приостановлении купания детей и взрослых не выносились. </w:t>
      </w:r>
    </w:p>
    <w:p w:rsidR="00BC6DC2" w:rsidRPr="00BC6DC2" w:rsidRDefault="00BC6DC2" w:rsidP="00BC6DC2">
      <w:pPr>
        <w:ind w:left="-142" w:firstLine="850"/>
        <w:jc w:val="both"/>
        <w:rPr>
          <w:sz w:val="30"/>
          <w:szCs w:val="30"/>
        </w:rPr>
      </w:pPr>
      <w:r w:rsidRPr="00BC6DC2">
        <w:rPr>
          <w:sz w:val="30"/>
          <w:szCs w:val="30"/>
        </w:rPr>
        <w:t xml:space="preserve">По вопросам содержания зон рекреации было размещено на сайте учреждения 4 статьи. </w:t>
      </w:r>
    </w:p>
    <w:p w:rsidR="002E5B46" w:rsidRPr="00424B58" w:rsidRDefault="002E5B46" w:rsidP="00814241">
      <w:pPr>
        <w:ind w:left="-142"/>
        <w:jc w:val="both"/>
        <w:rPr>
          <w:sz w:val="30"/>
          <w:szCs w:val="30"/>
        </w:rPr>
      </w:pPr>
      <w:r w:rsidRPr="00424B58">
        <w:rPr>
          <w:b/>
          <w:sz w:val="30"/>
          <w:szCs w:val="30"/>
        </w:rPr>
        <w:t>Благоустройство</w:t>
      </w:r>
    </w:p>
    <w:p w:rsidR="00BC6DC2" w:rsidRPr="00BC6DC2" w:rsidRDefault="00BC6DC2" w:rsidP="00BC6DC2">
      <w:pPr>
        <w:ind w:left="-142" w:firstLine="850"/>
        <w:jc w:val="both"/>
        <w:rPr>
          <w:sz w:val="30"/>
          <w:szCs w:val="30"/>
        </w:rPr>
      </w:pPr>
      <w:r w:rsidRPr="00BC6DC2">
        <w:rPr>
          <w:sz w:val="30"/>
          <w:szCs w:val="30"/>
        </w:rPr>
        <w:t>В соответствии с постановлением МЗ РБ №31 осуществлялся мониторинг санитарного состояния территорий как самостоятельно, так и в составе мобильных групп, утвержденных распоряжением райисполкома.</w:t>
      </w:r>
    </w:p>
    <w:p w:rsidR="00BC6DC2" w:rsidRPr="00BC6DC2" w:rsidRDefault="00BC6DC2" w:rsidP="00BC6DC2">
      <w:pPr>
        <w:ind w:left="-142" w:firstLine="850"/>
        <w:jc w:val="both"/>
        <w:rPr>
          <w:sz w:val="30"/>
          <w:szCs w:val="30"/>
        </w:rPr>
      </w:pPr>
      <w:r w:rsidRPr="00BC6DC2">
        <w:rPr>
          <w:sz w:val="30"/>
          <w:szCs w:val="30"/>
        </w:rPr>
        <w:t xml:space="preserve">В течение года осуществлено 1050 мониторингов территорий объектов хозяйствования, на основании которых выдано 167 предписаний/ рекомендаций, наложено 12 штрафов на общую сумму 507,5 рублей.  </w:t>
      </w:r>
    </w:p>
    <w:p w:rsidR="00BC6DC2" w:rsidRPr="00BC6DC2" w:rsidRDefault="00BC6DC2" w:rsidP="00BC6DC2">
      <w:pPr>
        <w:ind w:left="-142" w:firstLine="850"/>
        <w:jc w:val="both"/>
        <w:rPr>
          <w:sz w:val="30"/>
          <w:szCs w:val="30"/>
        </w:rPr>
      </w:pPr>
      <w:r w:rsidRPr="00BC6DC2">
        <w:rPr>
          <w:sz w:val="30"/>
          <w:szCs w:val="30"/>
        </w:rPr>
        <w:t xml:space="preserve">Проведено 1469 мониторингов санитарного состояния территорий частных   подворий, выдано 68 предписаний домовладельцам. В ходе </w:t>
      </w:r>
      <w:r w:rsidRPr="00BC6DC2">
        <w:rPr>
          <w:sz w:val="30"/>
          <w:szCs w:val="30"/>
        </w:rPr>
        <w:lastRenderedPageBreak/>
        <w:t>проверок выявлено 32 несанкционированные свалки, которые ликвидированы.</w:t>
      </w:r>
    </w:p>
    <w:p w:rsidR="00BC6DC2" w:rsidRPr="00BC6DC2" w:rsidRDefault="00BC6DC2" w:rsidP="00BC6DC2">
      <w:pPr>
        <w:ind w:left="-142"/>
        <w:jc w:val="both"/>
        <w:rPr>
          <w:sz w:val="30"/>
          <w:szCs w:val="30"/>
        </w:rPr>
      </w:pPr>
      <w:r w:rsidRPr="00BC6DC2">
        <w:rPr>
          <w:sz w:val="30"/>
          <w:szCs w:val="30"/>
        </w:rPr>
        <w:tab/>
      </w:r>
      <w:r w:rsidRPr="00BC6DC2">
        <w:rPr>
          <w:sz w:val="30"/>
          <w:szCs w:val="30"/>
        </w:rPr>
        <w:tab/>
        <w:t>В г.Белыничи планово-регулярной очисткой охвачены на 100% многоэтажные жилые дома, индивидуальные домовладения в городе и в сельской местности, 4 гаражных и 5 садоводческих кооперативов, 119 кладбищ.</w:t>
      </w:r>
    </w:p>
    <w:p w:rsidR="00BC6DC2" w:rsidRPr="00BC6DC2" w:rsidRDefault="00BC6DC2" w:rsidP="00BC6DC2">
      <w:pPr>
        <w:ind w:left="-142"/>
        <w:jc w:val="both"/>
        <w:rPr>
          <w:sz w:val="30"/>
          <w:szCs w:val="30"/>
        </w:rPr>
      </w:pPr>
      <w:r w:rsidRPr="00BC6DC2">
        <w:rPr>
          <w:sz w:val="30"/>
          <w:szCs w:val="30"/>
        </w:rPr>
        <w:tab/>
      </w:r>
      <w:r w:rsidRPr="00BC6DC2">
        <w:rPr>
          <w:sz w:val="30"/>
          <w:szCs w:val="30"/>
        </w:rPr>
        <w:tab/>
        <w:t>В районе имеется 1 полигон для ТКО и 1 мини-полигон в сельской местности, грубых нарушений содержания мини-полигонов и полигона не выявлено. Решением Белыничского райисполкома от 18.06.2021 №11-28 «О выводе из эксплуатации мини-полигона твердых коммунальных отходов» выведен из эксплуатации мини-полигон твердых коммунальных отходов д. МостищеВишовского сельского совета.</w:t>
      </w:r>
    </w:p>
    <w:p w:rsidR="00BC6DC2" w:rsidRPr="00BC6DC2" w:rsidRDefault="00BC6DC2" w:rsidP="00BC6DC2">
      <w:pPr>
        <w:ind w:left="-142"/>
        <w:jc w:val="both"/>
        <w:rPr>
          <w:sz w:val="30"/>
          <w:szCs w:val="30"/>
        </w:rPr>
      </w:pPr>
      <w:r w:rsidRPr="00BC6DC2">
        <w:rPr>
          <w:sz w:val="30"/>
          <w:szCs w:val="30"/>
        </w:rPr>
        <w:tab/>
      </w:r>
      <w:r w:rsidRPr="00BC6DC2">
        <w:rPr>
          <w:sz w:val="30"/>
          <w:szCs w:val="30"/>
        </w:rPr>
        <w:tab/>
        <w:t xml:space="preserve">На территории района расположено 17 очистных сооружений, из которых 6 полей фильтрации расположено в г.Белыничи и 11 – в сельской местности. Выпуск всех очистных сооружений производится на   карты полей фильтрации. При проведении проверок состояние карт удовлетворительное.  </w:t>
      </w:r>
    </w:p>
    <w:p w:rsidR="00BC6DC2" w:rsidRPr="00BC6DC2" w:rsidRDefault="00BC6DC2" w:rsidP="00BC6DC2">
      <w:pPr>
        <w:ind w:left="-142" w:firstLine="850"/>
        <w:jc w:val="both"/>
        <w:rPr>
          <w:sz w:val="30"/>
          <w:szCs w:val="30"/>
        </w:rPr>
      </w:pPr>
      <w:r w:rsidRPr="00BC6DC2">
        <w:rPr>
          <w:sz w:val="30"/>
          <w:szCs w:val="30"/>
        </w:rPr>
        <w:t>В Белыничском районе функционирует 9 канализационных насосных станций, 5 в г.Белыничи (№№1,2,3,4,5) и 4 в сельской местности (аг.Вишов, аг.Техтин, 2 аг.Головчин).</w:t>
      </w:r>
    </w:p>
    <w:p w:rsidR="00BC6DC2" w:rsidRPr="00BC6DC2" w:rsidRDefault="00BC6DC2" w:rsidP="00BC6DC2">
      <w:pPr>
        <w:tabs>
          <w:tab w:val="left" w:pos="-142"/>
        </w:tabs>
        <w:ind w:left="-142"/>
        <w:jc w:val="both"/>
        <w:rPr>
          <w:sz w:val="30"/>
          <w:szCs w:val="30"/>
        </w:rPr>
      </w:pPr>
      <w:r w:rsidRPr="00BC6DC2">
        <w:rPr>
          <w:sz w:val="30"/>
          <w:szCs w:val="30"/>
        </w:rPr>
        <w:tab/>
      </w:r>
      <w:r w:rsidRPr="00BC6DC2">
        <w:rPr>
          <w:sz w:val="30"/>
          <w:szCs w:val="30"/>
        </w:rPr>
        <w:tab/>
        <w:t>На территории района расположено 120 гражданских мест погребения, из которых 5 кладбищ – городских и 115 – сельских. Для наведения порядка все гражданские кладбища закреплены за организациями района решением Белыничского райисполкома от 27.03.2020 №6-48 (внесены изменения в решение №7-22 от 17.03.2017 года «О закреплении за организациям района территорий для наведения порядка на земле»). Обязательная уборка кладбищ проводится закрепленными организациями 2 раза в год (весна, осень) и по мере необходимости. Приемка кладбищ осуществляется комиссией с участием орготделарайсполкома, председетеля районного Совета депутатов, председателей сельисполкомов, природоохранной инспекции и райЦГЭ.</w:t>
      </w:r>
    </w:p>
    <w:p w:rsidR="002E5B46" w:rsidRDefault="002E5B46" w:rsidP="00814241">
      <w:pPr>
        <w:pStyle w:val="af"/>
        <w:ind w:left="-142"/>
        <w:jc w:val="left"/>
        <w:rPr>
          <w:b/>
          <w:sz w:val="28"/>
          <w:szCs w:val="28"/>
        </w:rPr>
      </w:pPr>
    </w:p>
    <w:p w:rsidR="002E5B46" w:rsidRPr="00087BF2" w:rsidRDefault="002E5B46" w:rsidP="00814241">
      <w:pPr>
        <w:pStyle w:val="af"/>
        <w:ind w:left="-142"/>
        <w:jc w:val="left"/>
        <w:rPr>
          <w:b/>
          <w:sz w:val="28"/>
          <w:szCs w:val="28"/>
        </w:rPr>
      </w:pPr>
      <w:r w:rsidRPr="00087BF2">
        <w:rPr>
          <w:b/>
          <w:sz w:val="28"/>
          <w:szCs w:val="28"/>
        </w:rPr>
        <w:t>Животноводческие комплексы.</w:t>
      </w:r>
    </w:p>
    <w:p w:rsidR="003068A5" w:rsidRDefault="003068A5" w:rsidP="00323947">
      <w:pPr>
        <w:pStyle w:val="af"/>
        <w:rPr>
          <w:sz w:val="28"/>
          <w:szCs w:val="28"/>
        </w:rPr>
      </w:pPr>
      <w:r w:rsidRPr="003068A5">
        <w:rPr>
          <w:sz w:val="28"/>
          <w:szCs w:val="28"/>
        </w:rPr>
        <w:t xml:space="preserve">В районе  функционирует 19 молочно-товарных комплексов (ферм), а также 8 животноводческих ферм, в т.ч. 1 животноводческий комплекс. В 2021 году мониторингом были охвачены все объекты. За выявленные нарушения по содержанию территорий к административной ответственности привлечено 7 должностных лиц на общую сумму 246, 5 рублей.  </w:t>
      </w:r>
    </w:p>
    <w:p w:rsidR="002E5B46" w:rsidRPr="00B15D28" w:rsidRDefault="002E5B46" w:rsidP="003068A5">
      <w:pPr>
        <w:pStyle w:val="af"/>
        <w:ind w:firstLine="708"/>
        <w:rPr>
          <w:sz w:val="28"/>
          <w:szCs w:val="28"/>
        </w:rPr>
      </w:pPr>
      <w:r w:rsidRPr="00B15D28">
        <w:rPr>
          <w:sz w:val="28"/>
          <w:szCs w:val="28"/>
        </w:rPr>
        <w:t xml:space="preserve">Санитарное состояние территорий населенных мест, уровень загрязнения почвы вредными веществами и микроорганизмами – один из факторов среды обитания, влияющих на состояние здоровья людей.           </w:t>
      </w:r>
    </w:p>
    <w:p w:rsidR="002E5B46" w:rsidRPr="00D33094" w:rsidRDefault="00B15D28" w:rsidP="00323947">
      <w:pPr>
        <w:pStyle w:val="af"/>
        <w:ind w:firstLine="708"/>
        <w:rPr>
          <w:i/>
          <w:sz w:val="28"/>
          <w:szCs w:val="28"/>
        </w:rPr>
      </w:pPr>
      <w:r>
        <w:rPr>
          <w:sz w:val="28"/>
          <w:szCs w:val="28"/>
        </w:rPr>
        <w:t>В 2021</w:t>
      </w:r>
      <w:r w:rsidR="002E5B46" w:rsidRPr="00B15D28">
        <w:rPr>
          <w:sz w:val="28"/>
          <w:szCs w:val="28"/>
        </w:rPr>
        <w:t xml:space="preserve"> году проводилась работа по благоустройству и наведению порядка на земле.   </w:t>
      </w:r>
      <w:r w:rsidR="002E5B46" w:rsidRPr="00B15D28">
        <w:rPr>
          <w:sz w:val="28"/>
          <w:szCs w:val="28"/>
        </w:rPr>
        <w:br w:type="textWrapping" w:clear="all"/>
        <w:t xml:space="preserve">          Оптимизировали количество мини-полигонов ТБО. В районе имеется 1 </w:t>
      </w:r>
      <w:r w:rsidR="002E5B46" w:rsidRPr="00B15D28">
        <w:rPr>
          <w:sz w:val="28"/>
          <w:szCs w:val="28"/>
        </w:rPr>
        <w:lastRenderedPageBreak/>
        <w:t xml:space="preserve">городской полигон для твердых коммунальных отходов   в д.Осовец, </w:t>
      </w:r>
      <w:r>
        <w:rPr>
          <w:sz w:val="28"/>
          <w:szCs w:val="28"/>
        </w:rPr>
        <w:t>обслуживае</w:t>
      </w:r>
      <w:r w:rsidR="002E5B46" w:rsidRPr="00B15D28">
        <w:rPr>
          <w:sz w:val="28"/>
          <w:szCs w:val="28"/>
        </w:rPr>
        <w:t>тся БУКП «Жилкомхоз». Планово-регулярной очисткой охвачены все населенные пункты района, сбором и вывозом мусора занимаются 4 мусоровоза от многоэтажной застройки и организаций, 2 единицы иной техники (для вывоза мусора от частного сектора).</w:t>
      </w:r>
    </w:p>
    <w:p w:rsidR="002E5B46" w:rsidRDefault="002E5B46" w:rsidP="00323947">
      <w:pPr>
        <w:pStyle w:val="af"/>
        <w:rPr>
          <w:sz w:val="28"/>
        </w:rPr>
      </w:pPr>
    </w:p>
    <w:p w:rsidR="002E5B46" w:rsidRDefault="002E5B46" w:rsidP="00681696">
      <w:pPr>
        <w:pStyle w:val="a9"/>
        <w:ind w:firstLine="709"/>
        <w:jc w:val="center"/>
        <w:rPr>
          <w:b/>
          <w:bCs/>
          <w:sz w:val="28"/>
          <w:szCs w:val="30"/>
        </w:rPr>
      </w:pPr>
      <w:r w:rsidRPr="000F6FD7">
        <w:rPr>
          <w:b/>
          <w:bCs/>
          <w:sz w:val="28"/>
          <w:szCs w:val="30"/>
          <w:lang w:val="en-US"/>
        </w:rPr>
        <w:t>IV</w:t>
      </w:r>
      <w:r w:rsidRPr="000F6FD7">
        <w:rPr>
          <w:b/>
          <w:bCs/>
          <w:sz w:val="28"/>
          <w:szCs w:val="30"/>
        </w:rPr>
        <w:t>.ОБЕСПЕЧЕНИЕСАНИТАРНО-ПРОТИВОЭПИДЕМИЧЕСКОЙ  УСТОЙЧИВОСТИ ТЕРРИТОРИИРАЙОНА</w:t>
      </w:r>
    </w:p>
    <w:p w:rsidR="0055683B" w:rsidRPr="000F6FD7" w:rsidRDefault="0055683B" w:rsidP="0055683B">
      <w:pPr>
        <w:pStyle w:val="29"/>
        <w:ind w:firstLine="709"/>
        <w:jc w:val="center"/>
        <w:rPr>
          <w:b/>
          <w:bCs/>
          <w:sz w:val="28"/>
          <w:szCs w:val="30"/>
        </w:rPr>
      </w:pPr>
      <w:r w:rsidRPr="000F6FD7">
        <w:rPr>
          <w:b/>
          <w:bCs/>
          <w:sz w:val="28"/>
          <w:szCs w:val="30"/>
          <w:lang w:val="en-US"/>
        </w:rPr>
        <w:t>IV</w:t>
      </w:r>
      <w:r w:rsidRPr="000F6FD7">
        <w:rPr>
          <w:b/>
          <w:bCs/>
          <w:sz w:val="28"/>
          <w:szCs w:val="30"/>
        </w:rPr>
        <w:t>.ОБЕСПЕЧЕНИЕСАНИТАРНО-ПРОТИВОЭПИДЕМИЧЕСКОЙ  УСТОЙЧИВОСТИ ТЕРРИТОРИИРАЙОНА</w:t>
      </w:r>
    </w:p>
    <w:p w:rsidR="0055683B" w:rsidRPr="000F6FD7" w:rsidRDefault="0055683B" w:rsidP="0055683B">
      <w:pPr>
        <w:pStyle w:val="29"/>
        <w:ind w:firstLine="709"/>
        <w:jc w:val="both"/>
        <w:rPr>
          <w:b/>
          <w:bCs/>
          <w:sz w:val="28"/>
          <w:szCs w:val="30"/>
        </w:rPr>
      </w:pPr>
    </w:p>
    <w:p w:rsidR="0055683B" w:rsidRPr="00B75BF5" w:rsidRDefault="0055683B" w:rsidP="0055683B">
      <w:pPr>
        <w:pStyle w:val="29"/>
        <w:ind w:firstLine="709"/>
        <w:jc w:val="center"/>
        <w:rPr>
          <w:b/>
          <w:bCs/>
          <w:sz w:val="28"/>
          <w:szCs w:val="30"/>
        </w:rPr>
      </w:pPr>
      <w:r w:rsidRPr="000F6FD7">
        <w:rPr>
          <w:b/>
          <w:bCs/>
          <w:sz w:val="28"/>
          <w:szCs w:val="30"/>
        </w:rPr>
        <w:t>4.1.Эпидемиологический анализ инфекционной заболеваемости населения района</w:t>
      </w:r>
    </w:p>
    <w:p w:rsidR="0055683B" w:rsidRPr="003357C7" w:rsidRDefault="0055683B" w:rsidP="0055683B">
      <w:pPr>
        <w:ind w:left="-720" w:right="27" w:firstLine="480"/>
        <w:contextualSpacing/>
        <w:jc w:val="both"/>
        <w:rPr>
          <w:sz w:val="28"/>
          <w:szCs w:val="28"/>
        </w:rPr>
      </w:pPr>
      <w:r w:rsidRPr="003357C7">
        <w:rPr>
          <w:sz w:val="28"/>
          <w:szCs w:val="28"/>
        </w:rPr>
        <w:t xml:space="preserve">Показатель </w:t>
      </w:r>
      <w:r w:rsidRPr="003357C7">
        <w:rPr>
          <w:b/>
          <w:sz w:val="28"/>
          <w:szCs w:val="28"/>
        </w:rPr>
        <w:t>ЦУР3.b.1</w:t>
      </w:r>
      <w:r>
        <w:rPr>
          <w:b/>
          <w:sz w:val="28"/>
          <w:szCs w:val="28"/>
        </w:rPr>
        <w:t>.</w:t>
      </w:r>
      <w:r w:rsidRPr="003357C7">
        <w:rPr>
          <w:sz w:val="28"/>
          <w:szCs w:val="28"/>
        </w:rPr>
        <w:t>«Доля целевой группы населения, охваченной иммунизацией всеми вакцинами, включенными в национальные программы» определяет область деятельности системы здравоохранения по обеспечению достижения и поддержания на оптимальном уровне доли целевой группы населения, охваченной профилактическими прививками в рамках национальных программ иммунизации и является неотъемлемой частью Цели 3 ЦУР «Обеспечение здорового образа жизни и содействие благополучию для всех в любом возрасте».</w:t>
      </w:r>
    </w:p>
    <w:p w:rsidR="0055683B" w:rsidRPr="0027171A" w:rsidRDefault="0055683B" w:rsidP="0055683B">
      <w:pPr>
        <w:pStyle w:val="29"/>
        <w:ind w:left="-600"/>
        <w:jc w:val="both"/>
        <w:rPr>
          <w:bCs/>
          <w:szCs w:val="30"/>
        </w:rPr>
      </w:pPr>
      <w:r w:rsidRPr="003357C7">
        <w:rPr>
          <w:sz w:val="28"/>
          <w:szCs w:val="28"/>
        </w:rPr>
        <w:t>За последние годы достигнут и поддерживается высокий уровень охвата населения профилактическими прививками</w:t>
      </w:r>
      <w:r>
        <w:rPr>
          <w:sz w:val="28"/>
          <w:szCs w:val="28"/>
        </w:rPr>
        <w:t>.</w:t>
      </w:r>
    </w:p>
    <w:p w:rsidR="0055683B" w:rsidRPr="0088191E" w:rsidRDefault="0055683B" w:rsidP="0055683B">
      <w:pPr>
        <w:ind w:left="-709" w:firstLine="425"/>
        <w:jc w:val="both"/>
        <w:rPr>
          <w:sz w:val="28"/>
          <w:szCs w:val="28"/>
        </w:rPr>
      </w:pPr>
      <w:r>
        <w:rPr>
          <w:sz w:val="28"/>
          <w:szCs w:val="28"/>
        </w:rPr>
        <w:t xml:space="preserve">          В 2021</w:t>
      </w:r>
      <w:r w:rsidRPr="0088191E">
        <w:rPr>
          <w:sz w:val="28"/>
          <w:szCs w:val="28"/>
        </w:rPr>
        <w:t xml:space="preserve"> году проделана определённая работа по снижению инфекционной заболеваемости: в течении года на территории Белыничского района не регистрировалась заболеваемость вакциноуправляемыми инфекциями - дифтерией, коклюшем, эпидпаротитом, краснухой, что связано с многолетним поддержанием уровня охвата профилактическими прививками среди детского населения. Также не регистрировалась заболеваемость энтеровирусной инфекцией, инфекционным мононуклеозом, менингококковой инфекцией, дизентерией, трихофитией, трихоцефаллезом, трихинеллезом, лептоспирозом, остр</w:t>
      </w:r>
      <w:r>
        <w:rPr>
          <w:sz w:val="28"/>
          <w:szCs w:val="28"/>
        </w:rPr>
        <w:t>ыми формами вирусных гепатитов</w:t>
      </w:r>
      <w:r w:rsidRPr="0088191E">
        <w:rPr>
          <w:sz w:val="28"/>
          <w:szCs w:val="28"/>
        </w:rPr>
        <w:t xml:space="preserve">. Отмечено снижение заболеваемости по отдельным нозологиям: </w:t>
      </w:r>
      <w:r>
        <w:rPr>
          <w:sz w:val="28"/>
          <w:szCs w:val="28"/>
        </w:rPr>
        <w:t>острые кишечные инфекции установленной этиологии, острые кишечные инфекции не установленной этиологии, ветряная оспа, туберкулез активный всего (в том числетуберкулез органов дыхания),</w:t>
      </w:r>
      <w:r w:rsidRPr="0088191E">
        <w:rPr>
          <w:sz w:val="28"/>
          <w:szCs w:val="28"/>
        </w:rPr>
        <w:t xml:space="preserve"> педикулез, чесотка,</w:t>
      </w:r>
      <w:r>
        <w:rPr>
          <w:sz w:val="28"/>
          <w:szCs w:val="28"/>
        </w:rPr>
        <w:t xml:space="preserve"> хламидиоз, трихомоноз, лайм-боррелиоз</w:t>
      </w:r>
      <w:r w:rsidRPr="0088191E">
        <w:rPr>
          <w:sz w:val="28"/>
          <w:szCs w:val="28"/>
        </w:rPr>
        <w:t xml:space="preserve">. На уровне прошлого года осталась заболеваемость </w:t>
      </w:r>
      <w:r>
        <w:rPr>
          <w:sz w:val="28"/>
          <w:szCs w:val="28"/>
        </w:rPr>
        <w:t>гонореей, аскаридозом</w:t>
      </w:r>
      <w:r w:rsidRPr="0088191E">
        <w:rPr>
          <w:sz w:val="28"/>
          <w:szCs w:val="28"/>
        </w:rPr>
        <w:t xml:space="preserve">. Увеличилось количество случаев заболевания: </w:t>
      </w:r>
      <w:r>
        <w:rPr>
          <w:sz w:val="28"/>
          <w:szCs w:val="28"/>
        </w:rPr>
        <w:t>сальмонеллезом, хроническим вирусным гепатитом С, хроническим вирусным гепатитом В,</w:t>
      </w:r>
      <w:r w:rsidRPr="0088191E">
        <w:rPr>
          <w:sz w:val="28"/>
          <w:szCs w:val="28"/>
        </w:rPr>
        <w:t xml:space="preserve"> ОРВИ, </w:t>
      </w:r>
      <w:r>
        <w:rPr>
          <w:sz w:val="28"/>
          <w:szCs w:val="28"/>
        </w:rPr>
        <w:t>гриппом, сифилосом, геморрагической лихорадкой с почечным синдромом, микроспорией, энтеробиозом</w:t>
      </w:r>
      <w:r w:rsidRPr="0088191E">
        <w:rPr>
          <w:sz w:val="28"/>
          <w:szCs w:val="28"/>
        </w:rPr>
        <w:t>. На сегодняшний день эпидемиологическая ситуация оценивается как стабильная, в районе функционирует эффективная система эпиднадзора и контроля инфекционной заболеваемости, которая позволяет обеспечить устойчивую эпидемиологическую обстановку.</w:t>
      </w:r>
    </w:p>
    <w:p w:rsidR="0055683B" w:rsidRPr="0088191E" w:rsidRDefault="0055683B" w:rsidP="0055683B">
      <w:pPr>
        <w:ind w:left="-709" w:firstLine="425"/>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66"/>
        <w:gridCol w:w="1125"/>
        <w:gridCol w:w="1462"/>
        <w:gridCol w:w="1219"/>
        <w:gridCol w:w="1369"/>
        <w:gridCol w:w="1217"/>
        <w:gridCol w:w="1212"/>
      </w:tblGrid>
      <w:tr w:rsidR="0055683B" w:rsidRPr="0088191E" w:rsidTr="005838A0">
        <w:tc>
          <w:tcPr>
            <w:tcW w:w="1027" w:type="pct"/>
            <w:vMerge w:val="restart"/>
            <w:shd w:val="clear" w:color="auto" w:fill="C2D69B"/>
          </w:tcPr>
          <w:p w:rsidR="0055683B" w:rsidRPr="0088191E" w:rsidRDefault="0055683B" w:rsidP="005838A0">
            <w:pPr>
              <w:jc w:val="both"/>
              <w:rPr>
                <w:sz w:val="28"/>
                <w:szCs w:val="28"/>
              </w:rPr>
            </w:pPr>
            <w:r w:rsidRPr="0088191E">
              <w:rPr>
                <w:szCs w:val="28"/>
              </w:rPr>
              <w:lastRenderedPageBreak/>
              <w:t>НОЗОФОРМА</w:t>
            </w:r>
          </w:p>
        </w:tc>
        <w:tc>
          <w:tcPr>
            <w:tcW w:w="1989" w:type="pct"/>
            <w:gridSpan w:val="3"/>
            <w:shd w:val="clear" w:color="auto" w:fill="D6E3BC"/>
          </w:tcPr>
          <w:p w:rsidR="0055683B" w:rsidRPr="0088191E" w:rsidRDefault="0055683B" w:rsidP="005838A0">
            <w:pPr>
              <w:jc w:val="both"/>
              <w:rPr>
                <w:sz w:val="28"/>
                <w:szCs w:val="28"/>
              </w:rPr>
            </w:pPr>
            <w:r>
              <w:rPr>
                <w:sz w:val="28"/>
                <w:szCs w:val="28"/>
              </w:rPr>
              <w:t>2021</w:t>
            </w:r>
            <w:r w:rsidRPr="0088191E">
              <w:rPr>
                <w:sz w:val="28"/>
                <w:szCs w:val="28"/>
              </w:rPr>
              <w:t xml:space="preserve"> г.</w:t>
            </w:r>
          </w:p>
        </w:tc>
        <w:tc>
          <w:tcPr>
            <w:tcW w:w="1984" w:type="pct"/>
            <w:gridSpan w:val="3"/>
            <w:shd w:val="clear" w:color="auto" w:fill="EAF1DD"/>
          </w:tcPr>
          <w:p w:rsidR="0055683B" w:rsidRPr="0088191E" w:rsidRDefault="0055683B" w:rsidP="005838A0">
            <w:pPr>
              <w:jc w:val="both"/>
              <w:rPr>
                <w:sz w:val="28"/>
                <w:szCs w:val="28"/>
              </w:rPr>
            </w:pPr>
            <w:r w:rsidRPr="0088191E">
              <w:rPr>
                <w:sz w:val="28"/>
                <w:szCs w:val="28"/>
              </w:rPr>
              <w:t>2020 г.</w:t>
            </w:r>
          </w:p>
        </w:tc>
      </w:tr>
      <w:tr w:rsidR="0055683B" w:rsidRPr="0088191E" w:rsidTr="005838A0">
        <w:tc>
          <w:tcPr>
            <w:tcW w:w="1027" w:type="pct"/>
            <w:vMerge/>
            <w:shd w:val="clear" w:color="auto" w:fill="C2D69B"/>
          </w:tcPr>
          <w:p w:rsidR="0055683B" w:rsidRPr="0088191E" w:rsidRDefault="0055683B" w:rsidP="005838A0">
            <w:pPr>
              <w:jc w:val="both"/>
              <w:rPr>
                <w:sz w:val="28"/>
                <w:szCs w:val="28"/>
              </w:rPr>
            </w:pPr>
          </w:p>
        </w:tc>
        <w:tc>
          <w:tcPr>
            <w:tcW w:w="588" w:type="pct"/>
            <w:shd w:val="clear" w:color="auto" w:fill="D6E3BC"/>
          </w:tcPr>
          <w:p w:rsidR="0055683B" w:rsidRPr="0088191E" w:rsidRDefault="0055683B" w:rsidP="005838A0">
            <w:pPr>
              <w:jc w:val="both"/>
              <w:rPr>
                <w:sz w:val="20"/>
                <w:szCs w:val="20"/>
              </w:rPr>
            </w:pPr>
            <w:r w:rsidRPr="0088191E">
              <w:rPr>
                <w:sz w:val="20"/>
                <w:szCs w:val="20"/>
              </w:rPr>
              <w:t>Абсолют-ное число</w:t>
            </w:r>
          </w:p>
        </w:tc>
        <w:tc>
          <w:tcPr>
            <w:tcW w:w="764" w:type="pct"/>
            <w:shd w:val="clear" w:color="auto" w:fill="D6E3BC"/>
          </w:tcPr>
          <w:p w:rsidR="0055683B" w:rsidRPr="0088191E" w:rsidRDefault="0055683B" w:rsidP="005838A0">
            <w:pPr>
              <w:jc w:val="both"/>
              <w:rPr>
                <w:sz w:val="20"/>
                <w:szCs w:val="20"/>
              </w:rPr>
            </w:pPr>
            <w:r w:rsidRPr="0088191E">
              <w:rPr>
                <w:sz w:val="20"/>
                <w:szCs w:val="20"/>
              </w:rPr>
              <w:t>Районный показатель на 100 тыс.</w:t>
            </w:r>
          </w:p>
        </w:tc>
        <w:tc>
          <w:tcPr>
            <w:tcW w:w="637" w:type="pct"/>
            <w:shd w:val="clear" w:color="auto" w:fill="D6E3BC"/>
          </w:tcPr>
          <w:p w:rsidR="0055683B" w:rsidRPr="0088191E" w:rsidRDefault="0055683B" w:rsidP="005838A0">
            <w:pPr>
              <w:jc w:val="both"/>
              <w:rPr>
                <w:sz w:val="20"/>
                <w:szCs w:val="20"/>
              </w:rPr>
            </w:pPr>
            <w:r w:rsidRPr="0088191E">
              <w:rPr>
                <w:sz w:val="20"/>
                <w:szCs w:val="20"/>
              </w:rPr>
              <w:t>Областной показатель на 100 тыс.</w:t>
            </w:r>
          </w:p>
        </w:tc>
        <w:tc>
          <w:tcPr>
            <w:tcW w:w="715" w:type="pct"/>
            <w:shd w:val="clear" w:color="auto" w:fill="EAF1DD"/>
          </w:tcPr>
          <w:p w:rsidR="0055683B" w:rsidRPr="0088191E" w:rsidRDefault="0055683B" w:rsidP="005838A0">
            <w:pPr>
              <w:jc w:val="both"/>
              <w:rPr>
                <w:sz w:val="20"/>
                <w:szCs w:val="20"/>
              </w:rPr>
            </w:pPr>
            <w:r w:rsidRPr="0088191E">
              <w:rPr>
                <w:sz w:val="20"/>
                <w:szCs w:val="20"/>
              </w:rPr>
              <w:t>Абсолют-</w:t>
            </w:r>
          </w:p>
          <w:p w:rsidR="0055683B" w:rsidRPr="0088191E" w:rsidRDefault="0055683B" w:rsidP="005838A0">
            <w:pPr>
              <w:jc w:val="both"/>
              <w:rPr>
                <w:sz w:val="20"/>
                <w:szCs w:val="20"/>
              </w:rPr>
            </w:pPr>
            <w:r w:rsidRPr="0088191E">
              <w:rPr>
                <w:sz w:val="20"/>
                <w:szCs w:val="20"/>
              </w:rPr>
              <w:t>ное число</w:t>
            </w:r>
          </w:p>
        </w:tc>
        <w:tc>
          <w:tcPr>
            <w:tcW w:w="636" w:type="pct"/>
            <w:shd w:val="clear" w:color="auto" w:fill="EAF1DD"/>
          </w:tcPr>
          <w:p w:rsidR="0055683B" w:rsidRPr="0088191E" w:rsidRDefault="0055683B" w:rsidP="005838A0">
            <w:pPr>
              <w:jc w:val="both"/>
              <w:rPr>
                <w:sz w:val="20"/>
                <w:szCs w:val="20"/>
              </w:rPr>
            </w:pPr>
            <w:r w:rsidRPr="0088191E">
              <w:rPr>
                <w:sz w:val="20"/>
                <w:szCs w:val="20"/>
              </w:rPr>
              <w:t>Районный показатель на 100 тыс.</w:t>
            </w:r>
          </w:p>
        </w:tc>
        <w:tc>
          <w:tcPr>
            <w:tcW w:w="633" w:type="pct"/>
            <w:shd w:val="clear" w:color="auto" w:fill="EAF1DD"/>
          </w:tcPr>
          <w:p w:rsidR="0055683B" w:rsidRPr="0088191E" w:rsidRDefault="0055683B" w:rsidP="005838A0">
            <w:pPr>
              <w:jc w:val="both"/>
              <w:rPr>
                <w:sz w:val="20"/>
                <w:szCs w:val="20"/>
              </w:rPr>
            </w:pPr>
            <w:r w:rsidRPr="0088191E">
              <w:rPr>
                <w:sz w:val="20"/>
                <w:szCs w:val="20"/>
              </w:rPr>
              <w:t>Областной показатель на 100 тыс.</w:t>
            </w:r>
          </w:p>
        </w:tc>
      </w:tr>
      <w:tr w:rsidR="0055683B" w:rsidRPr="0088191E" w:rsidTr="005838A0">
        <w:tc>
          <w:tcPr>
            <w:tcW w:w="1027" w:type="pct"/>
            <w:shd w:val="clear" w:color="auto" w:fill="C2D69B"/>
          </w:tcPr>
          <w:p w:rsidR="0055683B" w:rsidRDefault="0055683B" w:rsidP="005838A0">
            <w:r>
              <w:t>Дизентерия</w:t>
            </w:r>
          </w:p>
        </w:tc>
        <w:tc>
          <w:tcPr>
            <w:tcW w:w="588" w:type="pct"/>
            <w:shd w:val="clear" w:color="auto" w:fill="D6E3BC"/>
          </w:tcPr>
          <w:p w:rsidR="0055683B" w:rsidRDefault="0055683B" w:rsidP="005838A0">
            <w:pPr>
              <w:jc w:val="center"/>
            </w:pPr>
            <w:r>
              <w:t>-</w:t>
            </w:r>
          </w:p>
        </w:tc>
        <w:tc>
          <w:tcPr>
            <w:tcW w:w="764" w:type="pct"/>
            <w:shd w:val="clear" w:color="auto" w:fill="D6E3BC"/>
          </w:tcPr>
          <w:p w:rsidR="0055683B" w:rsidRDefault="0055683B" w:rsidP="005838A0">
            <w:pPr>
              <w:jc w:val="center"/>
            </w:pPr>
            <w:r>
              <w:t>0</w:t>
            </w:r>
          </w:p>
        </w:tc>
        <w:tc>
          <w:tcPr>
            <w:tcW w:w="637" w:type="pct"/>
            <w:shd w:val="clear" w:color="auto" w:fill="D6E3BC"/>
          </w:tcPr>
          <w:p w:rsidR="0055683B" w:rsidRPr="0091310B" w:rsidRDefault="0055683B" w:rsidP="005838A0">
            <w:pPr>
              <w:jc w:val="center"/>
              <w:rPr>
                <w:i/>
                <w:color w:val="FF0000"/>
              </w:rPr>
            </w:pPr>
            <w:r>
              <w:rPr>
                <w:i/>
                <w:color w:val="FF0000"/>
              </w:rPr>
              <w:t>0,38</w:t>
            </w:r>
          </w:p>
        </w:tc>
        <w:tc>
          <w:tcPr>
            <w:tcW w:w="715" w:type="pct"/>
            <w:shd w:val="clear" w:color="auto" w:fill="EAF1DD"/>
          </w:tcPr>
          <w:p w:rsidR="0055683B" w:rsidRPr="00CE15EF" w:rsidRDefault="0055683B" w:rsidP="005838A0">
            <w:pPr>
              <w:jc w:val="center"/>
            </w:pPr>
            <w:r>
              <w:t>-</w:t>
            </w:r>
          </w:p>
        </w:tc>
        <w:tc>
          <w:tcPr>
            <w:tcW w:w="636" w:type="pct"/>
            <w:shd w:val="clear" w:color="auto" w:fill="EAF1DD"/>
          </w:tcPr>
          <w:p w:rsidR="0055683B" w:rsidRPr="00CD576A" w:rsidRDefault="0055683B" w:rsidP="005838A0">
            <w:pPr>
              <w:jc w:val="center"/>
            </w:pPr>
            <w:r>
              <w:t>-</w:t>
            </w:r>
          </w:p>
        </w:tc>
        <w:tc>
          <w:tcPr>
            <w:tcW w:w="633" w:type="pct"/>
            <w:shd w:val="clear" w:color="auto" w:fill="EAF1DD"/>
          </w:tcPr>
          <w:p w:rsidR="0055683B" w:rsidRPr="0091310B" w:rsidRDefault="0055683B" w:rsidP="005838A0">
            <w:pPr>
              <w:jc w:val="center"/>
              <w:rPr>
                <w:i/>
                <w:color w:val="FF0000"/>
              </w:rPr>
            </w:pPr>
            <w:r>
              <w:rPr>
                <w:i/>
                <w:color w:val="FF0000"/>
              </w:rPr>
              <w:t>1,43</w:t>
            </w:r>
          </w:p>
        </w:tc>
      </w:tr>
      <w:tr w:rsidR="0055683B" w:rsidRPr="0088191E" w:rsidTr="005838A0">
        <w:tc>
          <w:tcPr>
            <w:tcW w:w="1027" w:type="pct"/>
            <w:shd w:val="clear" w:color="auto" w:fill="C2D69B"/>
          </w:tcPr>
          <w:p w:rsidR="0055683B" w:rsidRDefault="0055683B" w:rsidP="005838A0">
            <w:r>
              <w:t>ОКИ не установленной этиологии</w:t>
            </w:r>
          </w:p>
        </w:tc>
        <w:tc>
          <w:tcPr>
            <w:tcW w:w="588" w:type="pct"/>
            <w:shd w:val="clear" w:color="auto" w:fill="D6E3BC"/>
          </w:tcPr>
          <w:p w:rsidR="0055683B" w:rsidRPr="00FC482F" w:rsidRDefault="0055683B" w:rsidP="005838A0">
            <w:pPr>
              <w:jc w:val="center"/>
            </w:pPr>
            <w:r>
              <w:t>2</w:t>
            </w:r>
          </w:p>
        </w:tc>
        <w:tc>
          <w:tcPr>
            <w:tcW w:w="764" w:type="pct"/>
            <w:shd w:val="clear" w:color="auto" w:fill="D6E3BC"/>
          </w:tcPr>
          <w:p w:rsidR="0055683B" w:rsidRDefault="0055683B" w:rsidP="005838A0">
            <w:pPr>
              <w:jc w:val="center"/>
            </w:pPr>
            <w:r>
              <w:t>10,99</w:t>
            </w:r>
          </w:p>
        </w:tc>
        <w:tc>
          <w:tcPr>
            <w:tcW w:w="637" w:type="pct"/>
            <w:shd w:val="clear" w:color="auto" w:fill="D6E3BC"/>
          </w:tcPr>
          <w:p w:rsidR="0055683B" w:rsidRPr="0091310B" w:rsidRDefault="0055683B" w:rsidP="005838A0">
            <w:pPr>
              <w:jc w:val="center"/>
              <w:rPr>
                <w:i/>
                <w:color w:val="FF0000"/>
              </w:rPr>
            </w:pPr>
            <w:r>
              <w:rPr>
                <w:i/>
                <w:color w:val="FF0000"/>
              </w:rPr>
              <w:t>17,5</w:t>
            </w:r>
          </w:p>
        </w:tc>
        <w:tc>
          <w:tcPr>
            <w:tcW w:w="715" w:type="pct"/>
            <w:shd w:val="clear" w:color="auto" w:fill="EAF1DD"/>
          </w:tcPr>
          <w:p w:rsidR="0055683B" w:rsidRPr="00447160" w:rsidRDefault="0055683B" w:rsidP="005838A0">
            <w:pPr>
              <w:jc w:val="center"/>
            </w:pPr>
            <w:r>
              <w:t>7</w:t>
            </w:r>
          </w:p>
        </w:tc>
        <w:tc>
          <w:tcPr>
            <w:tcW w:w="636" w:type="pct"/>
            <w:shd w:val="clear" w:color="auto" w:fill="EAF1DD"/>
          </w:tcPr>
          <w:p w:rsidR="0055683B" w:rsidRPr="00D42420" w:rsidRDefault="0055683B" w:rsidP="005838A0">
            <w:pPr>
              <w:jc w:val="center"/>
            </w:pPr>
            <w:r>
              <w:t>38,4</w:t>
            </w:r>
          </w:p>
        </w:tc>
        <w:tc>
          <w:tcPr>
            <w:tcW w:w="633" w:type="pct"/>
            <w:shd w:val="clear" w:color="auto" w:fill="EAF1DD"/>
          </w:tcPr>
          <w:p w:rsidR="0055683B" w:rsidRPr="0091310B" w:rsidRDefault="0055683B" w:rsidP="005838A0">
            <w:pPr>
              <w:jc w:val="center"/>
              <w:rPr>
                <w:i/>
                <w:color w:val="FF0000"/>
              </w:rPr>
            </w:pPr>
            <w:r>
              <w:rPr>
                <w:i/>
                <w:color w:val="FF0000"/>
              </w:rPr>
              <w:t>22,89</w:t>
            </w:r>
          </w:p>
        </w:tc>
      </w:tr>
      <w:tr w:rsidR="0055683B" w:rsidRPr="0088191E" w:rsidTr="005838A0">
        <w:tc>
          <w:tcPr>
            <w:tcW w:w="1027" w:type="pct"/>
            <w:shd w:val="clear" w:color="auto" w:fill="C2D69B"/>
          </w:tcPr>
          <w:p w:rsidR="0055683B" w:rsidRDefault="0055683B" w:rsidP="005838A0">
            <w:r>
              <w:t>ОКИ установленной этиологии</w:t>
            </w:r>
          </w:p>
        </w:tc>
        <w:tc>
          <w:tcPr>
            <w:tcW w:w="588" w:type="pct"/>
            <w:shd w:val="clear" w:color="auto" w:fill="D6E3BC"/>
          </w:tcPr>
          <w:p w:rsidR="0055683B" w:rsidRPr="00FC482F" w:rsidRDefault="0055683B" w:rsidP="005838A0">
            <w:pPr>
              <w:jc w:val="center"/>
            </w:pPr>
            <w:r>
              <w:t>5</w:t>
            </w:r>
          </w:p>
        </w:tc>
        <w:tc>
          <w:tcPr>
            <w:tcW w:w="764" w:type="pct"/>
            <w:shd w:val="clear" w:color="auto" w:fill="D6E3BC"/>
          </w:tcPr>
          <w:p w:rsidR="0055683B" w:rsidRDefault="0055683B" w:rsidP="005838A0">
            <w:pPr>
              <w:jc w:val="center"/>
            </w:pPr>
            <w:r>
              <w:t>27,5</w:t>
            </w:r>
          </w:p>
        </w:tc>
        <w:tc>
          <w:tcPr>
            <w:tcW w:w="637" w:type="pct"/>
            <w:shd w:val="clear" w:color="auto" w:fill="D6E3BC"/>
          </w:tcPr>
          <w:p w:rsidR="0055683B" w:rsidRPr="0091310B" w:rsidRDefault="0055683B" w:rsidP="005838A0">
            <w:pPr>
              <w:jc w:val="center"/>
              <w:rPr>
                <w:i/>
                <w:color w:val="FF0000"/>
              </w:rPr>
            </w:pPr>
            <w:r>
              <w:rPr>
                <w:i/>
                <w:color w:val="FF0000"/>
              </w:rPr>
              <w:t>67,2</w:t>
            </w:r>
          </w:p>
        </w:tc>
        <w:tc>
          <w:tcPr>
            <w:tcW w:w="715" w:type="pct"/>
            <w:shd w:val="clear" w:color="auto" w:fill="EAF1DD"/>
          </w:tcPr>
          <w:p w:rsidR="0055683B" w:rsidRPr="00D96489" w:rsidRDefault="0055683B" w:rsidP="005838A0">
            <w:pPr>
              <w:jc w:val="center"/>
            </w:pPr>
            <w:r>
              <w:t>14</w:t>
            </w:r>
          </w:p>
        </w:tc>
        <w:tc>
          <w:tcPr>
            <w:tcW w:w="636" w:type="pct"/>
            <w:shd w:val="clear" w:color="auto" w:fill="EAF1DD"/>
          </w:tcPr>
          <w:p w:rsidR="0055683B" w:rsidRDefault="0055683B" w:rsidP="005838A0">
            <w:pPr>
              <w:jc w:val="center"/>
            </w:pPr>
            <w:r>
              <w:t>76,9</w:t>
            </w:r>
          </w:p>
        </w:tc>
        <w:tc>
          <w:tcPr>
            <w:tcW w:w="633" w:type="pct"/>
            <w:shd w:val="clear" w:color="auto" w:fill="EAF1DD"/>
          </w:tcPr>
          <w:p w:rsidR="0055683B" w:rsidRPr="0091310B" w:rsidRDefault="0055683B" w:rsidP="005838A0">
            <w:pPr>
              <w:jc w:val="center"/>
              <w:rPr>
                <w:i/>
                <w:color w:val="FF0000"/>
              </w:rPr>
            </w:pPr>
            <w:r>
              <w:rPr>
                <w:i/>
                <w:color w:val="FF0000"/>
              </w:rPr>
              <w:t>82,71</w:t>
            </w:r>
          </w:p>
        </w:tc>
      </w:tr>
      <w:tr w:rsidR="0055683B" w:rsidRPr="0088191E" w:rsidTr="005838A0">
        <w:tc>
          <w:tcPr>
            <w:tcW w:w="1027" w:type="pct"/>
            <w:shd w:val="clear" w:color="auto" w:fill="C2D69B"/>
          </w:tcPr>
          <w:p w:rsidR="0055683B" w:rsidRDefault="0055683B" w:rsidP="005838A0">
            <w:r>
              <w:t>В т.ч. рота-вирусная инф-я</w:t>
            </w:r>
          </w:p>
        </w:tc>
        <w:tc>
          <w:tcPr>
            <w:tcW w:w="588" w:type="pct"/>
            <w:shd w:val="clear" w:color="auto" w:fill="D6E3BC"/>
          </w:tcPr>
          <w:p w:rsidR="0055683B" w:rsidRPr="00FC482F" w:rsidRDefault="0055683B" w:rsidP="005838A0">
            <w:pPr>
              <w:jc w:val="center"/>
            </w:pPr>
            <w:r>
              <w:t>1</w:t>
            </w:r>
          </w:p>
        </w:tc>
        <w:tc>
          <w:tcPr>
            <w:tcW w:w="764" w:type="pct"/>
            <w:shd w:val="clear" w:color="auto" w:fill="D6E3BC"/>
          </w:tcPr>
          <w:p w:rsidR="0055683B" w:rsidRDefault="0055683B" w:rsidP="005838A0">
            <w:pPr>
              <w:jc w:val="center"/>
            </w:pPr>
            <w:r>
              <w:t>5,5</w:t>
            </w:r>
          </w:p>
        </w:tc>
        <w:tc>
          <w:tcPr>
            <w:tcW w:w="637" w:type="pct"/>
            <w:shd w:val="clear" w:color="auto" w:fill="D6E3BC"/>
          </w:tcPr>
          <w:p w:rsidR="0055683B" w:rsidRPr="0091310B" w:rsidRDefault="0055683B" w:rsidP="005838A0">
            <w:pPr>
              <w:jc w:val="center"/>
              <w:rPr>
                <w:i/>
                <w:color w:val="FF0000"/>
              </w:rPr>
            </w:pPr>
            <w:r>
              <w:rPr>
                <w:i/>
                <w:color w:val="FF0000"/>
              </w:rPr>
              <w:t>25,7</w:t>
            </w:r>
          </w:p>
        </w:tc>
        <w:tc>
          <w:tcPr>
            <w:tcW w:w="715" w:type="pct"/>
            <w:shd w:val="clear" w:color="auto" w:fill="EAF1DD"/>
          </w:tcPr>
          <w:p w:rsidR="0055683B" w:rsidRPr="003A37BB" w:rsidRDefault="0055683B" w:rsidP="005838A0">
            <w:pPr>
              <w:jc w:val="center"/>
            </w:pPr>
          </w:p>
        </w:tc>
        <w:tc>
          <w:tcPr>
            <w:tcW w:w="636" w:type="pct"/>
            <w:shd w:val="clear" w:color="auto" w:fill="EAF1DD"/>
          </w:tcPr>
          <w:p w:rsidR="0055683B" w:rsidRDefault="0055683B" w:rsidP="005838A0">
            <w:pPr>
              <w:jc w:val="center"/>
            </w:pPr>
          </w:p>
        </w:tc>
        <w:tc>
          <w:tcPr>
            <w:tcW w:w="633" w:type="pct"/>
            <w:shd w:val="clear" w:color="auto" w:fill="EAF1DD"/>
          </w:tcPr>
          <w:p w:rsidR="0055683B" w:rsidRPr="0091310B" w:rsidRDefault="0055683B" w:rsidP="005838A0">
            <w:pPr>
              <w:jc w:val="center"/>
              <w:rPr>
                <w:i/>
                <w:color w:val="FF0000"/>
              </w:rPr>
            </w:pPr>
            <w:r>
              <w:rPr>
                <w:i/>
                <w:color w:val="FF0000"/>
              </w:rPr>
              <w:t>32,15</w:t>
            </w:r>
          </w:p>
        </w:tc>
      </w:tr>
      <w:tr w:rsidR="0055683B" w:rsidRPr="0088191E" w:rsidTr="005838A0">
        <w:tc>
          <w:tcPr>
            <w:tcW w:w="1027" w:type="pct"/>
            <w:shd w:val="clear" w:color="auto" w:fill="C2D69B"/>
          </w:tcPr>
          <w:p w:rsidR="0055683B" w:rsidRDefault="0055683B" w:rsidP="005838A0">
            <w:r>
              <w:t>НОРОВИРУС</w:t>
            </w:r>
          </w:p>
        </w:tc>
        <w:tc>
          <w:tcPr>
            <w:tcW w:w="588" w:type="pct"/>
            <w:shd w:val="clear" w:color="auto" w:fill="D6E3BC"/>
          </w:tcPr>
          <w:p w:rsidR="0055683B" w:rsidRDefault="0055683B" w:rsidP="005838A0">
            <w:pPr>
              <w:jc w:val="center"/>
            </w:pPr>
            <w:r>
              <w:t>4</w:t>
            </w:r>
          </w:p>
        </w:tc>
        <w:tc>
          <w:tcPr>
            <w:tcW w:w="764" w:type="pct"/>
            <w:shd w:val="clear" w:color="auto" w:fill="D6E3BC"/>
          </w:tcPr>
          <w:p w:rsidR="0055683B" w:rsidRDefault="0055683B" w:rsidP="005838A0">
            <w:pPr>
              <w:jc w:val="center"/>
            </w:pPr>
            <w:r>
              <w:t>22,8</w:t>
            </w:r>
          </w:p>
        </w:tc>
        <w:tc>
          <w:tcPr>
            <w:tcW w:w="637" w:type="pct"/>
            <w:shd w:val="clear" w:color="auto" w:fill="D6E3BC"/>
          </w:tcPr>
          <w:p w:rsidR="0055683B" w:rsidRPr="0091310B" w:rsidRDefault="0055683B" w:rsidP="005838A0">
            <w:pPr>
              <w:jc w:val="center"/>
              <w:rPr>
                <w:i/>
                <w:color w:val="FF0000"/>
              </w:rPr>
            </w:pPr>
          </w:p>
        </w:tc>
        <w:tc>
          <w:tcPr>
            <w:tcW w:w="715" w:type="pct"/>
            <w:shd w:val="clear" w:color="auto" w:fill="EAF1DD"/>
          </w:tcPr>
          <w:p w:rsidR="0055683B" w:rsidRPr="003A37BB" w:rsidRDefault="0055683B" w:rsidP="005838A0">
            <w:pPr>
              <w:jc w:val="center"/>
            </w:pPr>
            <w:r>
              <w:t>14</w:t>
            </w:r>
          </w:p>
        </w:tc>
        <w:tc>
          <w:tcPr>
            <w:tcW w:w="636" w:type="pct"/>
            <w:shd w:val="clear" w:color="auto" w:fill="EAF1DD"/>
          </w:tcPr>
          <w:p w:rsidR="0055683B" w:rsidRDefault="0055683B" w:rsidP="005838A0">
            <w:pPr>
              <w:jc w:val="center"/>
            </w:pPr>
            <w:r>
              <w:t>76,9</w:t>
            </w:r>
          </w:p>
        </w:tc>
        <w:tc>
          <w:tcPr>
            <w:tcW w:w="633" w:type="pct"/>
            <w:shd w:val="clear" w:color="auto" w:fill="EAF1DD"/>
          </w:tcPr>
          <w:p w:rsidR="0055683B" w:rsidRPr="0091310B" w:rsidRDefault="0055683B" w:rsidP="005838A0">
            <w:pPr>
              <w:jc w:val="center"/>
              <w:rPr>
                <w:i/>
                <w:color w:val="FF0000"/>
              </w:rPr>
            </w:pPr>
          </w:p>
        </w:tc>
      </w:tr>
      <w:tr w:rsidR="0055683B" w:rsidRPr="0088191E" w:rsidTr="005838A0">
        <w:tc>
          <w:tcPr>
            <w:tcW w:w="1027" w:type="pct"/>
            <w:shd w:val="clear" w:color="auto" w:fill="C2D69B"/>
          </w:tcPr>
          <w:p w:rsidR="0055683B" w:rsidRDefault="0055683B" w:rsidP="005838A0">
            <w:r>
              <w:t>Сумма ОКЗ</w:t>
            </w:r>
          </w:p>
        </w:tc>
        <w:tc>
          <w:tcPr>
            <w:tcW w:w="588" w:type="pct"/>
            <w:shd w:val="clear" w:color="auto" w:fill="D6E3BC"/>
          </w:tcPr>
          <w:p w:rsidR="0055683B" w:rsidRPr="00FC482F" w:rsidRDefault="0055683B" w:rsidP="005838A0">
            <w:pPr>
              <w:jc w:val="center"/>
            </w:pPr>
            <w:r>
              <w:t>7</w:t>
            </w:r>
          </w:p>
        </w:tc>
        <w:tc>
          <w:tcPr>
            <w:tcW w:w="764" w:type="pct"/>
            <w:shd w:val="clear" w:color="auto" w:fill="D6E3BC"/>
          </w:tcPr>
          <w:p w:rsidR="0055683B" w:rsidRDefault="0055683B" w:rsidP="005838A0">
            <w:pPr>
              <w:jc w:val="center"/>
            </w:pPr>
            <w:r>
              <w:t>38,5</w:t>
            </w:r>
          </w:p>
        </w:tc>
        <w:tc>
          <w:tcPr>
            <w:tcW w:w="637" w:type="pct"/>
            <w:shd w:val="clear" w:color="auto" w:fill="D6E3BC"/>
          </w:tcPr>
          <w:p w:rsidR="0055683B" w:rsidRPr="0091310B" w:rsidRDefault="0055683B" w:rsidP="005838A0">
            <w:pPr>
              <w:jc w:val="center"/>
              <w:rPr>
                <w:i/>
                <w:color w:val="FF0000"/>
              </w:rPr>
            </w:pPr>
            <w:r>
              <w:rPr>
                <w:i/>
                <w:color w:val="FF0000"/>
              </w:rPr>
              <w:t>85,1</w:t>
            </w:r>
          </w:p>
        </w:tc>
        <w:tc>
          <w:tcPr>
            <w:tcW w:w="715" w:type="pct"/>
            <w:shd w:val="clear" w:color="auto" w:fill="EAF1DD"/>
          </w:tcPr>
          <w:p w:rsidR="0055683B" w:rsidRPr="00D96489" w:rsidRDefault="0055683B" w:rsidP="005838A0">
            <w:pPr>
              <w:jc w:val="center"/>
            </w:pPr>
            <w:r>
              <w:t>21</w:t>
            </w:r>
          </w:p>
        </w:tc>
        <w:tc>
          <w:tcPr>
            <w:tcW w:w="636" w:type="pct"/>
            <w:shd w:val="clear" w:color="auto" w:fill="EAF1DD"/>
          </w:tcPr>
          <w:p w:rsidR="0055683B" w:rsidRDefault="0055683B" w:rsidP="005838A0">
            <w:pPr>
              <w:jc w:val="center"/>
            </w:pPr>
          </w:p>
        </w:tc>
        <w:tc>
          <w:tcPr>
            <w:tcW w:w="633" w:type="pct"/>
            <w:shd w:val="clear" w:color="auto" w:fill="EAF1DD"/>
          </w:tcPr>
          <w:p w:rsidR="0055683B" w:rsidRPr="0091310B" w:rsidRDefault="0055683B" w:rsidP="005838A0">
            <w:pPr>
              <w:jc w:val="center"/>
              <w:rPr>
                <w:i/>
                <w:color w:val="FF0000"/>
              </w:rPr>
            </w:pPr>
            <w:r>
              <w:rPr>
                <w:i/>
                <w:color w:val="FF0000"/>
              </w:rPr>
              <w:t>107,04</w:t>
            </w:r>
          </w:p>
        </w:tc>
      </w:tr>
      <w:tr w:rsidR="0055683B" w:rsidRPr="0088191E" w:rsidTr="005838A0">
        <w:tc>
          <w:tcPr>
            <w:tcW w:w="1027" w:type="pct"/>
            <w:shd w:val="clear" w:color="auto" w:fill="C2D69B"/>
          </w:tcPr>
          <w:p w:rsidR="0055683B" w:rsidRDefault="0055683B" w:rsidP="005838A0">
            <w:r>
              <w:t>Сальмонеллез</w:t>
            </w:r>
          </w:p>
        </w:tc>
        <w:tc>
          <w:tcPr>
            <w:tcW w:w="588" w:type="pct"/>
            <w:shd w:val="clear" w:color="auto" w:fill="D6E3BC"/>
          </w:tcPr>
          <w:p w:rsidR="0055683B" w:rsidRPr="00FC482F" w:rsidRDefault="0055683B" w:rsidP="005838A0">
            <w:pPr>
              <w:jc w:val="center"/>
            </w:pPr>
            <w:r>
              <w:t>2</w:t>
            </w:r>
          </w:p>
        </w:tc>
        <w:tc>
          <w:tcPr>
            <w:tcW w:w="764" w:type="pct"/>
            <w:shd w:val="clear" w:color="auto" w:fill="D6E3BC"/>
          </w:tcPr>
          <w:p w:rsidR="0055683B" w:rsidRDefault="0055683B" w:rsidP="005838A0">
            <w:pPr>
              <w:jc w:val="center"/>
            </w:pPr>
            <w:r>
              <w:t>10,99</w:t>
            </w:r>
          </w:p>
        </w:tc>
        <w:tc>
          <w:tcPr>
            <w:tcW w:w="637" w:type="pct"/>
            <w:shd w:val="clear" w:color="auto" w:fill="D6E3BC"/>
          </w:tcPr>
          <w:p w:rsidR="0055683B" w:rsidRPr="0091310B" w:rsidRDefault="0055683B" w:rsidP="005838A0">
            <w:pPr>
              <w:jc w:val="center"/>
              <w:rPr>
                <w:i/>
                <w:color w:val="FF0000"/>
              </w:rPr>
            </w:pPr>
            <w:r>
              <w:rPr>
                <w:i/>
                <w:color w:val="FF0000"/>
              </w:rPr>
              <w:t>32,6</w:t>
            </w:r>
          </w:p>
        </w:tc>
        <w:tc>
          <w:tcPr>
            <w:tcW w:w="715" w:type="pct"/>
            <w:shd w:val="clear" w:color="auto" w:fill="EAF1DD"/>
          </w:tcPr>
          <w:p w:rsidR="0055683B" w:rsidRPr="00D96489" w:rsidRDefault="0055683B" w:rsidP="005838A0">
            <w:pPr>
              <w:jc w:val="center"/>
            </w:pPr>
            <w:r>
              <w:t>1</w:t>
            </w:r>
          </w:p>
        </w:tc>
        <w:tc>
          <w:tcPr>
            <w:tcW w:w="636" w:type="pct"/>
            <w:shd w:val="clear" w:color="auto" w:fill="EAF1DD"/>
          </w:tcPr>
          <w:p w:rsidR="0055683B" w:rsidRDefault="0055683B" w:rsidP="005838A0">
            <w:pPr>
              <w:jc w:val="center"/>
            </w:pPr>
            <w:r>
              <w:t>5,49</w:t>
            </w:r>
          </w:p>
        </w:tc>
        <w:tc>
          <w:tcPr>
            <w:tcW w:w="633" w:type="pct"/>
            <w:shd w:val="clear" w:color="auto" w:fill="EAF1DD"/>
          </w:tcPr>
          <w:p w:rsidR="0055683B" w:rsidRPr="0091310B" w:rsidRDefault="0055683B" w:rsidP="005838A0">
            <w:pPr>
              <w:jc w:val="center"/>
              <w:rPr>
                <w:i/>
                <w:color w:val="FF0000"/>
              </w:rPr>
            </w:pPr>
            <w:r>
              <w:rPr>
                <w:i/>
                <w:color w:val="FF0000"/>
              </w:rPr>
              <w:t>37,39</w:t>
            </w:r>
          </w:p>
        </w:tc>
      </w:tr>
      <w:tr w:rsidR="0055683B" w:rsidRPr="0088191E" w:rsidTr="005838A0">
        <w:tc>
          <w:tcPr>
            <w:tcW w:w="1027" w:type="pct"/>
            <w:shd w:val="clear" w:color="auto" w:fill="C2D69B"/>
          </w:tcPr>
          <w:p w:rsidR="0055683B" w:rsidRDefault="0055683B" w:rsidP="005838A0">
            <w:r>
              <w:t>Хронический гепатит С</w:t>
            </w:r>
          </w:p>
        </w:tc>
        <w:tc>
          <w:tcPr>
            <w:tcW w:w="588" w:type="pct"/>
            <w:shd w:val="clear" w:color="auto" w:fill="D6E3BC"/>
          </w:tcPr>
          <w:p w:rsidR="0055683B" w:rsidRPr="00FC482F" w:rsidRDefault="0055683B" w:rsidP="005838A0">
            <w:pPr>
              <w:jc w:val="center"/>
            </w:pPr>
            <w:r>
              <w:t>9</w:t>
            </w:r>
          </w:p>
        </w:tc>
        <w:tc>
          <w:tcPr>
            <w:tcW w:w="764" w:type="pct"/>
            <w:shd w:val="clear" w:color="auto" w:fill="D6E3BC"/>
          </w:tcPr>
          <w:p w:rsidR="0055683B" w:rsidRDefault="0055683B" w:rsidP="005838A0">
            <w:pPr>
              <w:jc w:val="center"/>
            </w:pPr>
            <w:r>
              <w:t>49,5</w:t>
            </w:r>
          </w:p>
        </w:tc>
        <w:tc>
          <w:tcPr>
            <w:tcW w:w="637" w:type="pct"/>
            <w:shd w:val="clear" w:color="auto" w:fill="D6E3BC"/>
          </w:tcPr>
          <w:p w:rsidR="0055683B" w:rsidRPr="0091310B" w:rsidRDefault="0055683B" w:rsidP="005838A0">
            <w:pPr>
              <w:jc w:val="center"/>
              <w:rPr>
                <w:i/>
                <w:color w:val="FF0000"/>
              </w:rPr>
            </w:pPr>
            <w:r>
              <w:rPr>
                <w:i/>
                <w:color w:val="FF0000"/>
              </w:rPr>
              <w:t>18,6</w:t>
            </w:r>
          </w:p>
        </w:tc>
        <w:tc>
          <w:tcPr>
            <w:tcW w:w="715" w:type="pct"/>
            <w:shd w:val="clear" w:color="auto" w:fill="EAF1DD"/>
          </w:tcPr>
          <w:p w:rsidR="0055683B" w:rsidRPr="00D96489" w:rsidRDefault="0055683B" w:rsidP="005838A0">
            <w:pPr>
              <w:jc w:val="center"/>
            </w:pPr>
            <w:r>
              <w:t>1</w:t>
            </w:r>
          </w:p>
        </w:tc>
        <w:tc>
          <w:tcPr>
            <w:tcW w:w="636" w:type="pct"/>
            <w:shd w:val="clear" w:color="auto" w:fill="EAF1DD"/>
          </w:tcPr>
          <w:p w:rsidR="0055683B" w:rsidRDefault="0055683B" w:rsidP="005838A0">
            <w:pPr>
              <w:jc w:val="center"/>
            </w:pPr>
            <w:r>
              <w:t>5,49</w:t>
            </w:r>
          </w:p>
        </w:tc>
        <w:tc>
          <w:tcPr>
            <w:tcW w:w="633" w:type="pct"/>
            <w:shd w:val="clear" w:color="auto" w:fill="EAF1DD"/>
          </w:tcPr>
          <w:p w:rsidR="0055683B" w:rsidRPr="0091310B" w:rsidRDefault="0055683B" w:rsidP="005838A0">
            <w:pPr>
              <w:jc w:val="center"/>
              <w:rPr>
                <w:i/>
                <w:color w:val="FF0000"/>
              </w:rPr>
            </w:pPr>
            <w:r>
              <w:rPr>
                <w:i/>
                <w:color w:val="FF0000"/>
              </w:rPr>
              <w:t>14,4</w:t>
            </w:r>
          </w:p>
        </w:tc>
      </w:tr>
      <w:tr w:rsidR="0055683B" w:rsidRPr="0088191E" w:rsidTr="005838A0">
        <w:tc>
          <w:tcPr>
            <w:tcW w:w="1027" w:type="pct"/>
            <w:shd w:val="clear" w:color="auto" w:fill="C2D69B"/>
          </w:tcPr>
          <w:p w:rsidR="0055683B" w:rsidRDefault="0055683B" w:rsidP="005838A0">
            <w:r>
              <w:t>Хронический гепатит В</w:t>
            </w:r>
          </w:p>
        </w:tc>
        <w:tc>
          <w:tcPr>
            <w:tcW w:w="588" w:type="pct"/>
            <w:shd w:val="clear" w:color="auto" w:fill="D6E3BC"/>
          </w:tcPr>
          <w:p w:rsidR="0055683B" w:rsidRDefault="0055683B" w:rsidP="005838A0">
            <w:pPr>
              <w:jc w:val="center"/>
            </w:pPr>
            <w:r>
              <w:t>3</w:t>
            </w:r>
          </w:p>
        </w:tc>
        <w:tc>
          <w:tcPr>
            <w:tcW w:w="764" w:type="pct"/>
            <w:shd w:val="clear" w:color="auto" w:fill="D6E3BC"/>
          </w:tcPr>
          <w:p w:rsidR="0055683B" w:rsidRDefault="0055683B" w:rsidP="005838A0">
            <w:pPr>
              <w:jc w:val="center"/>
            </w:pPr>
            <w:r>
              <w:t>16,49</w:t>
            </w:r>
          </w:p>
        </w:tc>
        <w:tc>
          <w:tcPr>
            <w:tcW w:w="637" w:type="pct"/>
            <w:shd w:val="clear" w:color="auto" w:fill="D6E3BC"/>
          </w:tcPr>
          <w:p w:rsidR="0055683B" w:rsidRPr="0091310B" w:rsidRDefault="0055683B" w:rsidP="005838A0">
            <w:pPr>
              <w:jc w:val="center"/>
              <w:rPr>
                <w:i/>
                <w:color w:val="FF0000"/>
              </w:rPr>
            </w:pPr>
            <w:r>
              <w:rPr>
                <w:i/>
                <w:color w:val="FF0000"/>
              </w:rPr>
              <w:t>4,0</w:t>
            </w:r>
          </w:p>
        </w:tc>
        <w:tc>
          <w:tcPr>
            <w:tcW w:w="715" w:type="pct"/>
            <w:shd w:val="clear" w:color="auto" w:fill="EAF1DD"/>
          </w:tcPr>
          <w:p w:rsidR="0055683B" w:rsidRPr="0025374D" w:rsidRDefault="0055683B" w:rsidP="005838A0">
            <w:pPr>
              <w:jc w:val="center"/>
            </w:pPr>
            <w:r>
              <w:t>-</w:t>
            </w:r>
          </w:p>
        </w:tc>
        <w:tc>
          <w:tcPr>
            <w:tcW w:w="636" w:type="pct"/>
            <w:shd w:val="clear" w:color="auto" w:fill="EAF1DD"/>
          </w:tcPr>
          <w:p w:rsidR="0055683B" w:rsidRDefault="0055683B" w:rsidP="005838A0">
            <w:pPr>
              <w:jc w:val="center"/>
            </w:pPr>
            <w:r>
              <w:t>-</w:t>
            </w:r>
          </w:p>
        </w:tc>
        <w:tc>
          <w:tcPr>
            <w:tcW w:w="633" w:type="pct"/>
            <w:shd w:val="clear" w:color="auto" w:fill="EAF1DD"/>
          </w:tcPr>
          <w:p w:rsidR="0055683B" w:rsidRPr="0091310B" w:rsidRDefault="0055683B" w:rsidP="005838A0">
            <w:pPr>
              <w:jc w:val="center"/>
              <w:rPr>
                <w:i/>
                <w:color w:val="FF0000"/>
              </w:rPr>
            </w:pPr>
            <w:r>
              <w:rPr>
                <w:i/>
                <w:color w:val="FF0000"/>
              </w:rPr>
              <w:t>2,86</w:t>
            </w:r>
          </w:p>
        </w:tc>
      </w:tr>
      <w:tr w:rsidR="0055683B" w:rsidRPr="0088191E" w:rsidTr="005838A0">
        <w:tc>
          <w:tcPr>
            <w:tcW w:w="1027" w:type="pct"/>
            <w:shd w:val="clear" w:color="auto" w:fill="C2D69B"/>
          </w:tcPr>
          <w:p w:rsidR="0055683B" w:rsidRDefault="0055683B" w:rsidP="005838A0">
            <w:r>
              <w:t>Дифтерия</w:t>
            </w:r>
          </w:p>
        </w:tc>
        <w:tc>
          <w:tcPr>
            <w:tcW w:w="588" w:type="pct"/>
            <w:shd w:val="clear" w:color="auto" w:fill="D6E3BC"/>
          </w:tcPr>
          <w:p w:rsidR="0055683B" w:rsidRDefault="0055683B" w:rsidP="005838A0">
            <w:pPr>
              <w:jc w:val="center"/>
            </w:pPr>
          </w:p>
        </w:tc>
        <w:tc>
          <w:tcPr>
            <w:tcW w:w="764" w:type="pct"/>
            <w:shd w:val="clear" w:color="auto" w:fill="D6E3BC"/>
          </w:tcPr>
          <w:p w:rsidR="0055683B" w:rsidRDefault="0055683B" w:rsidP="005838A0">
            <w:pPr>
              <w:jc w:val="center"/>
            </w:pPr>
          </w:p>
        </w:tc>
        <w:tc>
          <w:tcPr>
            <w:tcW w:w="637" w:type="pct"/>
            <w:shd w:val="clear" w:color="auto" w:fill="D6E3BC"/>
          </w:tcPr>
          <w:p w:rsidR="0055683B" w:rsidRPr="0091310B" w:rsidRDefault="0055683B" w:rsidP="005838A0">
            <w:pPr>
              <w:jc w:val="center"/>
              <w:rPr>
                <w:i/>
                <w:color w:val="FF0000"/>
              </w:rPr>
            </w:pPr>
          </w:p>
        </w:tc>
        <w:tc>
          <w:tcPr>
            <w:tcW w:w="715" w:type="pct"/>
            <w:shd w:val="clear" w:color="auto" w:fill="EAF1DD"/>
          </w:tcPr>
          <w:p w:rsidR="0055683B" w:rsidRPr="00CE15EF" w:rsidRDefault="0055683B" w:rsidP="005838A0">
            <w:pPr>
              <w:jc w:val="center"/>
            </w:pPr>
          </w:p>
        </w:tc>
        <w:tc>
          <w:tcPr>
            <w:tcW w:w="636" w:type="pct"/>
            <w:shd w:val="clear" w:color="auto" w:fill="EAF1DD"/>
          </w:tcPr>
          <w:p w:rsidR="0055683B" w:rsidRDefault="0055683B" w:rsidP="005838A0">
            <w:pPr>
              <w:jc w:val="center"/>
            </w:pPr>
          </w:p>
        </w:tc>
        <w:tc>
          <w:tcPr>
            <w:tcW w:w="633" w:type="pct"/>
            <w:shd w:val="clear" w:color="auto" w:fill="EAF1DD"/>
          </w:tcPr>
          <w:p w:rsidR="0055683B" w:rsidRPr="0091310B" w:rsidRDefault="0055683B" w:rsidP="005838A0">
            <w:pPr>
              <w:jc w:val="center"/>
              <w:rPr>
                <w:i/>
                <w:color w:val="FF0000"/>
              </w:rPr>
            </w:pPr>
          </w:p>
        </w:tc>
      </w:tr>
      <w:tr w:rsidR="0055683B" w:rsidRPr="0088191E" w:rsidTr="005838A0">
        <w:tc>
          <w:tcPr>
            <w:tcW w:w="1027" w:type="pct"/>
            <w:shd w:val="clear" w:color="auto" w:fill="C2D69B"/>
          </w:tcPr>
          <w:p w:rsidR="0055683B" w:rsidRDefault="0055683B" w:rsidP="005838A0">
            <w:r>
              <w:t>Корь</w:t>
            </w:r>
          </w:p>
        </w:tc>
        <w:tc>
          <w:tcPr>
            <w:tcW w:w="588" w:type="pct"/>
            <w:shd w:val="clear" w:color="auto" w:fill="D6E3BC"/>
          </w:tcPr>
          <w:p w:rsidR="0055683B" w:rsidRDefault="0055683B" w:rsidP="005838A0">
            <w:pPr>
              <w:jc w:val="center"/>
            </w:pPr>
          </w:p>
        </w:tc>
        <w:tc>
          <w:tcPr>
            <w:tcW w:w="764" w:type="pct"/>
            <w:shd w:val="clear" w:color="auto" w:fill="D6E3BC"/>
          </w:tcPr>
          <w:p w:rsidR="0055683B" w:rsidRDefault="0055683B" w:rsidP="005838A0">
            <w:pPr>
              <w:jc w:val="center"/>
            </w:pPr>
          </w:p>
        </w:tc>
        <w:tc>
          <w:tcPr>
            <w:tcW w:w="637" w:type="pct"/>
            <w:shd w:val="clear" w:color="auto" w:fill="D6E3BC"/>
          </w:tcPr>
          <w:p w:rsidR="0055683B" w:rsidRPr="0091310B" w:rsidRDefault="0055683B" w:rsidP="005838A0">
            <w:pPr>
              <w:jc w:val="center"/>
              <w:rPr>
                <w:i/>
                <w:color w:val="FF0000"/>
              </w:rPr>
            </w:pPr>
          </w:p>
        </w:tc>
        <w:tc>
          <w:tcPr>
            <w:tcW w:w="715" w:type="pct"/>
            <w:shd w:val="clear" w:color="auto" w:fill="EAF1DD"/>
          </w:tcPr>
          <w:p w:rsidR="0055683B" w:rsidRPr="00CE15EF" w:rsidRDefault="0055683B" w:rsidP="005838A0">
            <w:pPr>
              <w:jc w:val="center"/>
            </w:pPr>
          </w:p>
        </w:tc>
        <w:tc>
          <w:tcPr>
            <w:tcW w:w="636" w:type="pct"/>
            <w:shd w:val="clear" w:color="auto" w:fill="EAF1DD"/>
          </w:tcPr>
          <w:p w:rsidR="0055683B" w:rsidRDefault="0055683B" w:rsidP="005838A0">
            <w:pPr>
              <w:jc w:val="center"/>
            </w:pPr>
          </w:p>
        </w:tc>
        <w:tc>
          <w:tcPr>
            <w:tcW w:w="633" w:type="pct"/>
            <w:shd w:val="clear" w:color="auto" w:fill="EAF1DD"/>
          </w:tcPr>
          <w:p w:rsidR="0055683B" w:rsidRPr="0091310B" w:rsidRDefault="0055683B" w:rsidP="005838A0">
            <w:pPr>
              <w:jc w:val="center"/>
              <w:rPr>
                <w:i/>
                <w:color w:val="FF0000"/>
              </w:rPr>
            </w:pPr>
          </w:p>
        </w:tc>
      </w:tr>
      <w:tr w:rsidR="0055683B" w:rsidRPr="0088191E" w:rsidTr="005838A0">
        <w:tc>
          <w:tcPr>
            <w:tcW w:w="1027" w:type="pct"/>
            <w:shd w:val="clear" w:color="auto" w:fill="C2D69B"/>
          </w:tcPr>
          <w:p w:rsidR="0055683B" w:rsidRDefault="0055683B" w:rsidP="005838A0">
            <w:r>
              <w:t>Эпидпаротит</w:t>
            </w:r>
          </w:p>
        </w:tc>
        <w:tc>
          <w:tcPr>
            <w:tcW w:w="588" w:type="pct"/>
            <w:shd w:val="clear" w:color="auto" w:fill="D6E3BC"/>
          </w:tcPr>
          <w:p w:rsidR="0055683B" w:rsidRDefault="0055683B" w:rsidP="005838A0">
            <w:pPr>
              <w:jc w:val="center"/>
            </w:pPr>
          </w:p>
        </w:tc>
        <w:tc>
          <w:tcPr>
            <w:tcW w:w="764" w:type="pct"/>
            <w:shd w:val="clear" w:color="auto" w:fill="D6E3BC"/>
          </w:tcPr>
          <w:p w:rsidR="0055683B" w:rsidRDefault="0055683B" w:rsidP="005838A0">
            <w:pPr>
              <w:jc w:val="center"/>
            </w:pPr>
          </w:p>
        </w:tc>
        <w:tc>
          <w:tcPr>
            <w:tcW w:w="637" w:type="pct"/>
            <w:shd w:val="clear" w:color="auto" w:fill="D6E3BC"/>
          </w:tcPr>
          <w:p w:rsidR="0055683B" w:rsidRPr="0091310B" w:rsidRDefault="0055683B" w:rsidP="005838A0">
            <w:pPr>
              <w:jc w:val="center"/>
              <w:rPr>
                <w:i/>
                <w:color w:val="FF0000"/>
              </w:rPr>
            </w:pPr>
          </w:p>
        </w:tc>
        <w:tc>
          <w:tcPr>
            <w:tcW w:w="715" w:type="pct"/>
            <w:shd w:val="clear" w:color="auto" w:fill="EAF1DD"/>
          </w:tcPr>
          <w:p w:rsidR="0055683B" w:rsidRPr="00CE15EF" w:rsidRDefault="0055683B" w:rsidP="005838A0">
            <w:pPr>
              <w:jc w:val="center"/>
            </w:pPr>
          </w:p>
        </w:tc>
        <w:tc>
          <w:tcPr>
            <w:tcW w:w="636" w:type="pct"/>
            <w:shd w:val="clear" w:color="auto" w:fill="EAF1DD"/>
          </w:tcPr>
          <w:p w:rsidR="0055683B" w:rsidRDefault="0055683B" w:rsidP="005838A0">
            <w:pPr>
              <w:jc w:val="center"/>
            </w:pPr>
          </w:p>
        </w:tc>
        <w:tc>
          <w:tcPr>
            <w:tcW w:w="633" w:type="pct"/>
            <w:shd w:val="clear" w:color="auto" w:fill="EAF1DD"/>
          </w:tcPr>
          <w:p w:rsidR="0055683B" w:rsidRPr="0091310B" w:rsidRDefault="0055683B" w:rsidP="005838A0">
            <w:pPr>
              <w:jc w:val="center"/>
              <w:rPr>
                <w:i/>
                <w:color w:val="FF0000"/>
              </w:rPr>
            </w:pPr>
          </w:p>
        </w:tc>
      </w:tr>
      <w:tr w:rsidR="0055683B" w:rsidRPr="0088191E" w:rsidTr="005838A0">
        <w:tc>
          <w:tcPr>
            <w:tcW w:w="1027" w:type="pct"/>
            <w:shd w:val="clear" w:color="auto" w:fill="C2D69B"/>
          </w:tcPr>
          <w:p w:rsidR="0055683B" w:rsidRDefault="0055683B" w:rsidP="005838A0">
            <w:r>
              <w:t>Коклюш</w:t>
            </w:r>
          </w:p>
        </w:tc>
        <w:tc>
          <w:tcPr>
            <w:tcW w:w="588" w:type="pct"/>
            <w:shd w:val="clear" w:color="auto" w:fill="D6E3BC"/>
          </w:tcPr>
          <w:p w:rsidR="0055683B" w:rsidRDefault="0055683B" w:rsidP="005838A0">
            <w:pPr>
              <w:jc w:val="center"/>
            </w:pPr>
            <w:r>
              <w:t>0</w:t>
            </w:r>
          </w:p>
        </w:tc>
        <w:tc>
          <w:tcPr>
            <w:tcW w:w="764" w:type="pct"/>
            <w:shd w:val="clear" w:color="auto" w:fill="D6E3BC"/>
          </w:tcPr>
          <w:p w:rsidR="0055683B" w:rsidRDefault="0055683B" w:rsidP="005838A0">
            <w:pPr>
              <w:jc w:val="center"/>
            </w:pPr>
            <w:r>
              <w:t>0</w:t>
            </w:r>
          </w:p>
        </w:tc>
        <w:tc>
          <w:tcPr>
            <w:tcW w:w="637" w:type="pct"/>
            <w:shd w:val="clear" w:color="auto" w:fill="D6E3BC"/>
          </w:tcPr>
          <w:p w:rsidR="0055683B" w:rsidRPr="0091310B" w:rsidRDefault="0055683B" w:rsidP="005838A0">
            <w:pPr>
              <w:jc w:val="center"/>
              <w:rPr>
                <w:i/>
                <w:color w:val="FF0000"/>
              </w:rPr>
            </w:pPr>
            <w:r>
              <w:rPr>
                <w:i/>
                <w:color w:val="FF0000"/>
              </w:rPr>
              <w:t>0,28</w:t>
            </w:r>
          </w:p>
        </w:tc>
        <w:tc>
          <w:tcPr>
            <w:tcW w:w="715" w:type="pct"/>
            <w:shd w:val="clear" w:color="auto" w:fill="EAF1DD"/>
          </w:tcPr>
          <w:p w:rsidR="0055683B" w:rsidRPr="00CE15EF" w:rsidRDefault="0055683B" w:rsidP="005838A0">
            <w:pPr>
              <w:jc w:val="center"/>
            </w:pPr>
            <w:r>
              <w:t>0</w:t>
            </w:r>
          </w:p>
        </w:tc>
        <w:tc>
          <w:tcPr>
            <w:tcW w:w="636" w:type="pct"/>
            <w:shd w:val="clear" w:color="auto" w:fill="EAF1DD"/>
          </w:tcPr>
          <w:p w:rsidR="0055683B" w:rsidRDefault="0055683B" w:rsidP="005838A0">
            <w:pPr>
              <w:jc w:val="center"/>
            </w:pPr>
            <w:r>
              <w:t>-</w:t>
            </w:r>
          </w:p>
        </w:tc>
        <w:tc>
          <w:tcPr>
            <w:tcW w:w="633" w:type="pct"/>
            <w:shd w:val="clear" w:color="auto" w:fill="EAF1DD"/>
          </w:tcPr>
          <w:p w:rsidR="0055683B" w:rsidRPr="0091310B" w:rsidRDefault="0055683B" w:rsidP="005838A0">
            <w:pPr>
              <w:jc w:val="center"/>
              <w:rPr>
                <w:i/>
                <w:color w:val="FF0000"/>
              </w:rPr>
            </w:pPr>
            <w:r>
              <w:rPr>
                <w:i/>
                <w:color w:val="FF0000"/>
              </w:rPr>
              <w:t>10,68</w:t>
            </w:r>
          </w:p>
        </w:tc>
      </w:tr>
      <w:tr w:rsidR="0055683B" w:rsidRPr="0088191E" w:rsidTr="005838A0">
        <w:tc>
          <w:tcPr>
            <w:tcW w:w="1027" w:type="pct"/>
            <w:shd w:val="clear" w:color="auto" w:fill="C2D69B"/>
          </w:tcPr>
          <w:p w:rsidR="0055683B" w:rsidRDefault="0055683B" w:rsidP="005838A0">
            <w:r>
              <w:t>Паракоколюш</w:t>
            </w:r>
          </w:p>
        </w:tc>
        <w:tc>
          <w:tcPr>
            <w:tcW w:w="588" w:type="pct"/>
            <w:shd w:val="clear" w:color="auto" w:fill="D6E3BC"/>
          </w:tcPr>
          <w:p w:rsidR="0055683B" w:rsidRDefault="0055683B" w:rsidP="005838A0">
            <w:pPr>
              <w:jc w:val="center"/>
            </w:pPr>
            <w:r>
              <w:t>0</w:t>
            </w:r>
          </w:p>
        </w:tc>
        <w:tc>
          <w:tcPr>
            <w:tcW w:w="764" w:type="pct"/>
            <w:shd w:val="clear" w:color="auto" w:fill="D6E3BC"/>
          </w:tcPr>
          <w:p w:rsidR="0055683B" w:rsidRDefault="0055683B" w:rsidP="005838A0">
            <w:pPr>
              <w:jc w:val="center"/>
            </w:pPr>
            <w:r>
              <w:t>0</w:t>
            </w:r>
          </w:p>
        </w:tc>
        <w:tc>
          <w:tcPr>
            <w:tcW w:w="637" w:type="pct"/>
            <w:shd w:val="clear" w:color="auto" w:fill="D6E3BC"/>
          </w:tcPr>
          <w:p w:rsidR="0055683B" w:rsidRPr="0091310B" w:rsidRDefault="0055683B" w:rsidP="005838A0">
            <w:pPr>
              <w:jc w:val="center"/>
              <w:rPr>
                <w:i/>
                <w:color w:val="FF0000"/>
              </w:rPr>
            </w:pPr>
            <w:r>
              <w:rPr>
                <w:i/>
                <w:color w:val="FF0000"/>
              </w:rPr>
              <w:t>0</w:t>
            </w:r>
          </w:p>
        </w:tc>
        <w:tc>
          <w:tcPr>
            <w:tcW w:w="715" w:type="pct"/>
            <w:shd w:val="clear" w:color="auto" w:fill="EAF1DD"/>
          </w:tcPr>
          <w:p w:rsidR="0055683B" w:rsidRDefault="0055683B" w:rsidP="005838A0">
            <w:pPr>
              <w:jc w:val="center"/>
            </w:pPr>
            <w:r>
              <w:t>0</w:t>
            </w:r>
          </w:p>
        </w:tc>
        <w:tc>
          <w:tcPr>
            <w:tcW w:w="636" w:type="pct"/>
            <w:shd w:val="clear" w:color="auto" w:fill="EAF1DD"/>
          </w:tcPr>
          <w:p w:rsidR="0055683B" w:rsidRDefault="0055683B" w:rsidP="005838A0">
            <w:pPr>
              <w:jc w:val="center"/>
            </w:pPr>
            <w:r>
              <w:t>-</w:t>
            </w:r>
          </w:p>
        </w:tc>
        <w:tc>
          <w:tcPr>
            <w:tcW w:w="633" w:type="pct"/>
            <w:shd w:val="clear" w:color="auto" w:fill="EAF1DD"/>
          </w:tcPr>
          <w:p w:rsidR="0055683B" w:rsidRPr="0091310B" w:rsidRDefault="0055683B" w:rsidP="005838A0">
            <w:pPr>
              <w:jc w:val="center"/>
              <w:rPr>
                <w:i/>
                <w:color w:val="FF0000"/>
              </w:rPr>
            </w:pPr>
            <w:r>
              <w:rPr>
                <w:i/>
                <w:color w:val="FF0000"/>
              </w:rPr>
              <w:t>0,09</w:t>
            </w:r>
          </w:p>
        </w:tc>
      </w:tr>
      <w:tr w:rsidR="0055683B" w:rsidRPr="0088191E" w:rsidTr="005838A0">
        <w:tc>
          <w:tcPr>
            <w:tcW w:w="1027" w:type="pct"/>
            <w:shd w:val="clear" w:color="auto" w:fill="C2D69B"/>
          </w:tcPr>
          <w:p w:rsidR="0055683B" w:rsidRDefault="0055683B" w:rsidP="005838A0">
            <w:r>
              <w:t>Скарлатина</w:t>
            </w:r>
          </w:p>
        </w:tc>
        <w:tc>
          <w:tcPr>
            <w:tcW w:w="588" w:type="pct"/>
            <w:shd w:val="clear" w:color="auto" w:fill="D6E3BC"/>
          </w:tcPr>
          <w:p w:rsidR="0055683B" w:rsidRDefault="0055683B" w:rsidP="005838A0">
            <w:pPr>
              <w:jc w:val="center"/>
            </w:pPr>
            <w:r>
              <w:t>0</w:t>
            </w:r>
          </w:p>
        </w:tc>
        <w:tc>
          <w:tcPr>
            <w:tcW w:w="764" w:type="pct"/>
            <w:shd w:val="clear" w:color="auto" w:fill="D6E3BC"/>
          </w:tcPr>
          <w:p w:rsidR="0055683B" w:rsidRDefault="0055683B" w:rsidP="005838A0">
            <w:pPr>
              <w:jc w:val="center"/>
            </w:pPr>
            <w:r>
              <w:t>0</w:t>
            </w:r>
          </w:p>
        </w:tc>
        <w:tc>
          <w:tcPr>
            <w:tcW w:w="637" w:type="pct"/>
            <w:shd w:val="clear" w:color="auto" w:fill="D6E3BC"/>
          </w:tcPr>
          <w:p w:rsidR="0055683B" w:rsidRPr="0091310B" w:rsidRDefault="0055683B" w:rsidP="005838A0">
            <w:pPr>
              <w:jc w:val="center"/>
              <w:rPr>
                <w:i/>
                <w:color w:val="FF0000"/>
              </w:rPr>
            </w:pPr>
            <w:r>
              <w:rPr>
                <w:i/>
                <w:color w:val="FF0000"/>
              </w:rPr>
              <w:t>2,9</w:t>
            </w:r>
          </w:p>
        </w:tc>
        <w:tc>
          <w:tcPr>
            <w:tcW w:w="715" w:type="pct"/>
            <w:shd w:val="clear" w:color="auto" w:fill="EAF1DD"/>
          </w:tcPr>
          <w:p w:rsidR="0055683B" w:rsidRDefault="0055683B" w:rsidP="005838A0">
            <w:pPr>
              <w:jc w:val="center"/>
            </w:pPr>
            <w:r>
              <w:t>0</w:t>
            </w:r>
          </w:p>
        </w:tc>
        <w:tc>
          <w:tcPr>
            <w:tcW w:w="636" w:type="pct"/>
            <w:shd w:val="clear" w:color="auto" w:fill="EAF1DD"/>
          </w:tcPr>
          <w:p w:rsidR="0055683B" w:rsidRDefault="0055683B" w:rsidP="005838A0">
            <w:pPr>
              <w:jc w:val="center"/>
            </w:pPr>
            <w:r>
              <w:t>-</w:t>
            </w:r>
          </w:p>
        </w:tc>
        <w:tc>
          <w:tcPr>
            <w:tcW w:w="633" w:type="pct"/>
            <w:shd w:val="clear" w:color="auto" w:fill="EAF1DD"/>
          </w:tcPr>
          <w:p w:rsidR="0055683B" w:rsidRPr="0091310B" w:rsidRDefault="0055683B" w:rsidP="005838A0">
            <w:pPr>
              <w:jc w:val="center"/>
              <w:rPr>
                <w:i/>
                <w:color w:val="FF0000"/>
              </w:rPr>
            </w:pPr>
            <w:r>
              <w:rPr>
                <w:i/>
                <w:color w:val="FF0000"/>
              </w:rPr>
              <w:t>11,16</w:t>
            </w:r>
          </w:p>
        </w:tc>
      </w:tr>
      <w:tr w:rsidR="0055683B" w:rsidRPr="0088191E" w:rsidTr="005838A0">
        <w:tc>
          <w:tcPr>
            <w:tcW w:w="1027" w:type="pct"/>
            <w:shd w:val="clear" w:color="auto" w:fill="C2D69B"/>
          </w:tcPr>
          <w:p w:rsidR="0055683B" w:rsidRDefault="0055683B" w:rsidP="005838A0">
            <w:r>
              <w:t>Ветряная оспа</w:t>
            </w:r>
          </w:p>
        </w:tc>
        <w:tc>
          <w:tcPr>
            <w:tcW w:w="588" w:type="pct"/>
            <w:shd w:val="clear" w:color="auto" w:fill="D6E3BC"/>
          </w:tcPr>
          <w:p w:rsidR="0055683B" w:rsidRPr="00FC482F" w:rsidRDefault="0055683B" w:rsidP="005838A0">
            <w:pPr>
              <w:jc w:val="center"/>
            </w:pPr>
            <w:r>
              <w:t>52</w:t>
            </w:r>
          </w:p>
        </w:tc>
        <w:tc>
          <w:tcPr>
            <w:tcW w:w="764" w:type="pct"/>
            <w:shd w:val="clear" w:color="auto" w:fill="D6E3BC"/>
          </w:tcPr>
          <w:p w:rsidR="0055683B" w:rsidRDefault="0055683B" w:rsidP="005838A0">
            <w:pPr>
              <w:jc w:val="center"/>
            </w:pPr>
            <w:r>
              <w:t>285,8</w:t>
            </w:r>
          </w:p>
        </w:tc>
        <w:tc>
          <w:tcPr>
            <w:tcW w:w="637" w:type="pct"/>
            <w:shd w:val="clear" w:color="auto" w:fill="D6E3BC"/>
          </w:tcPr>
          <w:p w:rsidR="0055683B" w:rsidRPr="0091310B" w:rsidRDefault="0055683B" w:rsidP="005838A0">
            <w:pPr>
              <w:jc w:val="center"/>
              <w:rPr>
                <w:i/>
                <w:color w:val="FF0000"/>
              </w:rPr>
            </w:pPr>
            <w:r>
              <w:rPr>
                <w:i/>
                <w:color w:val="FF0000"/>
              </w:rPr>
              <w:t>473,1</w:t>
            </w:r>
          </w:p>
        </w:tc>
        <w:tc>
          <w:tcPr>
            <w:tcW w:w="715" w:type="pct"/>
            <w:shd w:val="clear" w:color="auto" w:fill="EAF1DD"/>
          </w:tcPr>
          <w:p w:rsidR="0055683B" w:rsidRPr="00D96489" w:rsidRDefault="0055683B" w:rsidP="005838A0">
            <w:pPr>
              <w:jc w:val="center"/>
            </w:pPr>
            <w:r>
              <w:t>59</w:t>
            </w:r>
          </w:p>
        </w:tc>
        <w:tc>
          <w:tcPr>
            <w:tcW w:w="636" w:type="pct"/>
            <w:shd w:val="clear" w:color="auto" w:fill="EAF1DD"/>
          </w:tcPr>
          <w:p w:rsidR="0055683B" w:rsidRDefault="0055683B" w:rsidP="005838A0">
            <w:pPr>
              <w:jc w:val="center"/>
            </w:pPr>
            <w:r>
              <w:t>324,3</w:t>
            </w:r>
          </w:p>
        </w:tc>
        <w:tc>
          <w:tcPr>
            <w:tcW w:w="633" w:type="pct"/>
            <w:shd w:val="clear" w:color="auto" w:fill="EAF1DD"/>
          </w:tcPr>
          <w:p w:rsidR="0055683B" w:rsidRPr="0091310B" w:rsidRDefault="0055683B" w:rsidP="005838A0">
            <w:pPr>
              <w:jc w:val="center"/>
              <w:rPr>
                <w:i/>
                <w:color w:val="FF0000"/>
              </w:rPr>
            </w:pPr>
            <w:r>
              <w:rPr>
                <w:i/>
                <w:color w:val="FF0000"/>
              </w:rPr>
              <w:t>388,9</w:t>
            </w:r>
          </w:p>
        </w:tc>
      </w:tr>
      <w:tr w:rsidR="0055683B" w:rsidRPr="0088191E" w:rsidTr="005838A0">
        <w:tc>
          <w:tcPr>
            <w:tcW w:w="1027" w:type="pct"/>
            <w:shd w:val="clear" w:color="auto" w:fill="C2D69B"/>
          </w:tcPr>
          <w:p w:rsidR="0055683B" w:rsidRDefault="0055683B" w:rsidP="005838A0">
            <w:r>
              <w:t>Краснуха</w:t>
            </w:r>
          </w:p>
        </w:tc>
        <w:tc>
          <w:tcPr>
            <w:tcW w:w="588" w:type="pct"/>
            <w:shd w:val="clear" w:color="auto" w:fill="D6E3BC"/>
          </w:tcPr>
          <w:p w:rsidR="0055683B" w:rsidRDefault="0055683B" w:rsidP="005838A0">
            <w:pPr>
              <w:jc w:val="center"/>
            </w:pPr>
            <w:r>
              <w:t>-</w:t>
            </w:r>
          </w:p>
        </w:tc>
        <w:tc>
          <w:tcPr>
            <w:tcW w:w="764" w:type="pct"/>
            <w:shd w:val="clear" w:color="auto" w:fill="D6E3BC"/>
          </w:tcPr>
          <w:p w:rsidR="0055683B" w:rsidRDefault="0055683B" w:rsidP="005838A0">
            <w:pPr>
              <w:jc w:val="center"/>
            </w:pPr>
          </w:p>
        </w:tc>
        <w:tc>
          <w:tcPr>
            <w:tcW w:w="637" w:type="pct"/>
            <w:shd w:val="clear" w:color="auto" w:fill="D6E3BC"/>
          </w:tcPr>
          <w:p w:rsidR="0055683B" w:rsidRPr="0091310B" w:rsidRDefault="0055683B" w:rsidP="005838A0">
            <w:pPr>
              <w:jc w:val="center"/>
              <w:rPr>
                <w:i/>
                <w:color w:val="FF0000"/>
              </w:rPr>
            </w:pPr>
          </w:p>
        </w:tc>
        <w:tc>
          <w:tcPr>
            <w:tcW w:w="715" w:type="pct"/>
            <w:shd w:val="clear" w:color="auto" w:fill="EAF1DD"/>
          </w:tcPr>
          <w:p w:rsidR="0055683B" w:rsidRPr="00CE15EF" w:rsidRDefault="0055683B" w:rsidP="005838A0">
            <w:pPr>
              <w:jc w:val="center"/>
            </w:pPr>
            <w:r>
              <w:t>-</w:t>
            </w:r>
          </w:p>
        </w:tc>
        <w:tc>
          <w:tcPr>
            <w:tcW w:w="636" w:type="pct"/>
            <w:shd w:val="clear" w:color="auto" w:fill="EAF1DD"/>
          </w:tcPr>
          <w:p w:rsidR="0055683B" w:rsidRDefault="0055683B" w:rsidP="005838A0">
            <w:pPr>
              <w:jc w:val="center"/>
            </w:pPr>
          </w:p>
        </w:tc>
        <w:tc>
          <w:tcPr>
            <w:tcW w:w="633" w:type="pct"/>
            <w:shd w:val="clear" w:color="auto" w:fill="EAF1DD"/>
          </w:tcPr>
          <w:p w:rsidR="0055683B" w:rsidRPr="0091310B" w:rsidRDefault="0055683B" w:rsidP="005838A0">
            <w:pPr>
              <w:jc w:val="center"/>
              <w:rPr>
                <w:i/>
                <w:color w:val="FF0000"/>
              </w:rPr>
            </w:pPr>
            <w:r>
              <w:rPr>
                <w:i/>
                <w:color w:val="FF0000"/>
              </w:rPr>
              <w:t>-</w:t>
            </w:r>
          </w:p>
        </w:tc>
      </w:tr>
      <w:tr w:rsidR="0055683B" w:rsidRPr="0088191E" w:rsidTr="005838A0">
        <w:tc>
          <w:tcPr>
            <w:tcW w:w="1027" w:type="pct"/>
            <w:shd w:val="clear" w:color="auto" w:fill="C2D69B"/>
          </w:tcPr>
          <w:p w:rsidR="0055683B" w:rsidRDefault="0055683B" w:rsidP="005838A0">
            <w:r>
              <w:t>Туберкулез активный всего:</w:t>
            </w:r>
          </w:p>
        </w:tc>
        <w:tc>
          <w:tcPr>
            <w:tcW w:w="588" w:type="pct"/>
            <w:shd w:val="clear" w:color="auto" w:fill="D6E3BC"/>
          </w:tcPr>
          <w:p w:rsidR="0055683B" w:rsidRPr="00FC482F" w:rsidRDefault="0055683B" w:rsidP="005838A0">
            <w:pPr>
              <w:jc w:val="center"/>
            </w:pPr>
            <w:r>
              <w:t>6</w:t>
            </w:r>
          </w:p>
        </w:tc>
        <w:tc>
          <w:tcPr>
            <w:tcW w:w="764" w:type="pct"/>
            <w:shd w:val="clear" w:color="auto" w:fill="D6E3BC"/>
          </w:tcPr>
          <w:p w:rsidR="0055683B" w:rsidRDefault="0055683B" w:rsidP="005838A0">
            <w:pPr>
              <w:jc w:val="center"/>
            </w:pPr>
            <w:r>
              <w:t>32,98</w:t>
            </w:r>
          </w:p>
        </w:tc>
        <w:tc>
          <w:tcPr>
            <w:tcW w:w="637" w:type="pct"/>
            <w:shd w:val="clear" w:color="auto" w:fill="D6E3BC"/>
          </w:tcPr>
          <w:p w:rsidR="0055683B" w:rsidRPr="0091310B" w:rsidRDefault="0055683B" w:rsidP="005838A0">
            <w:pPr>
              <w:jc w:val="center"/>
              <w:rPr>
                <w:i/>
                <w:color w:val="FF0000"/>
              </w:rPr>
            </w:pPr>
            <w:r>
              <w:rPr>
                <w:i/>
                <w:color w:val="FF0000"/>
              </w:rPr>
              <w:t>15,5</w:t>
            </w:r>
          </w:p>
        </w:tc>
        <w:tc>
          <w:tcPr>
            <w:tcW w:w="715" w:type="pct"/>
            <w:shd w:val="clear" w:color="auto" w:fill="EAF1DD"/>
          </w:tcPr>
          <w:p w:rsidR="0055683B" w:rsidRPr="00D96489" w:rsidRDefault="0055683B" w:rsidP="005838A0">
            <w:pPr>
              <w:jc w:val="center"/>
            </w:pPr>
            <w:r>
              <w:t>7</w:t>
            </w:r>
          </w:p>
        </w:tc>
        <w:tc>
          <w:tcPr>
            <w:tcW w:w="636" w:type="pct"/>
            <w:shd w:val="clear" w:color="auto" w:fill="EAF1DD"/>
          </w:tcPr>
          <w:p w:rsidR="0055683B" w:rsidRDefault="0055683B" w:rsidP="005838A0">
            <w:pPr>
              <w:jc w:val="center"/>
            </w:pPr>
            <w:r>
              <w:t>38,4</w:t>
            </w:r>
          </w:p>
        </w:tc>
        <w:tc>
          <w:tcPr>
            <w:tcW w:w="633" w:type="pct"/>
            <w:shd w:val="clear" w:color="auto" w:fill="EAF1DD"/>
          </w:tcPr>
          <w:p w:rsidR="0055683B" w:rsidRPr="0091310B" w:rsidRDefault="0055683B" w:rsidP="005838A0">
            <w:pPr>
              <w:jc w:val="center"/>
              <w:rPr>
                <w:i/>
                <w:color w:val="FF0000"/>
              </w:rPr>
            </w:pPr>
            <w:r>
              <w:rPr>
                <w:i/>
                <w:color w:val="FF0000"/>
              </w:rPr>
              <w:t>15,9</w:t>
            </w:r>
          </w:p>
        </w:tc>
      </w:tr>
      <w:tr w:rsidR="0055683B" w:rsidRPr="0088191E" w:rsidTr="005838A0">
        <w:tc>
          <w:tcPr>
            <w:tcW w:w="1027" w:type="pct"/>
            <w:shd w:val="clear" w:color="auto" w:fill="C2D69B"/>
          </w:tcPr>
          <w:p w:rsidR="0055683B" w:rsidRDefault="0055683B" w:rsidP="005838A0">
            <w:r>
              <w:t>в том числе органов дыхания</w:t>
            </w:r>
          </w:p>
        </w:tc>
        <w:tc>
          <w:tcPr>
            <w:tcW w:w="588" w:type="pct"/>
            <w:shd w:val="clear" w:color="auto" w:fill="D6E3BC"/>
          </w:tcPr>
          <w:p w:rsidR="0055683B" w:rsidRPr="00FC482F" w:rsidRDefault="0055683B" w:rsidP="005838A0">
            <w:pPr>
              <w:jc w:val="center"/>
            </w:pPr>
            <w:r>
              <w:t>6</w:t>
            </w:r>
          </w:p>
        </w:tc>
        <w:tc>
          <w:tcPr>
            <w:tcW w:w="764" w:type="pct"/>
            <w:shd w:val="clear" w:color="auto" w:fill="D6E3BC"/>
          </w:tcPr>
          <w:p w:rsidR="0055683B" w:rsidRDefault="0055683B" w:rsidP="005838A0">
            <w:pPr>
              <w:jc w:val="center"/>
            </w:pPr>
            <w:r>
              <w:t>32,98</w:t>
            </w:r>
          </w:p>
        </w:tc>
        <w:tc>
          <w:tcPr>
            <w:tcW w:w="637" w:type="pct"/>
            <w:shd w:val="clear" w:color="auto" w:fill="D6E3BC"/>
          </w:tcPr>
          <w:p w:rsidR="0055683B" w:rsidRPr="0091310B" w:rsidRDefault="0055683B" w:rsidP="005838A0">
            <w:pPr>
              <w:jc w:val="center"/>
              <w:rPr>
                <w:i/>
                <w:color w:val="FF0000"/>
              </w:rPr>
            </w:pPr>
            <w:r>
              <w:rPr>
                <w:i/>
                <w:color w:val="FF0000"/>
              </w:rPr>
              <w:t>15,3</w:t>
            </w:r>
          </w:p>
        </w:tc>
        <w:tc>
          <w:tcPr>
            <w:tcW w:w="715" w:type="pct"/>
            <w:shd w:val="clear" w:color="auto" w:fill="EAF1DD"/>
          </w:tcPr>
          <w:p w:rsidR="0055683B" w:rsidRPr="00D96489" w:rsidRDefault="0055683B" w:rsidP="005838A0">
            <w:pPr>
              <w:jc w:val="center"/>
            </w:pPr>
            <w:r>
              <w:t>7</w:t>
            </w:r>
          </w:p>
        </w:tc>
        <w:tc>
          <w:tcPr>
            <w:tcW w:w="636" w:type="pct"/>
            <w:shd w:val="clear" w:color="auto" w:fill="EAF1DD"/>
          </w:tcPr>
          <w:p w:rsidR="0055683B" w:rsidRPr="00400179" w:rsidRDefault="0055683B" w:rsidP="005838A0">
            <w:pPr>
              <w:jc w:val="center"/>
            </w:pPr>
            <w:r>
              <w:t>38,4</w:t>
            </w:r>
          </w:p>
        </w:tc>
        <w:tc>
          <w:tcPr>
            <w:tcW w:w="633" w:type="pct"/>
            <w:shd w:val="clear" w:color="auto" w:fill="EAF1DD"/>
          </w:tcPr>
          <w:p w:rsidR="0055683B" w:rsidRPr="0091310B" w:rsidRDefault="0055683B" w:rsidP="005838A0">
            <w:pPr>
              <w:jc w:val="center"/>
              <w:rPr>
                <w:i/>
                <w:color w:val="FF0000"/>
              </w:rPr>
            </w:pPr>
            <w:r>
              <w:rPr>
                <w:i/>
                <w:color w:val="FF0000"/>
              </w:rPr>
              <w:t>15,2</w:t>
            </w:r>
          </w:p>
        </w:tc>
      </w:tr>
      <w:tr w:rsidR="0055683B" w:rsidRPr="0088191E" w:rsidTr="005838A0">
        <w:tc>
          <w:tcPr>
            <w:tcW w:w="1027" w:type="pct"/>
            <w:shd w:val="clear" w:color="auto" w:fill="C2D69B"/>
          </w:tcPr>
          <w:p w:rsidR="0055683B" w:rsidRDefault="0055683B" w:rsidP="005838A0">
            <w:r>
              <w:t>Из них БК+</w:t>
            </w:r>
          </w:p>
        </w:tc>
        <w:tc>
          <w:tcPr>
            <w:tcW w:w="588" w:type="pct"/>
            <w:shd w:val="clear" w:color="auto" w:fill="D6E3BC"/>
          </w:tcPr>
          <w:p w:rsidR="0055683B" w:rsidRPr="00FC482F" w:rsidRDefault="0055683B" w:rsidP="005838A0">
            <w:pPr>
              <w:jc w:val="center"/>
            </w:pPr>
            <w:r>
              <w:t>6</w:t>
            </w:r>
          </w:p>
        </w:tc>
        <w:tc>
          <w:tcPr>
            <w:tcW w:w="764" w:type="pct"/>
            <w:shd w:val="clear" w:color="auto" w:fill="D6E3BC"/>
          </w:tcPr>
          <w:p w:rsidR="0055683B" w:rsidRDefault="0055683B" w:rsidP="005838A0">
            <w:pPr>
              <w:jc w:val="center"/>
            </w:pPr>
            <w:r>
              <w:t>32,98</w:t>
            </w:r>
          </w:p>
        </w:tc>
        <w:tc>
          <w:tcPr>
            <w:tcW w:w="637" w:type="pct"/>
            <w:shd w:val="clear" w:color="auto" w:fill="D6E3BC"/>
          </w:tcPr>
          <w:p w:rsidR="0055683B" w:rsidRPr="0091310B" w:rsidRDefault="0055683B" w:rsidP="005838A0">
            <w:pPr>
              <w:jc w:val="center"/>
              <w:rPr>
                <w:i/>
                <w:color w:val="FF0000"/>
              </w:rPr>
            </w:pPr>
            <w:r>
              <w:rPr>
                <w:i/>
                <w:color w:val="FF0000"/>
              </w:rPr>
              <w:t>14,6</w:t>
            </w:r>
          </w:p>
        </w:tc>
        <w:tc>
          <w:tcPr>
            <w:tcW w:w="715" w:type="pct"/>
            <w:shd w:val="clear" w:color="auto" w:fill="EAF1DD"/>
          </w:tcPr>
          <w:p w:rsidR="0055683B" w:rsidRPr="00D96489" w:rsidRDefault="0055683B" w:rsidP="005838A0">
            <w:pPr>
              <w:jc w:val="center"/>
            </w:pPr>
            <w:r>
              <w:t>6</w:t>
            </w:r>
          </w:p>
        </w:tc>
        <w:tc>
          <w:tcPr>
            <w:tcW w:w="636" w:type="pct"/>
            <w:shd w:val="clear" w:color="auto" w:fill="EAF1DD"/>
          </w:tcPr>
          <w:p w:rsidR="0055683B" w:rsidRPr="00BC5290" w:rsidRDefault="0055683B" w:rsidP="005838A0">
            <w:pPr>
              <w:jc w:val="center"/>
            </w:pPr>
            <w:r>
              <w:t>32,9</w:t>
            </w:r>
          </w:p>
        </w:tc>
        <w:tc>
          <w:tcPr>
            <w:tcW w:w="633" w:type="pct"/>
            <w:shd w:val="clear" w:color="auto" w:fill="EAF1DD"/>
          </w:tcPr>
          <w:p w:rsidR="0055683B" w:rsidRPr="0091310B" w:rsidRDefault="0055683B" w:rsidP="005838A0">
            <w:pPr>
              <w:jc w:val="center"/>
              <w:rPr>
                <w:i/>
                <w:color w:val="FF0000"/>
              </w:rPr>
            </w:pPr>
            <w:r>
              <w:rPr>
                <w:i/>
                <w:color w:val="FF0000"/>
              </w:rPr>
              <w:t>13,26</w:t>
            </w:r>
          </w:p>
        </w:tc>
      </w:tr>
      <w:tr w:rsidR="0055683B" w:rsidRPr="0088191E" w:rsidTr="005838A0">
        <w:tc>
          <w:tcPr>
            <w:tcW w:w="1027" w:type="pct"/>
            <w:shd w:val="clear" w:color="auto" w:fill="C2D69B"/>
          </w:tcPr>
          <w:p w:rsidR="0055683B" w:rsidRDefault="0055683B" w:rsidP="005838A0">
            <w:r>
              <w:t>О Р В И</w:t>
            </w:r>
          </w:p>
        </w:tc>
        <w:tc>
          <w:tcPr>
            <w:tcW w:w="588" w:type="pct"/>
            <w:shd w:val="clear" w:color="auto" w:fill="D6E3BC"/>
          </w:tcPr>
          <w:p w:rsidR="0055683B" w:rsidRPr="00FC482F" w:rsidRDefault="0055683B" w:rsidP="005838A0">
            <w:pPr>
              <w:jc w:val="center"/>
            </w:pPr>
            <w:r>
              <w:t>7760</w:t>
            </w:r>
          </w:p>
        </w:tc>
        <w:tc>
          <w:tcPr>
            <w:tcW w:w="764" w:type="pct"/>
            <w:shd w:val="clear" w:color="auto" w:fill="D6E3BC"/>
          </w:tcPr>
          <w:p w:rsidR="0055683B" w:rsidRPr="00532972" w:rsidRDefault="0055683B" w:rsidP="005838A0">
            <w:pPr>
              <w:jc w:val="center"/>
              <w:rPr>
                <w:sz w:val="22"/>
                <w:szCs w:val="22"/>
              </w:rPr>
            </w:pPr>
            <w:r>
              <w:rPr>
                <w:sz w:val="22"/>
                <w:szCs w:val="22"/>
              </w:rPr>
              <w:t>42656,1</w:t>
            </w:r>
          </w:p>
        </w:tc>
        <w:tc>
          <w:tcPr>
            <w:tcW w:w="637" w:type="pct"/>
            <w:shd w:val="clear" w:color="auto" w:fill="D6E3BC"/>
          </w:tcPr>
          <w:p w:rsidR="0055683B" w:rsidRPr="0091310B" w:rsidRDefault="0055683B" w:rsidP="005838A0">
            <w:pPr>
              <w:jc w:val="center"/>
              <w:rPr>
                <w:i/>
                <w:color w:val="FF0000"/>
                <w:sz w:val="22"/>
                <w:szCs w:val="22"/>
              </w:rPr>
            </w:pPr>
            <w:r>
              <w:rPr>
                <w:i/>
                <w:color w:val="FF0000"/>
                <w:sz w:val="22"/>
                <w:szCs w:val="22"/>
              </w:rPr>
              <w:t>46789,6</w:t>
            </w:r>
          </w:p>
        </w:tc>
        <w:tc>
          <w:tcPr>
            <w:tcW w:w="715" w:type="pct"/>
            <w:shd w:val="clear" w:color="auto" w:fill="EAF1DD"/>
          </w:tcPr>
          <w:p w:rsidR="0055683B" w:rsidRPr="00D96489" w:rsidRDefault="0055683B" w:rsidP="005838A0">
            <w:pPr>
              <w:jc w:val="center"/>
            </w:pPr>
            <w:r>
              <w:t>4290</w:t>
            </w:r>
          </w:p>
        </w:tc>
        <w:tc>
          <w:tcPr>
            <w:tcW w:w="636" w:type="pct"/>
            <w:shd w:val="clear" w:color="auto" w:fill="EAF1DD"/>
          </w:tcPr>
          <w:p w:rsidR="0055683B" w:rsidRPr="00532972" w:rsidRDefault="0055683B" w:rsidP="005838A0">
            <w:pPr>
              <w:jc w:val="center"/>
              <w:rPr>
                <w:sz w:val="22"/>
                <w:szCs w:val="22"/>
              </w:rPr>
            </w:pPr>
            <w:r>
              <w:rPr>
                <w:sz w:val="22"/>
                <w:szCs w:val="22"/>
              </w:rPr>
              <w:t>23577,9</w:t>
            </w:r>
          </w:p>
        </w:tc>
        <w:tc>
          <w:tcPr>
            <w:tcW w:w="633" w:type="pct"/>
            <w:shd w:val="clear" w:color="auto" w:fill="EAF1DD"/>
          </w:tcPr>
          <w:p w:rsidR="0055683B" w:rsidRPr="0091310B" w:rsidRDefault="0055683B" w:rsidP="005838A0">
            <w:pPr>
              <w:jc w:val="center"/>
              <w:rPr>
                <w:i/>
                <w:color w:val="FF0000"/>
                <w:sz w:val="22"/>
                <w:szCs w:val="22"/>
              </w:rPr>
            </w:pPr>
            <w:r>
              <w:rPr>
                <w:i/>
                <w:color w:val="FF0000"/>
                <w:sz w:val="22"/>
                <w:szCs w:val="22"/>
              </w:rPr>
              <w:t>39062,9</w:t>
            </w:r>
          </w:p>
        </w:tc>
      </w:tr>
      <w:tr w:rsidR="0055683B" w:rsidRPr="0088191E" w:rsidTr="005838A0">
        <w:tc>
          <w:tcPr>
            <w:tcW w:w="1027" w:type="pct"/>
            <w:shd w:val="clear" w:color="auto" w:fill="C2D69B"/>
          </w:tcPr>
          <w:p w:rsidR="0055683B" w:rsidRDefault="0055683B" w:rsidP="005838A0">
            <w:r>
              <w:t>Грипп</w:t>
            </w:r>
          </w:p>
        </w:tc>
        <w:tc>
          <w:tcPr>
            <w:tcW w:w="588" w:type="pct"/>
            <w:shd w:val="clear" w:color="auto" w:fill="D6E3BC"/>
          </w:tcPr>
          <w:p w:rsidR="0055683B" w:rsidRPr="00FC482F" w:rsidRDefault="0055683B" w:rsidP="005838A0">
            <w:pPr>
              <w:jc w:val="center"/>
            </w:pPr>
            <w:r>
              <w:t>4</w:t>
            </w:r>
          </w:p>
        </w:tc>
        <w:tc>
          <w:tcPr>
            <w:tcW w:w="764" w:type="pct"/>
            <w:shd w:val="clear" w:color="auto" w:fill="D6E3BC"/>
          </w:tcPr>
          <w:p w:rsidR="0055683B" w:rsidRPr="009015BC" w:rsidRDefault="0055683B" w:rsidP="005838A0">
            <w:pPr>
              <w:jc w:val="center"/>
            </w:pPr>
            <w:r>
              <w:t>21,98</w:t>
            </w:r>
          </w:p>
        </w:tc>
        <w:tc>
          <w:tcPr>
            <w:tcW w:w="637" w:type="pct"/>
            <w:shd w:val="clear" w:color="auto" w:fill="D6E3BC"/>
          </w:tcPr>
          <w:p w:rsidR="0055683B" w:rsidRPr="0091310B" w:rsidRDefault="0055683B" w:rsidP="005838A0">
            <w:pPr>
              <w:jc w:val="center"/>
              <w:rPr>
                <w:i/>
                <w:color w:val="FF0000"/>
              </w:rPr>
            </w:pPr>
            <w:r>
              <w:rPr>
                <w:i/>
                <w:color w:val="FF0000"/>
              </w:rPr>
              <w:t>5,6</w:t>
            </w:r>
          </w:p>
        </w:tc>
        <w:tc>
          <w:tcPr>
            <w:tcW w:w="715" w:type="pct"/>
            <w:shd w:val="clear" w:color="auto" w:fill="EAF1DD"/>
          </w:tcPr>
          <w:p w:rsidR="0055683B" w:rsidRPr="003A37BB" w:rsidRDefault="0055683B" w:rsidP="005838A0">
            <w:pPr>
              <w:jc w:val="center"/>
            </w:pPr>
            <w:r>
              <w:t>0</w:t>
            </w:r>
          </w:p>
        </w:tc>
        <w:tc>
          <w:tcPr>
            <w:tcW w:w="636" w:type="pct"/>
            <w:shd w:val="clear" w:color="auto" w:fill="EAF1DD"/>
          </w:tcPr>
          <w:p w:rsidR="0055683B" w:rsidRPr="00532972" w:rsidRDefault="0055683B" w:rsidP="005838A0">
            <w:pPr>
              <w:jc w:val="center"/>
              <w:rPr>
                <w:sz w:val="22"/>
                <w:szCs w:val="22"/>
              </w:rPr>
            </w:pPr>
            <w:r>
              <w:rPr>
                <w:sz w:val="22"/>
                <w:szCs w:val="22"/>
              </w:rPr>
              <w:t>-</w:t>
            </w:r>
          </w:p>
        </w:tc>
        <w:tc>
          <w:tcPr>
            <w:tcW w:w="633" w:type="pct"/>
            <w:shd w:val="clear" w:color="auto" w:fill="EAF1DD"/>
          </w:tcPr>
          <w:p w:rsidR="0055683B" w:rsidRPr="0091310B" w:rsidRDefault="0055683B" w:rsidP="005838A0">
            <w:pPr>
              <w:jc w:val="center"/>
              <w:rPr>
                <w:i/>
                <w:color w:val="FF0000"/>
              </w:rPr>
            </w:pPr>
            <w:r>
              <w:rPr>
                <w:i/>
                <w:color w:val="FF0000"/>
              </w:rPr>
              <w:t>0,85</w:t>
            </w:r>
          </w:p>
        </w:tc>
      </w:tr>
      <w:tr w:rsidR="0055683B" w:rsidRPr="0088191E" w:rsidTr="005838A0">
        <w:tc>
          <w:tcPr>
            <w:tcW w:w="1027" w:type="pct"/>
            <w:shd w:val="clear" w:color="auto" w:fill="C2D69B"/>
          </w:tcPr>
          <w:p w:rsidR="0055683B" w:rsidRDefault="0055683B" w:rsidP="005838A0">
            <w:r>
              <w:t>Менингококковая инфекция</w:t>
            </w:r>
          </w:p>
        </w:tc>
        <w:tc>
          <w:tcPr>
            <w:tcW w:w="588" w:type="pct"/>
            <w:shd w:val="clear" w:color="auto" w:fill="D6E3BC"/>
          </w:tcPr>
          <w:p w:rsidR="0055683B" w:rsidRDefault="0055683B" w:rsidP="005838A0">
            <w:pPr>
              <w:jc w:val="center"/>
            </w:pPr>
          </w:p>
        </w:tc>
        <w:tc>
          <w:tcPr>
            <w:tcW w:w="764" w:type="pct"/>
            <w:shd w:val="clear" w:color="auto" w:fill="D6E3BC"/>
          </w:tcPr>
          <w:p w:rsidR="0055683B" w:rsidRDefault="0055683B" w:rsidP="005838A0">
            <w:pPr>
              <w:jc w:val="center"/>
            </w:pPr>
          </w:p>
        </w:tc>
        <w:tc>
          <w:tcPr>
            <w:tcW w:w="637" w:type="pct"/>
            <w:shd w:val="clear" w:color="auto" w:fill="D6E3BC"/>
          </w:tcPr>
          <w:p w:rsidR="0055683B" w:rsidRPr="0091310B" w:rsidRDefault="0055683B" w:rsidP="005838A0">
            <w:pPr>
              <w:jc w:val="center"/>
              <w:rPr>
                <w:i/>
                <w:color w:val="FF0000"/>
              </w:rPr>
            </w:pPr>
          </w:p>
        </w:tc>
        <w:tc>
          <w:tcPr>
            <w:tcW w:w="715" w:type="pct"/>
            <w:shd w:val="clear" w:color="auto" w:fill="EAF1DD"/>
          </w:tcPr>
          <w:p w:rsidR="0055683B" w:rsidRPr="00CE15EF" w:rsidRDefault="0055683B" w:rsidP="005838A0">
            <w:pPr>
              <w:jc w:val="center"/>
            </w:pPr>
          </w:p>
        </w:tc>
        <w:tc>
          <w:tcPr>
            <w:tcW w:w="636" w:type="pct"/>
            <w:shd w:val="clear" w:color="auto" w:fill="EAF1DD"/>
          </w:tcPr>
          <w:p w:rsidR="0055683B" w:rsidRDefault="0055683B" w:rsidP="005838A0"/>
        </w:tc>
        <w:tc>
          <w:tcPr>
            <w:tcW w:w="633" w:type="pct"/>
            <w:shd w:val="clear" w:color="auto" w:fill="EAF1DD"/>
          </w:tcPr>
          <w:p w:rsidR="0055683B" w:rsidRPr="0091310B" w:rsidRDefault="0055683B" w:rsidP="005838A0">
            <w:pPr>
              <w:jc w:val="center"/>
              <w:rPr>
                <w:i/>
                <w:color w:val="FF0000"/>
              </w:rPr>
            </w:pPr>
            <w:r>
              <w:rPr>
                <w:i/>
                <w:color w:val="FF0000"/>
              </w:rPr>
              <w:t>0,76</w:t>
            </w:r>
          </w:p>
        </w:tc>
      </w:tr>
      <w:tr w:rsidR="0055683B" w:rsidRPr="0088191E" w:rsidTr="005838A0">
        <w:tc>
          <w:tcPr>
            <w:tcW w:w="1027" w:type="pct"/>
            <w:shd w:val="clear" w:color="auto" w:fill="C2D69B"/>
          </w:tcPr>
          <w:p w:rsidR="0055683B" w:rsidRDefault="0055683B" w:rsidP="005838A0">
            <w:r>
              <w:t>Сифилис</w:t>
            </w:r>
          </w:p>
        </w:tc>
        <w:tc>
          <w:tcPr>
            <w:tcW w:w="588" w:type="pct"/>
            <w:shd w:val="clear" w:color="auto" w:fill="D6E3BC"/>
          </w:tcPr>
          <w:p w:rsidR="0055683B" w:rsidRPr="00FC482F" w:rsidRDefault="0055683B" w:rsidP="005838A0">
            <w:pPr>
              <w:jc w:val="center"/>
            </w:pPr>
            <w:r>
              <w:t>1</w:t>
            </w:r>
          </w:p>
        </w:tc>
        <w:tc>
          <w:tcPr>
            <w:tcW w:w="764" w:type="pct"/>
            <w:shd w:val="clear" w:color="auto" w:fill="D6E3BC"/>
          </w:tcPr>
          <w:p w:rsidR="0055683B" w:rsidRDefault="0055683B" w:rsidP="005838A0">
            <w:pPr>
              <w:jc w:val="center"/>
            </w:pPr>
            <w:r>
              <w:t>5,49</w:t>
            </w:r>
          </w:p>
        </w:tc>
        <w:tc>
          <w:tcPr>
            <w:tcW w:w="637" w:type="pct"/>
            <w:shd w:val="clear" w:color="auto" w:fill="D6E3BC"/>
          </w:tcPr>
          <w:p w:rsidR="0055683B" w:rsidRPr="0091310B" w:rsidRDefault="0055683B" w:rsidP="005838A0">
            <w:pPr>
              <w:jc w:val="center"/>
              <w:rPr>
                <w:i/>
                <w:color w:val="FF0000"/>
              </w:rPr>
            </w:pPr>
            <w:r>
              <w:rPr>
                <w:i/>
                <w:color w:val="FF0000"/>
              </w:rPr>
              <w:t>9,7</w:t>
            </w:r>
          </w:p>
        </w:tc>
        <w:tc>
          <w:tcPr>
            <w:tcW w:w="715" w:type="pct"/>
            <w:shd w:val="clear" w:color="auto" w:fill="EAF1DD"/>
          </w:tcPr>
          <w:p w:rsidR="0055683B" w:rsidRPr="00D96489" w:rsidRDefault="0055683B" w:rsidP="005838A0">
            <w:pPr>
              <w:jc w:val="center"/>
            </w:pPr>
            <w:r>
              <w:t>-</w:t>
            </w:r>
          </w:p>
        </w:tc>
        <w:tc>
          <w:tcPr>
            <w:tcW w:w="636" w:type="pct"/>
            <w:shd w:val="clear" w:color="auto" w:fill="EAF1DD"/>
          </w:tcPr>
          <w:p w:rsidR="0055683B" w:rsidRDefault="0055683B" w:rsidP="005838A0">
            <w:pPr>
              <w:jc w:val="center"/>
            </w:pPr>
            <w:r>
              <w:t>-</w:t>
            </w:r>
          </w:p>
        </w:tc>
        <w:tc>
          <w:tcPr>
            <w:tcW w:w="633" w:type="pct"/>
            <w:shd w:val="clear" w:color="auto" w:fill="EAF1DD"/>
          </w:tcPr>
          <w:p w:rsidR="0055683B" w:rsidRPr="0091310B" w:rsidRDefault="0055683B" w:rsidP="005838A0">
            <w:pPr>
              <w:jc w:val="center"/>
              <w:rPr>
                <w:i/>
                <w:color w:val="FF0000"/>
              </w:rPr>
            </w:pPr>
            <w:r>
              <w:rPr>
                <w:i/>
                <w:color w:val="FF0000"/>
              </w:rPr>
              <w:t>9,25</w:t>
            </w:r>
          </w:p>
        </w:tc>
      </w:tr>
      <w:tr w:rsidR="0055683B" w:rsidRPr="0088191E" w:rsidTr="005838A0">
        <w:tc>
          <w:tcPr>
            <w:tcW w:w="1027" w:type="pct"/>
            <w:shd w:val="clear" w:color="auto" w:fill="C2D69B"/>
          </w:tcPr>
          <w:p w:rsidR="0055683B" w:rsidRDefault="0055683B" w:rsidP="005838A0">
            <w:r>
              <w:t>Гонорея</w:t>
            </w:r>
          </w:p>
        </w:tc>
        <w:tc>
          <w:tcPr>
            <w:tcW w:w="588" w:type="pct"/>
            <w:shd w:val="clear" w:color="auto" w:fill="D6E3BC"/>
          </w:tcPr>
          <w:p w:rsidR="0055683B" w:rsidRPr="00FC482F" w:rsidRDefault="0055683B" w:rsidP="005838A0">
            <w:pPr>
              <w:jc w:val="center"/>
            </w:pPr>
            <w:r>
              <w:t>1</w:t>
            </w:r>
          </w:p>
        </w:tc>
        <w:tc>
          <w:tcPr>
            <w:tcW w:w="764" w:type="pct"/>
            <w:shd w:val="clear" w:color="auto" w:fill="D6E3BC"/>
          </w:tcPr>
          <w:p w:rsidR="0055683B" w:rsidRDefault="0055683B" w:rsidP="005838A0">
            <w:pPr>
              <w:jc w:val="center"/>
            </w:pPr>
            <w:r>
              <w:t>5,49</w:t>
            </w:r>
          </w:p>
        </w:tc>
        <w:tc>
          <w:tcPr>
            <w:tcW w:w="637" w:type="pct"/>
            <w:shd w:val="clear" w:color="auto" w:fill="D6E3BC"/>
          </w:tcPr>
          <w:p w:rsidR="0055683B" w:rsidRPr="0091310B" w:rsidRDefault="0055683B" w:rsidP="005838A0">
            <w:pPr>
              <w:jc w:val="center"/>
              <w:rPr>
                <w:i/>
                <w:color w:val="FF0000"/>
              </w:rPr>
            </w:pPr>
            <w:r>
              <w:rPr>
                <w:i/>
                <w:color w:val="FF0000"/>
              </w:rPr>
              <w:t>7,6</w:t>
            </w:r>
          </w:p>
        </w:tc>
        <w:tc>
          <w:tcPr>
            <w:tcW w:w="715" w:type="pct"/>
            <w:shd w:val="clear" w:color="auto" w:fill="EAF1DD"/>
          </w:tcPr>
          <w:p w:rsidR="0055683B" w:rsidRPr="00D96489" w:rsidRDefault="0055683B" w:rsidP="005838A0">
            <w:pPr>
              <w:jc w:val="center"/>
            </w:pPr>
            <w:r>
              <w:t>1</w:t>
            </w:r>
          </w:p>
        </w:tc>
        <w:tc>
          <w:tcPr>
            <w:tcW w:w="636" w:type="pct"/>
            <w:shd w:val="clear" w:color="auto" w:fill="EAF1DD"/>
          </w:tcPr>
          <w:p w:rsidR="0055683B" w:rsidRDefault="0055683B" w:rsidP="005838A0">
            <w:pPr>
              <w:jc w:val="center"/>
            </w:pPr>
            <w:r>
              <w:t>5,49</w:t>
            </w:r>
          </w:p>
        </w:tc>
        <w:tc>
          <w:tcPr>
            <w:tcW w:w="633" w:type="pct"/>
            <w:shd w:val="clear" w:color="auto" w:fill="EAF1DD"/>
          </w:tcPr>
          <w:p w:rsidR="0055683B" w:rsidRPr="0091310B" w:rsidRDefault="0055683B" w:rsidP="005838A0">
            <w:pPr>
              <w:jc w:val="center"/>
              <w:rPr>
                <w:i/>
                <w:color w:val="FF0000"/>
              </w:rPr>
            </w:pPr>
          </w:p>
        </w:tc>
      </w:tr>
      <w:tr w:rsidR="0055683B" w:rsidRPr="0088191E" w:rsidTr="005838A0">
        <w:tc>
          <w:tcPr>
            <w:tcW w:w="1027" w:type="pct"/>
            <w:shd w:val="clear" w:color="auto" w:fill="C2D69B"/>
          </w:tcPr>
          <w:p w:rsidR="0055683B" w:rsidRDefault="0055683B" w:rsidP="005838A0">
            <w:r>
              <w:t>Педикулез</w:t>
            </w:r>
          </w:p>
        </w:tc>
        <w:tc>
          <w:tcPr>
            <w:tcW w:w="588" w:type="pct"/>
            <w:shd w:val="clear" w:color="auto" w:fill="D6E3BC"/>
          </w:tcPr>
          <w:p w:rsidR="0055683B" w:rsidRPr="00FC482F" w:rsidRDefault="0055683B" w:rsidP="005838A0">
            <w:pPr>
              <w:jc w:val="center"/>
            </w:pPr>
            <w:r>
              <w:t>5</w:t>
            </w:r>
          </w:p>
        </w:tc>
        <w:tc>
          <w:tcPr>
            <w:tcW w:w="764" w:type="pct"/>
            <w:shd w:val="clear" w:color="auto" w:fill="D6E3BC"/>
          </w:tcPr>
          <w:p w:rsidR="0055683B" w:rsidRDefault="0055683B" w:rsidP="005838A0">
            <w:pPr>
              <w:jc w:val="center"/>
            </w:pPr>
            <w:r>
              <w:t>27,48</w:t>
            </w:r>
          </w:p>
        </w:tc>
        <w:tc>
          <w:tcPr>
            <w:tcW w:w="637" w:type="pct"/>
            <w:shd w:val="clear" w:color="auto" w:fill="D6E3BC"/>
          </w:tcPr>
          <w:p w:rsidR="0055683B" w:rsidRPr="0091310B" w:rsidRDefault="0055683B" w:rsidP="005838A0">
            <w:pPr>
              <w:jc w:val="center"/>
              <w:rPr>
                <w:i/>
                <w:color w:val="FF0000"/>
              </w:rPr>
            </w:pPr>
            <w:r>
              <w:rPr>
                <w:i/>
                <w:color w:val="FF0000"/>
              </w:rPr>
              <w:t>41,9</w:t>
            </w:r>
          </w:p>
        </w:tc>
        <w:tc>
          <w:tcPr>
            <w:tcW w:w="715" w:type="pct"/>
            <w:shd w:val="clear" w:color="auto" w:fill="EAF1DD"/>
          </w:tcPr>
          <w:p w:rsidR="0055683B" w:rsidRPr="00D96489" w:rsidRDefault="0055683B" w:rsidP="005838A0">
            <w:pPr>
              <w:jc w:val="center"/>
            </w:pPr>
            <w:r>
              <w:t>11</w:t>
            </w:r>
          </w:p>
        </w:tc>
        <w:tc>
          <w:tcPr>
            <w:tcW w:w="636" w:type="pct"/>
            <w:shd w:val="clear" w:color="auto" w:fill="EAF1DD"/>
          </w:tcPr>
          <w:p w:rsidR="0055683B" w:rsidRDefault="0055683B" w:rsidP="005838A0">
            <w:pPr>
              <w:jc w:val="center"/>
            </w:pPr>
            <w:r>
              <w:t>60,4</w:t>
            </w:r>
          </w:p>
        </w:tc>
        <w:tc>
          <w:tcPr>
            <w:tcW w:w="633" w:type="pct"/>
            <w:shd w:val="clear" w:color="auto" w:fill="EAF1DD"/>
          </w:tcPr>
          <w:p w:rsidR="0055683B" w:rsidRPr="0091310B" w:rsidRDefault="0055683B" w:rsidP="005838A0">
            <w:pPr>
              <w:jc w:val="center"/>
              <w:rPr>
                <w:i/>
                <w:color w:val="FF0000"/>
              </w:rPr>
            </w:pPr>
            <w:r>
              <w:rPr>
                <w:i/>
                <w:color w:val="FF0000"/>
              </w:rPr>
              <w:t>40,64</w:t>
            </w:r>
          </w:p>
        </w:tc>
      </w:tr>
      <w:tr w:rsidR="0055683B" w:rsidRPr="0088191E" w:rsidTr="005838A0">
        <w:tc>
          <w:tcPr>
            <w:tcW w:w="1027" w:type="pct"/>
            <w:shd w:val="clear" w:color="auto" w:fill="C2D69B"/>
          </w:tcPr>
          <w:p w:rsidR="0055683B" w:rsidRPr="0091082D" w:rsidRDefault="0055683B" w:rsidP="005838A0">
            <w:r>
              <w:t>ГЛПС</w:t>
            </w:r>
          </w:p>
        </w:tc>
        <w:tc>
          <w:tcPr>
            <w:tcW w:w="588" w:type="pct"/>
            <w:shd w:val="clear" w:color="auto" w:fill="D6E3BC"/>
          </w:tcPr>
          <w:p w:rsidR="0055683B" w:rsidRPr="00FC482F" w:rsidRDefault="0055683B" w:rsidP="005838A0">
            <w:pPr>
              <w:jc w:val="center"/>
            </w:pPr>
            <w:r>
              <w:t>4</w:t>
            </w:r>
          </w:p>
        </w:tc>
        <w:tc>
          <w:tcPr>
            <w:tcW w:w="764" w:type="pct"/>
            <w:shd w:val="clear" w:color="auto" w:fill="D6E3BC"/>
          </w:tcPr>
          <w:p w:rsidR="0055683B" w:rsidRDefault="0055683B" w:rsidP="005838A0">
            <w:pPr>
              <w:jc w:val="center"/>
            </w:pPr>
            <w:r>
              <w:t>21,98</w:t>
            </w:r>
          </w:p>
        </w:tc>
        <w:tc>
          <w:tcPr>
            <w:tcW w:w="637" w:type="pct"/>
            <w:shd w:val="clear" w:color="auto" w:fill="D6E3BC"/>
          </w:tcPr>
          <w:p w:rsidR="0055683B" w:rsidRPr="0091310B" w:rsidRDefault="0055683B" w:rsidP="005838A0">
            <w:pPr>
              <w:jc w:val="center"/>
              <w:rPr>
                <w:i/>
                <w:color w:val="FF0000"/>
              </w:rPr>
            </w:pPr>
            <w:r>
              <w:rPr>
                <w:i/>
                <w:color w:val="FF0000"/>
              </w:rPr>
              <w:t>3,43</w:t>
            </w:r>
          </w:p>
        </w:tc>
        <w:tc>
          <w:tcPr>
            <w:tcW w:w="715" w:type="pct"/>
            <w:shd w:val="clear" w:color="auto" w:fill="EAF1DD"/>
          </w:tcPr>
          <w:p w:rsidR="0055683B" w:rsidRPr="0025374D" w:rsidRDefault="0055683B" w:rsidP="005838A0">
            <w:pPr>
              <w:jc w:val="center"/>
            </w:pPr>
          </w:p>
        </w:tc>
        <w:tc>
          <w:tcPr>
            <w:tcW w:w="636" w:type="pct"/>
            <w:shd w:val="clear" w:color="auto" w:fill="EAF1DD"/>
          </w:tcPr>
          <w:p w:rsidR="0055683B" w:rsidRDefault="0055683B" w:rsidP="005838A0">
            <w:pPr>
              <w:jc w:val="center"/>
            </w:pPr>
          </w:p>
        </w:tc>
        <w:tc>
          <w:tcPr>
            <w:tcW w:w="633" w:type="pct"/>
            <w:shd w:val="clear" w:color="auto" w:fill="EAF1DD"/>
          </w:tcPr>
          <w:p w:rsidR="0055683B" w:rsidRPr="0091310B" w:rsidRDefault="0055683B" w:rsidP="005838A0">
            <w:pPr>
              <w:jc w:val="center"/>
              <w:rPr>
                <w:i/>
                <w:color w:val="FF0000"/>
              </w:rPr>
            </w:pPr>
          </w:p>
        </w:tc>
      </w:tr>
      <w:tr w:rsidR="0055683B" w:rsidRPr="0088191E" w:rsidTr="005838A0">
        <w:tc>
          <w:tcPr>
            <w:tcW w:w="1027" w:type="pct"/>
            <w:shd w:val="clear" w:color="auto" w:fill="C2D69B"/>
          </w:tcPr>
          <w:p w:rsidR="0055683B" w:rsidRDefault="0055683B" w:rsidP="005838A0">
            <w:r>
              <w:t>Чесотка</w:t>
            </w:r>
          </w:p>
        </w:tc>
        <w:tc>
          <w:tcPr>
            <w:tcW w:w="588" w:type="pct"/>
            <w:shd w:val="clear" w:color="auto" w:fill="D6E3BC"/>
          </w:tcPr>
          <w:p w:rsidR="0055683B" w:rsidRPr="00FC482F" w:rsidRDefault="0055683B" w:rsidP="005838A0">
            <w:pPr>
              <w:jc w:val="center"/>
            </w:pPr>
            <w:r>
              <w:t>6</w:t>
            </w:r>
          </w:p>
        </w:tc>
        <w:tc>
          <w:tcPr>
            <w:tcW w:w="764" w:type="pct"/>
            <w:shd w:val="clear" w:color="auto" w:fill="D6E3BC"/>
          </w:tcPr>
          <w:p w:rsidR="0055683B" w:rsidRDefault="0055683B" w:rsidP="005838A0">
            <w:pPr>
              <w:jc w:val="center"/>
            </w:pPr>
            <w:r>
              <w:t>32,98</w:t>
            </w:r>
          </w:p>
        </w:tc>
        <w:tc>
          <w:tcPr>
            <w:tcW w:w="637" w:type="pct"/>
            <w:shd w:val="clear" w:color="auto" w:fill="D6E3BC"/>
          </w:tcPr>
          <w:p w:rsidR="0055683B" w:rsidRPr="0091310B" w:rsidRDefault="0055683B" w:rsidP="005838A0">
            <w:pPr>
              <w:jc w:val="center"/>
              <w:rPr>
                <w:i/>
                <w:color w:val="FF0000"/>
              </w:rPr>
            </w:pPr>
            <w:r>
              <w:rPr>
                <w:i/>
                <w:color w:val="FF0000"/>
              </w:rPr>
              <w:t>11,5</w:t>
            </w:r>
          </w:p>
        </w:tc>
        <w:tc>
          <w:tcPr>
            <w:tcW w:w="715" w:type="pct"/>
            <w:shd w:val="clear" w:color="auto" w:fill="EAF1DD"/>
          </w:tcPr>
          <w:p w:rsidR="0055683B" w:rsidRPr="00D96489" w:rsidRDefault="0055683B" w:rsidP="005838A0">
            <w:pPr>
              <w:jc w:val="center"/>
            </w:pPr>
            <w:r>
              <w:t>8</w:t>
            </w:r>
          </w:p>
        </w:tc>
        <w:tc>
          <w:tcPr>
            <w:tcW w:w="636" w:type="pct"/>
            <w:shd w:val="clear" w:color="auto" w:fill="EAF1DD"/>
          </w:tcPr>
          <w:p w:rsidR="0055683B" w:rsidRDefault="0055683B" w:rsidP="005838A0">
            <w:pPr>
              <w:jc w:val="center"/>
            </w:pPr>
            <w:r>
              <w:t>43,9</w:t>
            </w:r>
          </w:p>
        </w:tc>
        <w:tc>
          <w:tcPr>
            <w:tcW w:w="633" w:type="pct"/>
            <w:shd w:val="clear" w:color="auto" w:fill="EAF1DD"/>
          </w:tcPr>
          <w:p w:rsidR="0055683B" w:rsidRPr="0091310B" w:rsidRDefault="0055683B" w:rsidP="005838A0">
            <w:pPr>
              <w:jc w:val="center"/>
              <w:rPr>
                <w:i/>
                <w:color w:val="FF0000"/>
              </w:rPr>
            </w:pPr>
            <w:r>
              <w:rPr>
                <w:i/>
                <w:color w:val="FF0000"/>
              </w:rPr>
              <w:t>15,93</w:t>
            </w:r>
          </w:p>
        </w:tc>
      </w:tr>
      <w:tr w:rsidR="0055683B" w:rsidRPr="0088191E" w:rsidTr="005838A0">
        <w:tc>
          <w:tcPr>
            <w:tcW w:w="1027" w:type="pct"/>
            <w:shd w:val="clear" w:color="auto" w:fill="C2D69B"/>
          </w:tcPr>
          <w:p w:rsidR="0055683B" w:rsidRDefault="0055683B" w:rsidP="005838A0">
            <w:r>
              <w:t>Микроспория</w:t>
            </w:r>
          </w:p>
        </w:tc>
        <w:tc>
          <w:tcPr>
            <w:tcW w:w="588" w:type="pct"/>
            <w:shd w:val="clear" w:color="auto" w:fill="D6E3BC"/>
          </w:tcPr>
          <w:p w:rsidR="0055683B" w:rsidRPr="00FC482F" w:rsidRDefault="0055683B" w:rsidP="005838A0">
            <w:pPr>
              <w:jc w:val="center"/>
            </w:pPr>
            <w:r>
              <w:t>7</w:t>
            </w:r>
          </w:p>
        </w:tc>
        <w:tc>
          <w:tcPr>
            <w:tcW w:w="764" w:type="pct"/>
            <w:shd w:val="clear" w:color="auto" w:fill="D6E3BC"/>
          </w:tcPr>
          <w:p w:rsidR="0055683B" w:rsidRDefault="0055683B" w:rsidP="005838A0">
            <w:pPr>
              <w:jc w:val="center"/>
            </w:pPr>
            <w:r>
              <w:t>38,47</w:t>
            </w:r>
          </w:p>
        </w:tc>
        <w:tc>
          <w:tcPr>
            <w:tcW w:w="637" w:type="pct"/>
            <w:shd w:val="clear" w:color="auto" w:fill="D6E3BC"/>
          </w:tcPr>
          <w:p w:rsidR="0055683B" w:rsidRPr="0091310B" w:rsidRDefault="0055683B" w:rsidP="005838A0">
            <w:pPr>
              <w:jc w:val="center"/>
              <w:rPr>
                <w:i/>
                <w:color w:val="FF0000"/>
              </w:rPr>
            </w:pPr>
            <w:r>
              <w:rPr>
                <w:i/>
                <w:color w:val="FF0000"/>
              </w:rPr>
              <w:t>20,9</w:t>
            </w:r>
          </w:p>
        </w:tc>
        <w:tc>
          <w:tcPr>
            <w:tcW w:w="715" w:type="pct"/>
            <w:shd w:val="clear" w:color="auto" w:fill="EAF1DD"/>
          </w:tcPr>
          <w:p w:rsidR="0055683B" w:rsidRPr="00D96489" w:rsidRDefault="0055683B" w:rsidP="005838A0">
            <w:pPr>
              <w:jc w:val="center"/>
            </w:pPr>
            <w:r>
              <w:t>3</w:t>
            </w:r>
          </w:p>
        </w:tc>
        <w:tc>
          <w:tcPr>
            <w:tcW w:w="636" w:type="pct"/>
            <w:shd w:val="clear" w:color="auto" w:fill="EAF1DD"/>
          </w:tcPr>
          <w:p w:rsidR="0055683B" w:rsidRDefault="0055683B" w:rsidP="005838A0">
            <w:pPr>
              <w:jc w:val="center"/>
            </w:pPr>
            <w:r>
              <w:t>16,5</w:t>
            </w:r>
          </w:p>
        </w:tc>
        <w:tc>
          <w:tcPr>
            <w:tcW w:w="633" w:type="pct"/>
            <w:shd w:val="clear" w:color="auto" w:fill="EAF1DD"/>
          </w:tcPr>
          <w:p w:rsidR="0055683B" w:rsidRPr="0091310B" w:rsidRDefault="0055683B" w:rsidP="005838A0">
            <w:pPr>
              <w:jc w:val="center"/>
              <w:rPr>
                <w:i/>
                <w:color w:val="FF0000"/>
              </w:rPr>
            </w:pPr>
            <w:r>
              <w:rPr>
                <w:i/>
                <w:color w:val="FF0000"/>
              </w:rPr>
              <w:t>19,27</w:t>
            </w:r>
          </w:p>
        </w:tc>
      </w:tr>
      <w:tr w:rsidR="0055683B" w:rsidRPr="0088191E" w:rsidTr="005838A0">
        <w:tc>
          <w:tcPr>
            <w:tcW w:w="1027" w:type="pct"/>
            <w:shd w:val="clear" w:color="auto" w:fill="C2D69B"/>
          </w:tcPr>
          <w:p w:rsidR="0055683B" w:rsidRDefault="0055683B" w:rsidP="005838A0">
            <w:r>
              <w:t>Трихофития</w:t>
            </w:r>
          </w:p>
        </w:tc>
        <w:tc>
          <w:tcPr>
            <w:tcW w:w="588" w:type="pct"/>
            <w:shd w:val="clear" w:color="auto" w:fill="D6E3BC"/>
          </w:tcPr>
          <w:p w:rsidR="0055683B" w:rsidRDefault="0055683B" w:rsidP="005838A0">
            <w:pPr>
              <w:jc w:val="center"/>
            </w:pPr>
          </w:p>
        </w:tc>
        <w:tc>
          <w:tcPr>
            <w:tcW w:w="764" w:type="pct"/>
            <w:shd w:val="clear" w:color="auto" w:fill="D6E3BC"/>
          </w:tcPr>
          <w:p w:rsidR="0055683B" w:rsidRDefault="0055683B" w:rsidP="005838A0">
            <w:pPr>
              <w:jc w:val="center"/>
            </w:pPr>
          </w:p>
        </w:tc>
        <w:tc>
          <w:tcPr>
            <w:tcW w:w="637" w:type="pct"/>
            <w:shd w:val="clear" w:color="auto" w:fill="D6E3BC"/>
          </w:tcPr>
          <w:p w:rsidR="0055683B" w:rsidRPr="0091310B" w:rsidRDefault="0055683B" w:rsidP="005838A0">
            <w:pPr>
              <w:jc w:val="center"/>
              <w:rPr>
                <w:i/>
                <w:color w:val="FF0000"/>
              </w:rPr>
            </w:pPr>
          </w:p>
        </w:tc>
        <w:tc>
          <w:tcPr>
            <w:tcW w:w="715" w:type="pct"/>
            <w:shd w:val="clear" w:color="auto" w:fill="EAF1DD"/>
          </w:tcPr>
          <w:p w:rsidR="0055683B" w:rsidRPr="00CE15EF" w:rsidRDefault="0055683B" w:rsidP="005838A0">
            <w:pPr>
              <w:jc w:val="center"/>
            </w:pPr>
          </w:p>
        </w:tc>
        <w:tc>
          <w:tcPr>
            <w:tcW w:w="636" w:type="pct"/>
            <w:shd w:val="clear" w:color="auto" w:fill="EAF1DD"/>
          </w:tcPr>
          <w:p w:rsidR="0055683B" w:rsidRDefault="0055683B" w:rsidP="005838A0">
            <w:pPr>
              <w:jc w:val="center"/>
            </w:pPr>
          </w:p>
        </w:tc>
        <w:tc>
          <w:tcPr>
            <w:tcW w:w="633" w:type="pct"/>
            <w:shd w:val="clear" w:color="auto" w:fill="EAF1DD"/>
          </w:tcPr>
          <w:p w:rsidR="0055683B" w:rsidRPr="0091310B" w:rsidRDefault="0055683B" w:rsidP="005838A0">
            <w:pPr>
              <w:jc w:val="center"/>
              <w:rPr>
                <w:i/>
                <w:color w:val="FF0000"/>
              </w:rPr>
            </w:pPr>
          </w:p>
        </w:tc>
      </w:tr>
      <w:tr w:rsidR="0055683B" w:rsidRPr="0088191E" w:rsidTr="005838A0">
        <w:tc>
          <w:tcPr>
            <w:tcW w:w="1027" w:type="pct"/>
            <w:shd w:val="clear" w:color="auto" w:fill="C2D69B"/>
          </w:tcPr>
          <w:p w:rsidR="0055683B" w:rsidRDefault="0055683B" w:rsidP="005838A0">
            <w:r>
              <w:t>Аскаридоз</w:t>
            </w:r>
          </w:p>
        </w:tc>
        <w:tc>
          <w:tcPr>
            <w:tcW w:w="588" w:type="pct"/>
            <w:shd w:val="clear" w:color="auto" w:fill="D6E3BC"/>
          </w:tcPr>
          <w:p w:rsidR="0055683B" w:rsidRPr="00FC482F" w:rsidRDefault="0055683B" w:rsidP="005838A0">
            <w:pPr>
              <w:jc w:val="center"/>
            </w:pPr>
            <w:r>
              <w:t>1</w:t>
            </w:r>
          </w:p>
        </w:tc>
        <w:tc>
          <w:tcPr>
            <w:tcW w:w="764" w:type="pct"/>
            <w:shd w:val="clear" w:color="auto" w:fill="D6E3BC"/>
          </w:tcPr>
          <w:p w:rsidR="0055683B" w:rsidRDefault="0055683B" w:rsidP="005838A0">
            <w:pPr>
              <w:jc w:val="center"/>
            </w:pPr>
            <w:r>
              <w:t>5,49</w:t>
            </w:r>
          </w:p>
        </w:tc>
        <w:tc>
          <w:tcPr>
            <w:tcW w:w="637" w:type="pct"/>
            <w:shd w:val="clear" w:color="auto" w:fill="D6E3BC"/>
          </w:tcPr>
          <w:p w:rsidR="0055683B" w:rsidRPr="0091310B" w:rsidRDefault="0055683B" w:rsidP="005838A0">
            <w:pPr>
              <w:jc w:val="center"/>
              <w:rPr>
                <w:i/>
                <w:color w:val="FF0000"/>
              </w:rPr>
            </w:pPr>
            <w:r>
              <w:rPr>
                <w:i/>
                <w:color w:val="FF0000"/>
              </w:rPr>
              <w:t>5,1</w:t>
            </w:r>
          </w:p>
        </w:tc>
        <w:tc>
          <w:tcPr>
            <w:tcW w:w="715" w:type="pct"/>
            <w:shd w:val="clear" w:color="auto" w:fill="EAF1DD"/>
          </w:tcPr>
          <w:p w:rsidR="0055683B" w:rsidRPr="00D96489" w:rsidRDefault="0055683B" w:rsidP="005838A0">
            <w:pPr>
              <w:jc w:val="center"/>
            </w:pPr>
            <w:r>
              <w:t>1</w:t>
            </w:r>
          </w:p>
        </w:tc>
        <w:tc>
          <w:tcPr>
            <w:tcW w:w="636" w:type="pct"/>
            <w:shd w:val="clear" w:color="auto" w:fill="EAF1DD"/>
          </w:tcPr>
          <w:p w:rsidR="0055683B" w:rsidRDefault="0055683B" w:rsidP="005838A0">
            <w:pPr>
              <w:jc w:val="center"/>
            </w:pPr>
            <w:r>
              <w:t>5,49</w:t>
            </w:r>
          </w:p>
        </w:tc>
        <w:tc>
          <w:tcPr>
            <w:tcW w:w="633" w:type="pct"/>
            <w:shd w:val="clear" w:color="auto" w:fill="EAF1DD"/>
          </w:tcPr>
          <w:p w:rsidR="0055683B" w:rsidRPr="0091310B" w:rsidRDefault="0055683B" w:rsidP="005838A0">
            <w:pPr>
              <w:jc w:val="center"/>
              <w:rPr>
                <w:i/>
                <w:color w:val="FF0000"/>
              </w:rPr>
            </w:pPr>
            <w:r>
              <w:rPr>
                <w:i/>
                <w:color w:val="FF0000"/>
              </w:rPr>
              <w:t>3,52</w:t>
            </w:r>
          </w:p>
        </w:tc>
      </w:tr>
      <w:tr w:rsidR="0055683B" w:rsidRPr="0088191E" w:rsidTr="005838A0">
        <w:tc>
          <w:tcPr>
            <w:tcW w:w="1027" w:type="pct"/>
            <w:shd w:val="clear" w:color="auto" w:fill="C2D69B"/>
          </w:tcPr>
          <w:p w:rsidR="0055683B" w:rsidRDefault="0055683B" w:rsidP="005838A0">
            <w:r>
              <w:t>Энтеробиоз</w:t>
            </w:r>
          </w:p>
        </w:tc>
        <w:tc>
          <w:tcPr>
            <w:tcW w:w="588" w:type="pct"/>
            <w:shd w:val="clear" w:color="auto" w:fill="D6E3BC"/>
          </w:tcPr>
          <w:p w:rsidR="0055683B" w:rsidRPr="00FC482F" w:rsidRDefault="0055683B" w:rsidP="005838A0">
            <w:pPr>
              <w:jc w:val="center"/>
            </w:pPr>
            <w:r>
              <w:t>30</w:t>
            </w:r>
          </w:p>
        </w:tc>
        <w:tc>
          <w:tcPr>
            <w:tcW w:w="764" w:type="pct"/>
            <w:shd w:val="clear" w:color="auto" w:fill="D6E3BC"/>
          </w:tcPr>
          <w:p w:rsidR="0055683B" w:rsidRDefault="0055683B" w:rsidP="005838A0">
            <w:pPr>
              <w:jc w:val="center"/>
            </w:pPr>
            <w:r>
              <w:t>164,9</w:t>
            </w:r>
          </w:p>
        </w:tc>
        <w:tc>
          <w:tcPr>
            <w:tcW w:w="637" w:type="pct"/>
            <w:shd w:val="clear" w:color="auto" w:fill="D6E3BC"/>
          </w:tcPr>
          <w:p w:rsidR="0055683B" w:rsidRPr="0091310B" w:rsidRDefault="0055683B" w:rsidP="005838A0">
            <w:pPr>
              <w:jc w:val="center"/>
              <w:rPr>
                <w:i/>
                <w:color w:val="FF0000"/>
              </w:rPr>
            </w:pPr>
            <w:r>
              <w:rPr>
                <w:i/>
                <w:color w:val="FF0000"/>
              </w:rPr>
              <w:t>130,5</w:t>
            </w:r>
          </w:p>
        </w:tc>
        <w:tc>
          <w:tcPr>
            <w:tcW w:w="715" w:type="pct"/>
            <w:shd w:val="clear" w:color="auto" w:fill="EAF1DD"/>
          </w:tcPr>
          <w:p w:rsidR="0055683B" w:rsidRPr="00D96489" w:rsidRDefault="0055683B" w:rsidP="005838A0">
            <w:pPr>
              <w:jc w:val="center"/>
            </w:pPr>
            <w:r>
              <w:t>29</w:t>
            </w:r>
          </w:p>
        </w:tc>
        <w:tc>
          <w:tcPr>
            <w:tcW w:w="636" w:type="pct"/>
            <w:shd w:val="clear" w:color="auto" w:fill="EAF1DD"/>
          </w:tcPr>
          <w:p w:rsidR="0055683B" w:rsidRDefault="0055683B" w:rsidP="005838A0">
            <w:pPr>
              <w:jc w:val="center"/>
            </w:pPr>
            <w:r>
              <w:t>159,4</w:t>
            </w:r>
          </w:p>
        </w:tc>
        <w:tc>
          <w:tcPr>
            <w:tcW w:w="633" w:type="pct"/>
            <w:shd w:val="clear" w:color="auto" w:fill="EAF1DD"/>
          </w:tcPr>
          <w:p w:rsidR="0055683B" w:rsidRPr="0091310B" w:rsidRDefault="0055683B" w:rsidP="005838A0">
            <w:pPr>
              <w:jc w:val="center"/>
              <w:rPr>
                <w:i/>
                <w:color w:val="FF0000"/>
              </w:rPr>
            </w:pPr>
            <w:r>
              <w:rPr>
                <w:i/>
                <w:color w:val="FF0000"/>
              </w:rPr>
              <w:t>134,03</w:t>
            </w:r>
          </w:p>
        </w:tc>
      </w:tr>
      <w:tr w:rsidR="0055683B" w:rsidRPr="0088191E" w:rsidTr="005838A0">
        <w:tc>
          <w:tcPr>
            <w:tcW w:w="1027" w:type="pct"/>
            <w:shd w:val="clear" w:color="auto" w:fill="C2D69B"/>
          </w:tcPr>
          <w:p w:rsidR="0055683B" w:rsidRDefault="0055683B" w:rsidP="005838A0">
            <w:r>
              <w:t>Трихоцефаллез</w:t>
            </w:r>
          </w:p>
        </w:tc>
        <w:tc>
          <w:tcPr>
            <w:tcW w:w="588" w:type="pct"/>
            <w:shd w:val="clear" w:color="auto" w:fill="D6E3BC"/>
          </w:tcPr>
          <w:p w:rsidR="0055683B" w:rsidRPr="00CE15EF" w:rsidRDefault="0055683B" w:rsidP="005838A0">
            <w:pPr>
              <w:jc w:val="center"/>
            </w:pPr>
            <w:r>
              <w:t>-</w:t>
            </w:r>
          </w:p>
        </w:tc>
        <w:tc>
          <w:tcPr>
            <w:tcW w:w="764" w:type="pct"/>
            <w:shd w:val="clear" w:color="auto" w:fill="D6E3BC"/>
          </w:tcPr>
          <w:p w:rsidR="0055683B" w:rsidRDefault="0055683B" w:rsidP="005838A0">
            <w:pPr>
              <w:jc w:val="center"/>
            </w:pPr>
            <w:r>
              <w:t>0</w:t>
            </w:r>
          </w:p>
        </w:tc>
        <w:tc>
          <w:tcPr>
            <w:tcW w:w="637" w:type="pct"/>
            <w:shd w:val="clear" w:color="auto" w:fill="D6E3BC"/>
          </w:tcPr>
          <w:p w:rsidR="0055683B" w:rsidRPr="0091310B" w:rsidRDefault="0055683B" w:rsidP="005838A0">
            <w:pPr>
              <w:jc w:val="center"/>
              <w:rPr>
                <w:i/>
                <w:color w:val="FF0000"/>
              </w:rPr>
            </w:pPr>
            <w:r>
              <w:rPr>
                <w:i/>
                <w:color w:val="FF0000"/>
              </w:rPr>
              <w:t>0</w:t>
            </w:r>
          </w:p>
        </w:tc>
        <w:tc>
          <w:tcPr>
            <w:tcW w:w="715" w:type="pct"/>
            <w:shd w:val="clear" w:color="auto" w:fill="EAF1DD"/>
          </w:tcPr>
          <w:p w:rsidR="0055683B" w:rsidRPr="00CE15EF" w:rsidRDefault="0055683B" w:rsidP="005838A0">
            <w:pPr>
              <w:jc w:val="center"/>
            </w:pPr>
          </w:p>
        </w:tc>
        <w:tc>
          <w:tcPr>
            <w:tcW w:w="636" w:type="pct"/>
            <w:shd w:val="clear" w:color="auto" w:fill="EAF1DD"/>
          </w:tcPr>
          <w:p w:rsidR="0055683B" w:rsidRDefault="0055683B" w:rsidP="005838A0">
            <w:pPr>
              <w:jc w:val="center"/>
            </w:pPr>
          </w:p>
        </w:tc>
        <w:tc>
          <w:tcPr>
            <w:tcW w:w="633" w:type="pct"/>
            <w:shd w:val="clear" w:color="auto" w:fill="EAF1DD"/>
          </w:tcPr>
          <w:p w:rsidR="0055683B" w:rsidRPr="0091310B" w:rsidRDefault="0055683B" w:rsidP="005838A0">
            <w:pPr>
              <w:jc w:val="center"/>
              <w:rPr>
                <w:i/>
                <w:color w:val="FF0000"/>
              </w:rPr>
            </w:pPr>
          </w:p>
        </w:tc>
      </w:tr>
      <w:tr w:rsidR="0055683B" w:rsidRPr="0088191E" w:rsidTr="005838A0">
        <w:tc>
          <w:tcPr>
            <w:tcW w:w="1027" w:type="pct"/>
            <w:shd w:val="clear" w:color="auto" w:fill="C2D69B"/>
          </w:tcPr>
          <w:p w:rsidR="0055683B" w:rsidRDefault="0055683B" w:rsidP="005838A0">
            <w:r>
              <w:t>Трихинеллез</w:t>
            </w:r>
          </w:p>
        </w:tc>
        <w:tc>
          <w:tcPr>
            <w:tcW w:w="588" w:type="pct"/>
            <w:shd w:val="clear" w:color="auto" w:fill="D6E3BC"/>
          </w:tcPr>
          <w:p w:rsidR="0055683B" w:rsidRDefault="0055683B" w:rsidP="005838A0">
            <w:pPr>
              <w:jc w:val="center"/>
            </w:pPr>
          </w:p>
        </w:tc>
        <w:tc>
          <w:tcPr>
            <w:tcW w:w="764" w:type="pct"/>
            <w:shd w:val="clear" w:color="auto" w:fill="D6E3BC"/>
          </w:tcPr>
          <w:p w:rsidR="0055683B" w:rsidRDefault="0055683B" w:rsidP="005838A0">
            <w:pPr>
              <w:jc w:val="center"/>
            </w:pPr>
          </w:p>
        </w:tc>
        <w:tc>
          <w:tcPr>
            <w:tcW w:w="637" w:type="pct"/>
            <w:shd w:val="clear" w:color="auto" w:fill="D6E3BC"/>
          </w:tcPr>
          <w:p w:rsidR="0055683B" w:rsidRPr="0091310B" w:rsidRDefault="0055683B" w:rsidP="005838A0">
            <w:pPr>
              <w:jc w:val="center"/>
              <w:rPr>
                <w:i/>
                <w:color w:val="FF0000"/>
              </w:rPr>
            </w:pPr>
          </w:p>
        </w:tc>
        <w:tc>
          <w:tcPr>
            <w:tcW w:w="715" w:type="pct"/>
            <w:shd w:val="clear" w:color="auto" w:fill="EAF1DD"/>
          </w:tcPr>
          <w:p w:rsidR="0055683B" w:rsidRPr="0025374D" w:rsidRDefault="0055683B" w:rsidP="005838A0">
            <w:pPr>
              <w:jc w:val="center"/>
            </w:pPr>
          </w:p>
        </w:tc>
        <w:tc>
          <w:tcPr>
            <w:tcW w:w="636" w:type="pct"/>
            <w:shd w:val="clear" w:color="auto" w:fill="EAF1DD"/>
          </w:tcPr>
          <w:p w:rsidR="0055683B" w:rsidRDefault="0055683B" w:rsidP="005838A0">
            <w:pPr>
              <w:jc w:val="center"/>
            </w:pPr>
          </w:p>
        </w:tc>
        <w:tc>
          <w:tcPr>
            <w:tcW w:w="633" w:type="pct"/>
            <w:shd w:val="clear" w:color="auto" w:fill="EAF1DD"/>
          </w:tcPr>
          <w:p w:rsidR="0055683B" w:rsidRPr="0091310B" w:rsidRDefault="0055683B" w:rsidP="005838A0">
            <w:pPr>
              <w:jc w:val="center"/>
              <w:rPr>
                <w:i/>
                <w:color w:val="FF0000"/>
              </w:rPr>
            </w:pPr>
          </w:p>
        </w:tc>
      </w:tr>
      <w:tr w:rsidR="0055683B" w:rsidRPr="0088191E" w:rsidTr="005838A0">
        <w:tc>
          <w:tcPr>
            <w:tcW w:w="1027" w:type="pct"/>
            <w:shd w:val="clear" w:color="auto" w:fill="C2D69B"/>
          </w:tcPr>
          <w:p w:rsidR="0055683B" w:rsidRDefault="0055683B" w:rsidP="005838A0">
            <w:r>
              <w:t>Хламидиоз</w:t>
            </w:r>
          </w:p>
        </w:tc>
        <w:tc>
          <w:tcPr>
            <w:tcW w:w="588" w:type="pct"/>
            <w:shd w:val="clear" w:color="auto" w:fill="D6E3BC"/>
          </w:tcPr>
          <w:p w:rsidR="0055683B" w:rsidRPr="00FC482F" w:rsidRDefault="0055683B" w:rsidP="005838A0">
            <w:pPr>
              <w:jc w:val="center"/>
            </w:pPr>
            <w:r>
              <w:t>5</w:t>
            </w:r>
          </w:p>
        </w:tc>
        <w:tc>
          <w:tcPr>
            <w:tcW w:w="764" w:type="pct"/>
            <w:shd w:val="clear" w:color="auto" w:fill="D6E3BC"/>
          </w:tcPr>
          <w:p w:rsidR="0055683B" w:rsidRDefault="0055683B" w:rsidP="005838A0">
            <w:pPr>
              <w:jc w:val="center"/>
            </w:pPr>
            <w:r>
              <w:t>27,48</w:t>
            </w:r>
          </w:p>
        </w:tc>
        <w:tc>
          <w:tcPr>
            <w:tcW w:w="637" w:type="pct"/>
            <w:shd w:val="clear" w:color="auto" w:fill="D6E3BC"/>
          </w:tcPr>
          <w:p w:rsidR="0055683B" w:rsidRPr="0091310B" w:rsidRDefault="0055683B" w:rsidP="005838A0">
            <w:pPr>
              <w:jc w:val="center"/>
              <w:rPr>
                <w:i/>
                <w:color w:val="FF0000"/>
              </w:rPr>
            </w:pPr>
            <w:r>
              <w:rPr>
                <w:i/>
                <w:color w:val="FF0000"/>
              </w:rPr>
              <w:t>33,0</w:t>
            </w:r>
          </w:p>
        </w:tc>
        <w:tc>
          <w:tcPr>
            <w:tcW w:w="715" w:type="pct"/>
            <w:shd w:val="clear" w:color="auto" w:fill="EAF1DD"/>
          </w:tcPr>
          <w:p w:rsidR="0055683B" w:rsidRPr="00D96489" w:rsidRDefault="0055683B" w:rsidP="005838A0">
            <w:pPr>
              <w:jc w:val="center"/>
            </w:pPr>
            <w:r>
              <w:t>8</w:t>
            </w:r>
          </w:p>
        </w:tc>
        <w:tc>
          <w:tcPr>
            <w:tcW w:w="636" w:type="pct"/>
            <w:shd w:val="clear" w:color="auto" w:fill="EAF1DD"/>
          </w:tcPr>
          <w:p w:rsidR="0055683B" w:rsidRDefault="0055683B" w:rsidP="005838A0">
            <w:pPr>
              <w:jc w:val="center"/>
            </w:pPr>
            <w:r>
              <w:t>43,9</w:t>
            </w:r>
          </w:p>
        </w:tc>
        <w:tc>
          <w:tcPr>
            <w:tcW w:w="633" w:type="pct"/>
            <w:shd w:val="clear" w:color="auto" w:fill="EAF1DD"/>
          </w:tcPr>
          <w:p w:rsidR="0055683B" w:rsidRPr="0091310B" w:rsidRDefault="0055683B" w:rsidP="005838A0">
            <w:pPr>
              <w:jc w:val="center"/>
              <w:rPr>
                <w:i/>
                <w:color w:val="FF0000"/>
              </w:rPr>
            </w:pPr>
            <w:r>
              <w:rPr>
                <w:i/>
                <w:color w:val="FF0000"/>
              </w:rPr>
              <w:t>28,23</w:t>
            </w:r>
          </w:p>
        </w:tc>
      </w:tr>
      <w:tr w:rsidR="0055683B" w:rsidRPr="0088191E" w:rsidTr="005838A0">
        <w:tc>
          <w:tcPr>
            <w:tcW w:w="1027" w:type="pct"/>
            <w:shd w:val="clear" w:color="auto" w:fill="C2D69B"/>
          </w:tcPr>
          <w:p w:rsidR="0055683B" w:rsidRDefault="0055683B" w:rsidP="005838A0">
            <w:r>
              <w:t>Трихомоноз</w:t>
            </w:r>
          </w:p>
        </w:tc>
        <w:tc>
          <w:tcPr>
            <w:tcW w:w="588" w:type="pct"/>
            <w:shd w:val="clear" w:color="auto" w:fill="D6E3BC"/>
          </w:tcPr>
          <w:p w:rsidR="0055683B" w:rsidRPr="00FC482F" w:rsidRDefault="0055683B" w:rsidP="005838A0">
            <w:pPr>
              <w:jc w:val="center"/>
            </w:pPr>
            <w:r>
              <w:t>2</w:t>
            </w:r>
          </w:p>
        </w:tc>
        <w:tc>
          <w:tcPr>
            <w:tcW w:w="764" w:type="pct"/>
            <w:shd w:val="clear" w:color="auto" w:fill="D6E3BC"/>
          </w:tcPr>
          <w:p w:rsidR="0055683B" w:rsidRDefault="0055683B" w:rsidP="005838A0">
            <w:pPr>
              <w:jc w:val="center"/>
            </w:pPr>
            <w:r>
              <w:t>10,99</w:t>
            </w:r>
          </w:p>
        </w:tc>
        <w:tc>
          <w:tcPr>
            <w:tcW w:w="637" w:type="pct"/>
            <w:shd w:val="clear" w:color="auto" w:fill="D6E3BC"/>
          </w:tcPr>
          <w:p w:rsidR="0055683B" w:rsidRPr="0091310B" w:rsidRDefault="0055683B" w:rsidP="005838A0">
            <w:pPr>
              <w:jc w:val="center"/>
              <w:rPr>
                <w:i/>
                <w:color w:val="FF0000"/>
              </w:rPr>
            </w:pPr>
            <w:r>
              <w:rPr>
                <w:i/>
                <w:color w:val="FF0000"/>
              </w:rPr>
              <w:t>31,3</w:t>
            </w:r>
          </w:p>
        </w:tc>
        <w:tc>
          <w:tcPr>
            <w:tcW w:w="715" w:type="pct"/>
            <w:shd w:val="clear" w:color="auto" w:fill="EAF1DD"/>
          </w:tcPr>
          <w:p w:rsidR="0055683B" w:rsidRPr="00D96489" w:rsidRDefault="0055683B" w:rsidP="005838A0">
            <w:pPr>
              <w:jc w:val="center"/>
            </w:pPr>
            <w:r>
              <w:t>4</w:t>
            </w:r>
          </w:p>
        </w:tc>
        <w:tc>
          <w:tcPr>
            <w:tcW w:w="636" w:type="pct"/>
            <w:shd w:val="clear" w:color="auto" w:fill="EAF1DD"/>
          </w:tcPr>
          <w:p w:rsidR="0055683B" w:rsidRDefault="0055683B" w:rsidP="005838A0">
            <w:pPr>
              <w:jc w:val="center"/>
            </w:pPr>
            <w:r>
              <w:t>21,9</w:t>
            </w:r>
          </w:p>
        </w:tc>
        <w:tc>
          <w:tcPr>
            <w:tcW w:w="633" w:type="pct"/>
            <w:shd w:val="clear" w:color="auto" w:fill="EAF1DD"/>
          </w:tcPr>
          <w:p w:rsidR="0055683B" w:rsidRPr="0091310B" w:rsidRDefault="0055683B" w:rsidP="005838A0">
            <w:pPr>
              <w:jc w:val="center"/>
              <w:rPr>
                <w:i/>
                <w:color w:val="FF0000"/>
              </w:rPr>
            </w:pPr>
            <w:r>
              <w:rPr>
                <w:i/>
                <w:color w:val="FF0000"/>
              </w:rPr>
              <w:t>31,57</w:t>
            </w:r>
          </w:p>
        </w:tc>
      </w:tr>
      <w:tr w:rsidR="0055683B" w:rsidRPr="0088191E" w:rsidTr="005838A0">
        <w:tc>
          <w:tcPr>
            <w:tcW w:w="1027" w:type="pct"/>
            <w:shd w:val="clear" w:color="auto" w:fill="C2D69B"/>
          </w:tcPr>
          <w:p w:rsidR="0055683B" w:rsidRDefault="0055683B" w:rsidP="005838A0">
            <w:r>
              <w:t>Лептоспироз</w:t>
            </w:r>
          </w:p>
        </w:tc>
        <w:tc>
          <w:tcPr>
            <w:tcW w:w="588" w:type="pct"/>
            <w:shd w:val="clear" w:color="auto" w:fill="D6E3BC"/>
          </w:tcPr>
          <w:p w:rsidR="0055683B" w:rsidRPr="00FC482F" w:rsidRDefault="0055683B" w:rsidP="005838A0">
            <w:pPr>
              <w:jc w:val="center"/>
            </w:pPr>
          </w:p>
        </w:tc>
        <w:tc>
          <w:tcPr>
            <w:tcW w:w="764" w:type="pct"/>
            <w:shd w:val="clear" w:color="auto" w:fill="D6E3BC"/>
          </w:tcPr>
          <w:p w:rsidR="0055683B" w:rsidRDefault="0055683B" w:rsidP="005838A0">
            <w:pPr>
              <w:jc w:val="center"/>
            </w:pPr>
            <w:r>
              <w:t>-</w:t>
            </w:r>
          </w:p>
        </w:tc>
        <w:tc>
          <w:tcPr>
            <w:tcW w:w="637" w:type="pct"/>
            <w:shd w:val="clear" w:color="auto" w:fill="D6E3BC"/>
          </w:tcPr>
          <w:p w:rsidR="0055683B" w:rsidRPr="0091310B" w:rsidRDefault="0055683B" w:rsidP="005838A0">
            <w:pPr>
              <w:jc w:val="center"/>
              <w:rPr>
                <w:i/>
                <w:color w:val="FF0000"/>
              </w:rPr>
            </w:pPr>
            <w:r>
              <w:rPr>
                <w:i/>
                <w:color w:val="FF0000"/>
              </w:rPr>
              <w:t>0</w:t>
            </w:r>
          </w:p>
        </w:tc>
        <w:tc>
          <w:tcPr>
            <w:tcW w:w="715" w:type="pct"/>
            <w:shd w:val="clear" w:color="auto" w:fill="EAF1DD"/>
          </w:tcPr>
          <w:p w:rsidR="0055683B" w:rsidRPr="00FC482F" w:rsidRDefault="0055683B" w:rsidP="005838A0">
            <w:pPr>
              <w:jc w:val="center"/>
            </w:pPr>
            <w:r>
              <w:t>-</w:t>
            </w:r>
          </w:p>
        </w:tc>
        <w:tc>
          <w:tcPr>
            <w:tcW w:w="636" w:type="pct"/>
            <w:shd w:val="clear" w:color="auto" w:fill="EAF1DD"/>
          </w:tcPr>
          <w:p w:rsidR="0055683B" w:rsidRDefault="0055683B" w:rsidP="005838A0">
            <w:pPr>
              <w:jc w:val="center"/>
            </w:pPr>
            <w:r>
              <w:t>-</w:t>
            </w:r>
          </w:p>
        </w:tc>
        <w:tc>
          <w:tcPr>
            <w:tcW w:w="633" w:type="pct"/>
            <w:shd w:val="clear" w:color="auto" w:fill="EAF1DD"/>
          </w:tcPr>
          <w:p w:rsidR="0055683B" w:rsidRPr="0091310B" w:rsidRDefault="0055683B" w:rsidP="005838A0">
            <w:pPr>
              <w:jc w:val="center"/>
              <w:rPr>
                <w:i/>
                <w:color w:val="FF0000"/>
              </w:rPr>
            </w:pPr>
            <w:r>
              <w:rPr>
                <w:i/>
                <w:color w:val="FF0000"/>
              </w:rPr>
              <w:t>0,19</w:t>
            </w:r>
          </w:p>
        </w:tc>
      </w:tr>
      <w:tr w:rsidR="0055683B" w:rsidRPr="0088191E" w:rsidTr="005838A0">
        <w:tc>
          <w:tcPr>
            <w:tcW w:w="1027" w:type="pct"/>
            <w:shd w:val="clear" w:color="auto" w:fill="C2D69B"/>
          </w:tcPr>
          <w:p w:rsidR="0055683B" w:rsidRDefault="0055683B" w:rsidP="005838A0">
            <w:r>
              <w:t>Лайм-Бореллиоз</w:t>
            </w:r>
          </w:p>
        </w:tc>
        <w:tc>
          <w:tcPr>
            <w:tcW w:w="588" w:type="pct"/>
            <w:shd w:val="clear" w:color="auto" w:fill="D6E3BC"/>
          </w:tcPr>
          <w:p w:rsidR="0055683B" w:rsidRPr="00FC482F" w:rsidRDefault="0055683B" w:rsidP="005838A0">
            <w:pPr>
              <w:jc w:val="center"/>
            </w:pPr>
            <w:r>
              <w:t>2</w:t>
            </w:r>
          </w:p>
        </w:tc>
        <w:tc>
          <w:tcPr>
            <w:tcW w:w="764" w:type="pct"/>
            <w:shd w:val="clear" w:color="auto" w:fill="D6E3BC"/>
          </w:tcPr>
          <w:p w:rsidR="0055683B" w:rsidRDefault="0055683B" w:rsidP="005838A0">
            <w:pPr>
              <w:jc w:val="center"/>
            </w:pPr>
            <w:r>
              <w:t>10,99</w:t>
            </w:r>
          </w:p>
        </w:tc>
        <w:tc>
          <w:tcPr>
            <w:tcW w:w="637" w:type="pct"/>
            <w:shd w:val="clear" w:color="auto" w:fill="D6E3BC"/>
          </w:tcPr>
          <w:p w:rsidR="0055683B" w:rsidRPr="0091310B" w:rsidRDefault="0055683B" w:rsidP="005838A0">
            <w:pPr>
              <w:jc w:val="center"/>
              <w:rPr>
                <w:i/>
                <w:color w:val="FF0000"/>
              </w:rPr>
            </w:pPr>
            <w:r>
              <w:rPr>
                <w:i/>
                <w:color w:val="FF0000"/>
              </w:rPr>
              <w:t>15,2</w:t>
            </w:r>
          </w:p>
        </w:tc>
        <w:tc>
          <w:tcPr>
            <w:tcW w:w="715" w:type="pct"/>
            <w:shd w:val="clear" w:color="auto" w:fill="EAF1DD"/>
          </w:tcPr>
          <w:p w:rsidR="0055683B" w:rsidRPr="00D96489" w:rsidRDefault="0055683B" w:rsidP="005838A0">
            <w:pPr>
              <w:jc w:val="center"/>
            </w:pPr>
            <w:r>
              <w:t>4</w:t>
            </w:r>
          </w:p>
        </w:tc>
        <w:tc>
          <w:tcPr>
            <w:tcW w:w="636" w:type="pct"/>
            <w:shd w:val="clear" w:color="auto" w:fill="EAF1DD"/>
          </w:tcPr>
          <w:p w:rsidR="0055683B" w:rsidRDefault="0055683B" w:rsidP="005838A0">
            <w:pPr>
              <w:jc w:val="center"/>
            </w:pPr>
            <w:r>
              <w:t>21,9</w:t>
            </w:r>
          </w:p>
        </w:tc>
        <w:tc>
          <w:tcPr>
            <w:tcW w:w="633" w:type="pct"/>
            <w:shd w:val="clear" w:color="auto" w:fill="EAF1DD"/>
          </w:tcPr>
          <w:p w:rsidR="0055683B" w:rsidRPr="0091310B" w:rsidRDefault="0055683B" w:rsidP="005838A0">
            <w:pPr>
              <w:jc w:val="center"/>
              <w:rPr>
                <w:i/>
                <w:color w:val="FF0000"/>
              </w:rPr>
            </w:pPr>
            <w:r>
              <w:rPr>
                <w:i/>
                <w:color w:val="FF0000"/>
              </w:rPr>
              <w:t>15,55</w:t>
            </w:r>
          </w:p>
        </w:tc>
      </w:tr>
      <w:tr w:rsidR="0055683B" w:rsidRPr="0088191E" w:rsidTr="005838A0">
        <w:tc>
          <w:tcPr>
            <w:tcW w:w="1027" w:type="pct"/>
            <w:shd w:val="clear" w:color="auto" w:fill="C2D69B"/>
          </w:tcPr>
          <w:p w:rsidR="0055683B" w:rsidRDefault="0055683B" w:rsidP="005838A0">
            <w:r>
              <w:t xml:space="preserve">Энтеровирусная </w:t>
            </w:r>
            <w:r>
              <w:lastRenderedPageBreak/>
              <w:t>инфекция</w:t>
            </w:r>
          </w:p>
        </w:tc>
        <w:tc>
          <w:tcPr>
            <w:tcW w:w="588" w:type="pct"/>
            <w:shd w:val="clear" w:color="auto" w:fill="D6E3BC"/>
          </w:tcPr>
          <w:p w:rsidR="0055683B" w:rsidRPr="0025374D" w:rsidRDefault="0055683B" w:rsidP="005838A0">
            <w:pPr>
              <w:jc w:val="center"/>
            </w:pPr>
          </w:p>
        </w:tc>
        <w:tc>
          <w:tcPr>
            <w:tcW w:w="764" w:type="pct"/>
            <w:shd w:val="clear" w:color="auto" w:fill="D6E3BC"/>
          </w:tcPr>
          <w:p w:rsidR="0055683B" w:rsidRDefault="0055683B" w:rsidP="005838A0">
            <w:pPr>
              <w:jc w:val="center"/>
            </w:pPr>
          </w:p>
        </w:tc>
        <w:tc>
          <w:tcPr>
            <w:tcW w:w="637" w:type="pct"/>
            <w:shd w:val="clear" w:color="auto" w:fill="D6E3BC"/>
          </w:tcPr>
          <w:p w:rsidR="0055683B" w:rsidRPr="0091310B" w:rsidRDefault="0055683B" w:rsidP="005838A0">
            <w:pPr>
              <w:jc w:val="center"/>
              <w:rPr>
                <w:i/>
                <w:color w:val="FF0000"/>
              </w:rPr>
            </w:pPr>
          </w:p>
        </w:tc>
        <w:tc>
          <w:tcPr>
            <w:tcW w:w="715" w:type="pct"/>
            <w:shd w:val="clear" w:color="auto" w:fill="EAF1DD"/>
          </w:tcPr>
          <w:p w:rsidR="0055683B" w:rsidRPr="00532972" w:rsidRDefault="0055683B" w:rsidP="005838A0">
            <w:pPr>
              <w:jc w:val="center"/>
            </w:pPr>
          </w:p>
        </w:tc>
        <w:tc>
          <w:tcPr>
            <w:tcW w:w="636" w:type="pct"/>
            <w:shd w:val="clear" w:color="auto" w:fill="EAF1DD"/>
          </w:tcPr>
          <w:p w:rsidR="0055683B" w:rsidRDefault="0055683B" w:rsidP="005838A0">
            <w:pPr>
              <w:jc w:val="center"/>
            </w:pPr>
          </w:p>
        </w:tc>
        <w:tc>
          <w:tcPr>
            <w:tcW w:w="633" w:type="pct"/>
            <w:shd w:val="clear" w:color="auto" w:fill="EAF1DD"/>
          </w:tcPr>
          <w:p w:rsidR="0055683B" w:rsidRPr="0091310B" w:rsidRDefault="0055683B" w:rsidP="005838A0">
            <w:pPr>
              <w:jc w:val="center"/>
              <w:rPr>
                <w:i/>
                <w:color w:val="FF0000"/>
              </w:rPr>
            </w:pPr>
          </w:p>
        </w:tc>
      </w:tr>
      <w:tr w:rsidR="0055683B" w:rsidRPr="0088191E" w:rsidTr="005838A0">
        <w:tc>
          <w:tcPr>
            <w:tcW w:w="1027" w:type="pct"/>
            <w:shd w:val="clear" w:color="auto" w:fill="C2D69B"/>
          </w:tcPr>
          <w:p w:rsidR="0055683B" w:rsidRDefault="0055683B" w:rsidP="005838A0">
            <w:r>
              <w:lastRenderedPageBreak/>
              <w:t>Инфекционный мононук</w:t>
            </w:r>
            <w:r>
              <w:rPr>
                <w:lang w:val="en-US"/>
              </w:rPr>
              <w:t>-</w:t>
            </w:r>
            <w:r>
              <w:t>з</w:t>
            </w:r>
          </w:p>
        </w:tc>
        <w:tc>
          <w:tcPr>
            <w:tcW w:w="588" w:type="pct"/>
            <w:shd w:val="clear" w:color="auto" w:fill="D6E3BC"/>
          </w:tcPr>
          <w:p w:rsidR="0055683B" w:rsidRPr="00CE15EF" w:rsidRDefault="0055683B" w:rsidP="005838A0">
            <w:pPr>
              <w:jc w:val="center"/>
            </w:pPr>
            <w:r>
              <w:t>0</w:t>
            </w:r>
          </w:p>
        </w:tc>
        <w:tc>
          <w:tcPr>
            <w:tcW w:w="764" w:type="pct"/>
            <w:shd w:val="clear" w:color="auto" w:fill="D6E3BC"/>
          </w:tcPr>
          <w:p w:rsidR="0055683B" w:rsidRDefault="0055683B" w:rsidP="005838A0">
            <w:pPr>
              <w:jc w:val="center"/>
            </w:pPr>
            <w:r>
              <w:t>-</w:t>
            </w:r>
          </w:p>
        </w:tc>
        <w:tc>
          <w:tcPr>
            <w:tcW w:w="637" w:type="pct"/>
            <w:shd w:val="clear" w:color="auto" w:fill="D6E3BC"/>
          </w:tcPr>
          <w:p w:rsidR="0055683B" w:rsidRPr="0091310B" w:rsidRDefault="0055683B" w:rsidP="005838A0">
            <w:pPr>
              <w:jc w:val="center"/>
              <w:rPr>
                <w:i/>
                <w:color w:val="FF0000"/>
              </w:rPr>
            </w:pPr>
            <w:r>
              <w:rPr>
                <w:i/>
                <w:color w:val="FF0000"/>
              </w:rPr>
              <w:t>7,3</w:t>
            </w:r>
          </w:p>
        </w:tc>
        <w:tc>
          <w:tcPr>
            <w:tcW w:w="715" w:type="pct"/>
            <w:shd w:val="clear" w:color="auto" w:fill="EAF1DD"/>
          </w:tcPr>
          <w:p w:rsidR="0055683B" w:rsidRPr="00532972" w:rsidRDefault="0055683B" w:rsidP="005838A0">
            <w:pPr>
              <w:jc w:val="center"/>
            </w:pPr>
            <w:r>
              <w:t>-</w:t>
            </w:r>
          </w:p>
        </w:tc>
        <w:tc>
          <w:tcPr>
            <w:tcW w:w="636" w:type="pct"/>
            <w:shd w:val="clear" w:color="auto" w:fill="EAF1DD"/>
          </w:tcPr>
          <w:p w:rsidR="0055683B" w:rsidRDefault="0055683B" w:rsidP="005838A0">
            <w:pPr>
              <w:jc w:val="center"/>
            </w:pPr>
            <w:r>
              <w:t>-</w:t>
            </w:r>
          </w:p>
        </w:tc>
        <w:tc>
          <w:tcPr>
            <w:tcW w:w="633" w:type="pct"/>
            <w:shd w:val="clear" w:color="auto" w:fill="EAF1DD"/>
          </w:tcPr>
          <w:p w:rsidR="0055683B" w:rsidRPr="0091310B" w:rsidRDefault="0055683B" w:rsidP="005838A0">
            <w:pPr>
              <w:jc w:val="center"/>
              <w:rPr>
                <w:i/>
                <w:color w:val="FF0000"/>
              </w:rPr>
            </w:pPr>
            <w:r>
              <w:rPr>
                <w:i/>
                <w:color w:val="FF0000"/>
              </w:rPr>
              <w:t>8,96</w:t>
            </w:r>
          </w:p>
        </w:tc>
      </w:tr>
    </w:tbl>
    <w:p w:rsidR="0055683B" w:rsidRPr="0088191E" w:rsidRDefault="0055683B" w:rsidP="0055683B">
      <w:pPr>
        <w:ind w:left="-709" w:firstLine="425"/>
        <w:jc w:val="both"/>
        <w:rPr>
          <w:sz w:val="28"/>
          <w:szCs w:val="28"/>
        </w:rPr>
      </w:pPr>
    </w:p>
    <w:p w:rsidR="0055683B" w:rsidRDefault="0055683B" w:rsidP="0055683B">
      <w:pPr>
        <w:ind w:left="-709" w:firstLine="425"/>
        <w:jc w:val="both"/>
        <w:rPr>
          <w:b/>
          <w:sz w:val="28"/>
          <w:szCs w:val="28"/>
        </w:rPr>
      </w:pPr>
    </w:p>
    <w:p w:rsidR="0055683B" w:rsidRPr="0088191E" w:rsidRDefault="0055683B" w:rsidP="0055683B">
      <w:pPr>
        <w:ind w:left="-709" w:firstLine="425"/>
        <w:jc w:val="both"/>
        <w:rPr>
          <w:b/>
          <w:sz w:val="28"/>
          <w:szCs w:val="28"/>
        </w:rPr>
      </w:pPr>
      <w:r w:rsidRPr="0088191E">
        <w:rPr>
          <w:b/>
          <w:sz w:val="28"/>
          <w:szCs w:val="28"/>
        </w:rPr>
        <w:t>Воздушно-капельные инфекции</w:t>
      </w:r>
    </w:p>
    <w:p w:rsidR="0055683B" w:rsidRPr="005F511A" w:rsidRDefault="0055683B" w:rsidP="0055683B">
      <w:pPr>
        <w:ind w:left="-709" w:firstLine="425"/>
        <w:jc w:val="both"/>
        <w:rPr>
          <w:sz w:val="28"/>
          <w:szCs w:val="28"/>
        </w:rPr>
      </w:pPr>
      <w:r w:rsidRPr="0088191E">
        <w:rPr>
          <w:color w:val="000000"/>
          <w:sz w:val="28"/>
          <w:szCs w:val="28"/>
          <w:shd w:val="clear" w:color="auto" w:fill="FFFFFF"/>
        </w:rPr>
        <w:t> Как и в предыдущие годы, лидирующее положение в структуре инфекционной патологии занимают острые респираторные вирусные инфекции. (2019г. – 3180 сл.; 2020 – 4290 сл.</w:t>
      </w:r>
      <w:r>
        <w:rPr>
          <w:color w:val="000000"/>
          <w:sz w:val="28"/>
          <w:szCs w:val="28"/>
          <w:shd w:val="clear" w:color="auto" w:fill="FFFFFF"/>
        </w:rPr>
        <w:t>, 2021- 7760</w:t>
      </w:r>
      <w:r w:rsidRPr="0088191E">
        <w:rPr>
          <w:color w:val="000000"/>
          <w:sz w:val="28"/>
          <w:szCs w:val="28"/>
          <w:shd w:val="clear" w:color="auto" w:fill="FFFFFF"/>
        </w:rPr>
        <w:t xml:space="preserve">), которые </w:t>
      </w:r>
      <w:r w:rsidRPr="0088191E">
        <w:rPr>
          <w:color w:val="0D0D0D"/>
          <w:sz w:val="28"/>
          <w:szCs w:val="28"/>
        </w:rPr>
        <w:t xml:space="preserve">регистрируются на протяжении года, однако наиболее массовый характер приобретают во время сезонного подъема заболеваемости. </w:t>
      </w:r>
      <w:r w:rsidRPr="0088191E">
        <w:rPr>
          <w:color w:val="000000"/>
          <w:sz w:val="28"/>
          <w:szCs w:val="28"/>
          <w:shd w:val="clear" w:color="auto" w:fill="FFFFFF"/>
        </w:rPr>
        <w:t xml:space="preserve">За многолетний период </w:t>
      </w:r>
      <w:r w:rsidRPr="0088191E">
        <w:rPr>
          <w:color w:val="0D0D0D"/>
          <w:sz w:val="28"/>
          <w:szCs w:val="28"/>
        </w:rPr>
        <w:t>в районе прослеживается общая тенденция к снижению заболеваемости ОРВИ и гриппом, которая сохраняется</w:t>
      </w:r>
      <w:r w:rsidRPr="0088191E">
        <w:rPr>
          <w:color w:val="000000"/>
          <w:sz w:val="28"/>
          <w:szCs w:val="28"/>
          <w:shd w:val="clear" w:color="auto" w:fill="FFFFFF"/>
        </w:rPr>
        <w:t xml:space="preserve"> б</w:t>
      </w:r>
      <w:r w:rsidRPr="0088191E">
        <w:rPr>
          <w:color w:val="0D0D0D"/>
          <w:sz w:val="28"/>
          <w:szCs w:val="28"/>
        </w:rPr>
        <w:t>лагодаря достаточному охвату ежегодной вакцинацией против гриппа до начал</w:t>
      </w:r>
      <w:r>
        <w:rPr>
          <w:color w:val="0D0D0D"/>
          <w:sz w:val="28"/>
          <w:szCs w:val="28"/>
        </w:rPr>
        <w:t>а эпидсезона, составившей в 2021 году 43,01</w:t>
      </w:r>
      <w:r w:rsidRPr="0088191E">
        <w:rPr>
          <w:color w:val="0D0D0D"/>
          <w:sz w:val="28"/>
          <w:szCs w:val="28"/>
        </w:rPr>
        <w:t xml:space="preserve">%. За прошедший год зафиксировано </w:t>
      </w:r>
      <w:r>
        <w:rPr>
          <w:color w:val="0D0D0D"/>
          <w:sz w:val="28"/>
          <w:szCs w:val="28"/>
        </w:rPr>
        <w:t>7760</w:t>
      </w:r>
      <w:r w:rsidRPr="0088191E">
        <w:rPr>
          <w:color w:val="0D0D0D"/>
          <w:sz w:val="28"/>
          <w:szCs w:val="28"/>
        </w:rPr>
        <w:t xml:space="preserve"> случаев ОРВИ, районный показатель на 100 тысяч населения составил </w:t>
      </w:r>
      <w:r>
        <w:rPr>
          <w:color w:val="0D0D0D"/>
          <w:sz w:val="28"/>
          <w:szCs w:val="28"/>
        </w:rPr>
        <w:t xml:space="preserve">42656,1 </w:t>
      </w:r>
      <w:r w:rsidRPr="0088191E">
        <w:rPr>
          <w:color w:val="0D0D0D"/>
          <w:sz w:val="28"/>
          <w:szCs w:val="28"/>
        </w:rPr>
        <w:t>(202</w:t>
      </w:r>
      <w:r>
        <w:rPr>
          <w:color w:val="0D0D0D"/>
          <w:sz w:val="28"/>
          <w:szCs w:val="28"/>
        </w:rPr>
        <w:t>0</w:t>
      </w:r>
      <w:r w:rsidRPr="0088191E">
        <w:rPr>
          <w:color w:val="0D0D0D"/>
          <w:sz w:val="28"/>
          <w:szCs w:val="28"/>
        </w:rPr>
        <w:t xml:space="preserve"> г. – 4290 сл.; 23577,9 на 100 тыс.), что ниже относительного сред</w:t>
      </w:r>
      <w:r>
        <w:rPr>
          <w:color w:val="0D0D0D"/>
          <w:sz w:val="28"/>
          <w:szCs w:val="28"/>
        </w:rPr>
        <w:t>него показателя по области в 1,1</w:t>
      </w:r>
      <w:r w:rsidRPr="0088191E">
        <w:rPr>
          <w:color w:val="0D0D0D"/>
          <w:sz w:val="28"/>
          <w:szCs w:val="28"/>
        </w:rPr>
        <w:t xml:space="preserve"> раза. Наибольшее количество случаев за прошедший год пришлось на февраль-март, с</w:t>
      </w:r>
      <w:r w:rsidRPr="0088191E">
        <w:rPr>
          <w:sz w:val="28"/>
          <w:szCs w:val="28"/>
        </w:rPr>
        <w:t xml:space="preserve">реди всех заболевших </w:t>
      </w:r>
      <w:r>
        <w:rPr>
          <w:sz w:val="28"/>
          <w:szCs w:val="28"/>
        </w:rPr>
        <w:t>взрослые составляют 55,8</w:t>
      </w:r>
      <w:r w:rsidRPr="0088191E">
        <w:rPr>
          <w:sz w:val="28"/>
          <w:szCs w:val="28"/>
        </w:rPr>
        <w:t xml:space="preserve">%. </w:t>
      </w:r>
      <w:r>
        <w:rPr>
          <w:sz w:val="28"/>
          <w:szCs w:val="28"/>
        </w:rPr>
        <w:t xml:space="preserve">Рост заболеваемости в 2021 году обусловлен пандемией инфекции </w:t>
      </w:r>
      <w:r>
        <w:rPr>
          <w:sz w:val="28"/>
          <w:szCs w:val="28"/>
          <w:lang w:val="en-US"/>
        </w:rPr>
        <w:t>COVID</w:t>
      </w:r>
      <w:r w:rsidRPr="005F511A">
        <w:rPr>
          <w:sz w:val="28"/>
          <w:szCs w:val="28"/>
        </w:rPr>
        <w:t>-</w:t>
      </w:r>
      <w:r>
        <w:rPr>
          <w:sz w:val="28"/>
          <w:szCs w:val="28"/>
        </w:rPr>
        <w:t>19. В 2020 году и 2021 году лидирующую позицию в этиологической структуре ОРИ занимает коронавирус</w:t>
      </w:r>
      <w:r>
        <w:rPr>
          <w:sz w:val="28"/>
          <w:szCs w:val="28"/>
          <w:lang w:val="en-US"/>
        </w:rPr>
        <w:t>SARS</w:t>
      </w:r>
      <w:r w:rsidRPr="005F511A">
        <w:rPr>
          <w:sz w:val="28"/>
          <w:szCs w:val="28"/>
        </w:rPr>
        <w:t>-</w:t>
      </w:r>
      <w:r>
        <w:rPr>
          <w:sz w:val="28"/>
          <w:szCs w:val="28"/>
          <w:lang w:val="en-US"/>
        </w:rPr>
        <w:t>CoV</w:t>
      </w:r>
      <w:r w:rsidRPr="005F511A">
        <w:rPr>
          <w:sz w:val="28"/>
          <w:szCs w:val="28"/>
        </w:rPr>
        <w:t>-</w:t>
      </w:r>
      <w:r>
        <w:rPr>
          <w:sz w:val="28"/>
          <w:szCs w:val="28"/>
        </w:rPr>
        <w:t>2. Пиковые значения роста заболеваемости  ОРИ регистрировались в октябре-декабре 2021 года.</w:t>
      </w:r>
    </w:p>
    <w:p w:rsidR="0055683B" w:rsidRPr="0088191E" w:rsidRDefault="0055683B" w:rsidP="0055683B">
      <w:pPr>
        <w:ind w:left="-709" w:firstLine="425"/>
        <w:jc w:val="both"/>
        <w:rPr>
          <w:b/>
        </w:rPr>
      </w:pPr>
    </w:p>
    <w:p w:rsidR="0055683B" w:rsidRDefault="0055683B" w:rsidP="0055683B">
      <w:pPr>
        <w:ind w:left="-709" w:firstLine="425"/>
        <w:jc w:val="both"/>
        <w:rPr>
          <w:b/>
        </w:rPr>
      </w:pPr>
    </w:p>
    <w:p w:rsidR="0055683B" w:rsidRDefault="0055683B" w:rsidP="0055683B">
      <w:pPr>
        <w:ind w:left="-709" w:firstLine="425"/>
        <w:jc w:val="both"/>
        <w:rPr>
          <w:b/>
        </w:rPr>
      </w:pPr>
    </w:p>
    <w:p w:rsidR="0055683B" w:rsidRPr="0088191E" w:rsidRDefault="00A979AB" w:rsidP="0055683B">
      <w:pPr>
        <w:ind w:left="-709" w:firstLine="425"/>
        <w:jc w:val="both"/>
        <w:rPr>
          <w:b/>
        </w:rPr>
      </w:pPr>
      <w:r w:rsidRPr="00A979AB">
        <w:rPr>
          <w:noProof/>
        </w:rPr>
        <w:pict>
          <v:shape id="_x0000_s1027" type="#_x0000_t75" style="position:absolute;left:0;text-align:left;margin-left:-18.95pt;margin-top:32.05pt;width:434.4pt;height:192.9pt;z-index:251677184;visibility:visible;mso-wrap-distance-bottom:.28pt">
            <v:imagedata r:id="rId59" o:title=""/>
            <w10:wrap type="topAndBottom"/>
          </v:shape>
        </w:pict>
      </w:r>
      <w:r w:rsidR="0055683B" w:rsidRPr="0088191E">
        <w:rPr>
          <w:b/>
        </w:rPr>
        <w:t>Заболеваемость ОРВИ населения Белыничского района, в сравнении с заболеваемостью в Мог</w:t>
      </w:r>
      <w:r w:rsidR="0055683B">
        <w:rPr>
          <w:b/>
        </w:rPr>
        <w:t>илевской области за период  2012-2021</w:t>
      </w:r>
      <w:r w:rsidR="0055683B" w:rsidRPr="0088191E">
        <w:rPr>
          <w:b/>
        </w:rPr>
        <w:t>гг.</w:t>
      </w:r>
    </w:p>
    <w:p w:rsidR="0055683B" w:rsidRPr="0088191E" w:rsidRDefault="0055683B" w:rsidP="0055683B">
      <w:pPr>
        <w:jc w:val="both"/>
        <w:rPr>
          <w:b/>
        </w:rPr>
      </w:pPr>
    </w:p>
    <w:p w:rsidR="0055683B" w:rsidRDefault="0055683B" w:rsidP="0055683B">
      <w:pPr>
        <w:jc w:val="both"/>
        <w:rPr>
          <w:b/>
        </w:rPr>
      </w:pPr>
    </w:p>
    <w:p w:rsidR="0055683B" w:rsidRPr="0088191E" w:rsidRDefault="0055683B" w:rsidP="0055683B">
      <w:pPr>
        <w:jc w:val="both"/>
        <w:rPr>
          <w:b/>
        </w:rPr>
      </w:pPr>
      <w:r w:rsidRPr="0088191E">
        <w:rPr>
          <w:b/>
        </w:rPr>
        <w:t>Годовая динамика заболеваемости ОРВИ (по месяцам) нас</w:t>
      </w:r>
      <w:r>
        <w:rPr>
          <w:b/>
        </w:rPr>
        <w:t>еления Белыничского района в 2020</w:t>
      </w:r>
      <w:r w:rsidRPr="0088191E">
        <w:rPr>
          <w:b/>
        </w:rPr>
        <w:t xml:space="preserve"> году, в сра</w:t>
      </w:r>
      <w:r>
        <w:rPr>
          <w:b/>
        </w:rPr>
        <w:t>внении с заболеваемостью  в 2021</w:t>
      </w:r>
      <w:r w:rsidRPr="0088191E">
        <w:rPr>
          <w:b/>
        </w:rPr>
        <w:t xml:space="preserve"> году </w:t>
      </w:r>
    </w:p>
    <w:p w:rsidR="0055683B" w:rsidRPr="0088191E" w:rsidRDefault="0055683B" w:rsidP="0055683B">
      <w:pPr>
        <w:ind w:left="-709" w:firstLine="425"/>
        <w:rPr>
          <w:b/>
          <w:i/>
          <w:sz w:val="28"/>
          <w:szCs w:val="28"/>
        </w:rPr>
      </w:pPr>
      <w:r>
        <w:rPr>
          <w:b/>
          <w:i/>
          <w:noProof/>
          <w:sz w:val="28"/>
          <w:szCs w:val="28"/>
        </w:rPr>
        <w:lastRenderedPageBreak/>
        <w:drawing>
          <wp:inline distT="0" distB="0" distL="0" distR="0">
            <wp:extent cx="6372225" cy="3019425"/>
            <wp:effectExtent l="0" t="0" r="0" b="0"/>
            <wp:docPr id="77" name="Диаграмма 7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55683B" w:rsidRPr="0088191E" w:rsidRDefault="0055683B" w:rsidP="0055683B">
      <w:pPr>
        <w:ind w:left="-709" w:firstLine="425"/>
        <w:rPr>
          <w:b/>
          <w:i/>
          <w:sz w:val="28"/>
          <w:szCs w:val="28"/>
        </w:rPr>
      </w:pPr>
      <w:r w:rsidRPr="0088191E">
        <w:rPr>
          <w:b/>
          <w:i/>
          <w:sz w:val="28"/>
          <w:szCs w:val="28"/>
        </w:rPr>
        <w:t>Туберкулез</w:t>
      </w:r>
    </w:p>
    <w:p w:rsidR="0055683B" w:rsidRPr="0088191E" w:rsidRDefault="0055683B" w:rsidP="0055683B">
      <w:pPr>
        <w:ind w:left="-709" w:firstLine="425"/>
        <w:rPr>
          <w:b/>
          <w:i/>
          <w:sz w:val="28"/>
          <w:szCs w:val="28"/>
        </w:rPr>
      </w:pPr>
    </w:p>
    <w:p w:rsidR="0055683B" w:rsidRPr="0088191E" w:rsidRDefault="0055683B" w:rsidP="0055683B">
      <w:pPr>
        <w:ind w:left="-709" w:firstLine="425"/>
        <w:jc w:val="both"/>
        <w:rPr>
          <w:sz w:val="28"/>
          <w:szCs w:val="28"/>
        </w:rPr>
      </w:pPr>
      <w:r>
        <w:rPr>
          <w:sz w:val="28"/>
          <w:szCs w:val="28"/>
        </w:rPr>
        <w:t>В 2021</w:t>
      </w:r>
      <w:r w:rsidRPr="0088191E">
        <w:rPr>
          <w:sz w:val="28"/>
          <w:szCs w:val="28"/>
        </w:rPr>
        <w:t xml:space="preserve"> году количество «обязательных» контингентов, подлежащих рентгено-флюорографиче</w:t>
      </w:r>
      <w:r>
        <w:rPr>
          <w:sz w:val="28"/>
          <w:szCs w:val="28"/>
        </w:rPr>
        <w:t>скому обследованию составило 1449</w:t>
      </w:r>
      <w:r w:rsidRPr="0088191E">
        <w:rPr>
          <w:sz w:val="28"/>
          <w:szCs w:val="28"/>
        </w:rPr>
        <w:t xml:space="preserve"> человек, процент обследованных  - 100%.</w:t>
      </w:r>
    </w:p>
    <w:p w:rsidR="0055683B" w:rsidRPr="0088191E" w:rsidRDefault="0055683B" w:rsidP="0055683B">
      <w:pPr>
        <w:ind w:left="-709" w:firstLine="425"/>
        <w:jc w:val="both"/>
        <w:rPr>
          <w:sz w:val="28"/>
          <w:szCs w:val="28"/>
        </w:rPr>
      </w:pPr>
      <w:r w:rsidRPr="0088191E">
        <w:rPr>
          <w:sz w:val="28"/>
          <w:szCs w:val="28"/>
        </w:rPr>
        <w:t>По состо</w:t>
      </w:r>
      <w:r>
        <w:rPr>
          <w:sz w:val="28"/>
          <w:szCs w:val="28"/>
        </w:rPr>
        <w:t>янию на 01.01.2021</w:t>
      </w:r>
      <w:r w:rsidRPr="0088191E">
        <w:rPr>
          <w:sz w:val="28"/>
          <w:szCs w:val="28"/>
        </w:rPr>
        <w:t xml:space="preserve"> г. в Белыничском районе на учете в кабинете тубе</w:t>
      </w:r>
      <w:r>
        <w:rPr>
          <w:sz w:val="28"/>
          <w:szCs w:val="28"/>
        </w:rPr>
        <w:t>ркулезных заболеваний состоит 6 человек (6 чел. – БК+), из них 50% (3</w:t>
      </w:r>
      <w:r w:rsidRPr="0088191E">
        <w:rPr>
          <w:sz w:val="28"/>
          <w:szCs w:val="28"/>
        </w:rPr>
        <w:t xml:space="preserve"> человек) - жители села, </w:t>
      </w:r>
      <w:r>
        <w:rPr>
          <w:sz w:val="28"/>
          <w:szCs w:val="28"/>
        </w:rPr>
        <w:t>все мужчины</w:t>
      </w:r>
      <w:r w:rsidRPr="0088191E">
        <w:rPr>
          <w:sz w:val="28"/>
          <w:szCs w:val="28"/>
        </w:rPr>
        <w:t>. Процент больных с МЛУ от общего количества заболевших составил 66,6% (</w:t>
      </w:r>
      <w:r>
        <w:rPr>
          <w:sz w:val="28"/>
          <w:szCs w:val="28"/>
        </w:rPr>
        <w:t>4 чел.), с ШЛУ –16,6% (1 чел). За 2021</w:t>
      </w:r>
      <w:r w:rsidRPr="0088191E">
        <w:rPr>
          <w:sz w:val="28"/>
          <w:szCs w:val="28"/>
        </w:rPr>
        <w:t xml:space="preserve"> год </w:t>
      </w:r>
      <w:r>
        <w:rPr>
          <w:sz w:val="28"/>
          <w:szCs w:val="28"/>
        </w:rPr>
        <w:t>всего выявлено 6</w:t>
      </w:r>
      <w:r w:rsidRPr="0088191E">
        <w:rPr>
          <w:sz w:val="28"/>
          <w:szCs w:val="28"/>
        </w:rPr>
        <w:t xml:space="preserve"> взрослых больных, все случаи – туб</w:t>
      </w:r>
      <w:r>
        <w:rPr>
          <w:sz w:val="28"/>
          <w:szCs w:val="28"/>
        </w:rPr>
        <w:t>еркулез органов дыхания. За 2021 год зарегистрирована 1 смерть от активного туберкулеза.</w:t>
      </w:r>
    </w:p>
    <w:p w:rsidR="0055683B" w:rsidRPr="0088191E" w:rsidRDefault="0055683B" w:rsidP="0055683B">
      <w:pPr>
        <w:ind w:left="-709" w:firstLine="425"/>
        <w:jc w:val="both"/>
        <w:rPr>
          <w:sz w:val="28"/>
          <w:szCs w:val="28"/>
        </w:rPr>
      </w:pPr>
      <w:r>
        <w:rPr>
          <w:sz w:val="28"/>
          <w:szCs w:val="28"/>
        </w:rPr>
        <w:t>За период с 2012 по 2021</w:t>
      </w:r>
      <w:r w:rsidRPr="0088191E">
        <w:rPr>
          <w:sz w:val="28"/>
          <w:szCs w:val="28"/>
        </w:rPr>
        <w:t xml:space="preserve"> годы на территории района отмечена тенденция к снижению заболеваемости активным туберкулезом, однако районный показатель по прежнему п</w:t>
      </w:r>
      <w:r>
        <w:rPr>
          <w:sz w:val="28"/>
          <w:szCs w:val="28"/>
        </w:rPr>
        <w:t>ревышает среднеобластной: в 2021 году он составил 32,9</w:t>
      </w:r>
      <w:r w:rsidRPr="0088191E">
        <w:rPr>
          <w:sz w:val="28"/>
          <w:szCs w:val="28"/>
        </w:rPr>
        <w:t xml:space="preserve"> на 100 тыс. нас</w:t>
      </w:r>
      <w:r>
        <w:rPr>
          <w:sz w:val="28"/>
          <w:szCs w:val="28"/>
        </w:rPr>
        <w:t>еления, при среднеобластном 15,5</w:t>
      </w:r>
      <w:r w:rsidRPr="0088191E">
        <w:rPr>
          <w:sz w:val="28"/>
          <w:szCs w:val="28"/>
        </w:rPr>
        <w:t xml:space="preserve">. </w:t>
      </w:r>
    </w:p>
    <w:p w:rsidR="0055683B" w:rsidRPr="0088191E" w:rsidRDefault="0055683B" w:rsidP="0055683B">
      <w:pPr>
        <w:ind w:left="-709" w:firstLine="425"/>
        <w:jc w:val="both"/>
        <w:rPr>
          <w:sz w:val="28"/>
          <w:szCs w:val="28"/>
        </w:rPr>
      </w:pPr>
      <w:r>
        <w:rPr>
          <w:sz w:val="28"/>
          <w:szCs w:val="28"/>
        </w:rPr>
        <w:t>На учете в ЦГЭ состоит 6</w:t>
      </w:r>
      <w:r w:rsidRPr="0088191E">
        <w:rPr>
          <w:sz w:val="28"/>
          <w:szCs w:val="28"/>
        </w:rPr>
        <w:t xml:space="preserve"> эпидемических очагов </w:t>
      </w:r>
      <w:r>
        <w:rPr>
          <w:sz w:val="28"/>
          <w:szCs w:val="28"/>
        </w:rPr>
        <w:t>туберкулезной инфекции, из них 5 относятся к первой группе и 1</w:t>
      </w:r>
      <w:r w:rsidRPr="0088191E">
        <w:rPr>
          <w:sz w:val="28"/>
          <w:szCs w:val="28"/>
        </w:rPr>
        <w:t xml:space="preserve"> к</w:t>
      </w:r>
      <w:r>
        <w:rPr>
          <w:sz w:val="28"/>
          <w:szCs w:val="28"/>
        </w:rPr>
        <w:t>о второй</w:t>
      </w:r>
      <w:r w:rsidRPr="0088191E">
        <w:rPr>
          <w:sz w:val="28"/>
          <w:szCs w:val="28"/>
        </w:rPr>
        <w:t xml:space="preserve"> группе. В очагах ту</w:t>
      </w:r>
      <w:r>
        <w:rPr>
          <w:sz w:val="28"/>
          <w:szCs w:val="28"/>
        </w:rPr>
        <w:t>беркулезной инфекции проживает 6 контактных с больными туберкулезом, из них  1 ребенок</w:t>
      </w:r>
      <w:r w:rsidRPr="0088191E">
        <w:rPr>
          <w:sz w:val="28"/>
          <w:szCs w:val="28"/>
        </w:rPr>
        <w:t>. За больными и контактными в очагах организован учет и наблюдение работниками тубкабинета, а также специалистами районного ЦГЭ.</w:t>
      </w:r>
    </w:p>
    <w:p w:rsidR="0055683B" w:rsidRDefault="0055683B" w:rsidP="0055683B">
      <w:pPr>
        <w:ind w:left="-709" w:firstLine="425"/>
        <w:jc w:val="right"/>
        <w:rPr>
          <w:b/>
        </w:rPr>
      </w:pPr>
    </w:p>
    <w:p w:rsidR="0055683B" w:rsidRPr="0088191E" w:rsidRDefault="0055683B" w:rsidP="0055683B">
      <w:pPr>
        <w:ind w:left="-709" w:firstLine="425"/>
        <w:jc w:val="right"/>
        <w:rPr>
          <w:b/>
        </w:rPr>
      </w:pPr>
    </w:p>
    <w:p w:rsidR="0055683B" w:rsidRPr="0088191E" w:rsidRDefault="0055683B" w:rsidP="0055683B">
      <w:pPr>
        <w:ind w:left="-709" w:firstLine="425"/>
        <w:jc w:val="both"/>
        <w:rPr>
          <w:b/>
        </w:rPr>
      </w:pPr>
      <w:r w:rsidRPr="0088191E">
        <w:rPr>
          <w:b/>
        </w:rPr>
        <w:t xml:space="preserve">Заболеваемость </w:t>
      </w:r>
      <w:r w:rsidRPr="0088191E">
        <w:rPr>
          <w:b/>
          <w:u w:val="single"/>
        </w:rPr>
        <w:t>активным туберкулезом</w:t>
      </w:r>
      <w:r>
        <w:rPr>
          <w:b/>
        </w:rPr>
        <w:t xml:space="preserve"> в 2012</w:t>
      </w:r>
      <w:r w:rsidRPr="0088191E">
        <w:rPr>
          <w:b/>
        </w:rPr>
        <w:t>-202</w:t>
      </w:r>
      <w:r>
        <w:rPr>
          <w:b/>
        </w:rPr>
        <w:t>1</w:t>
      </w:r>
      <w:r w:rsidRPr="0088191E">
        <w:rPr>
          <w:b/>
        </w:rPr>
        <w:t>гг. (показатель на 100 тысяч населения) в сравнении с Могилевской областью:</w:t>
      </w:r>
    </w:p>
    <w:p w:rsidR="0055683B" w:rsidRPr="0088191E" w:rsidRDefault="0055683B" w:rsidP="0055683B">
      <w:pPr>
        <w:ind w:left="-709" w:firstLine="425"/>
        <w:jc w:val="both"/>
        <w:rPr>
          <w:b/>
        </w:rPr>
      </w:pPr>
    </w:p>
    <w:tbl>
      <w:tblPr>
        <w:tblW w:w="1049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40"/>
        <w:gridCol w:w="815"/>
        <w:gridCol w:w="815"/>
        <w:gridCol w:w="815"/>
        <w:gridCol w:w="815"/>
        <w:gridCol w:w="815"/>
        <w:gridCol w:w="815"/>
        <w:gridCol w:w="815"/>
        <w:gridCol w:w="815"/>
        <w:gridCol w:w="815"/>
        <w:gridCol w:w="815"/>
      </w:tblGrid>
      <w:tr w:rsidR="0055683B" w:rsidRPr="0088191E" w:rsidTr="005838A0">
        <w:tc>
          <w:tcPr>
            <w:tcW w:w="2340" w:type="dxa"/>
          </w:tcPr>
          <w:p w:rsidR="0055683B" w:rsidRPr="00C067F8" w:rsidRDefault="0055683B" w:rsidP="005838A0">
            <w:pPr>
              <w:jc w:val="both"/>
              <w:rPr>
                <w:rFonts w:ascii="Calibri" w:hAnsi="Calibri"/>
                <w:b/>
              </w:rPr>
            </w:pPr>
          </w:p>
        </w:tc>
        <w:tc>
          <w:tcPr>
            <w:tcW w:w="815" w:type="dxa"/>
          </w:tcPr>
          <w:p w:rsidR="0055683B" w:rsidRPr="00C067F8" w:rsidRDefault="0055683B" w:rsidP="005838A0">
            <w:pPr>
              <w:jc w:val="both"/>
              <w:rPr>
                <w:rFonts w:ascii="Calibri" w:hAnsi="Calibri"/>
                <w:b/>
              </w:rPr>
            </w:pPr>
            <w:r w:rsidRPr="00C067F8">
              <w:rPr>
                <w:rFonts w:ascii="Calibri" w:hAnsi="Calibri"/>
                <w:b/>
              </w:rPr>
              <w:t>2012</w:t>
            </w:r>
          </w:p>
        </w:tc>
        <w:tc>
          <w:tcPr>
            <w:tcW w:w="815" w:type="dxa"/>
          </w:tcPr>
          <w:p w:rsidR="0055683B" w:rsidRPr="00C067F8" w:rsidRDefault="0055683B" w:rsidP="005838A0">
            <w:pPr>
              <w:jc w:val="both"/>
              <w:rPr>
                <w:rFonts w:ascii="Calibri" w:hAnsi="Calibri"/>
                <w:b/>
              </w:rPr>
            </w:pPr>
            <w:r w:rsidRPr="00C067F8">
              <w:rPr>
                <w:rFonts w:ascii="Calibri" w:hAnsi="Calibri"/>
                <w:b/>
              </w:rPr>
              <w:t>2013</w:t>
            </w:r>
          </w:p>
        </w:tc>
        <w:tc>
          <w:tcPr>
            <w:tcW w:w="815" w:type="dxa"/>
          </w:tcPr>
          <w:p w:rsidR="0055683B" w:rsidRPr="00C067F8" w:rsidRDefault="0055683B" w:rsidP="005838A0">
            <w:pPr>
              <w:jc w:val="both"/>
              <w:rPr>
                <w:rFonts w:ascii="Calibri" w:hAnsi="Calibri"/>
                <w:b/>
              </w:rPr>
            </w:pPr>
            <w:r w:rsidRPr="00C067F8">
              <w:rPr>
                <w:rFonts w:ascii="Calibri" w:hAnsi="Calibri"/>
                <w:b/>
              </w:rPr>
              <w:t>2014</w:t>
            </w:r>
          </w:p>
        </w:tc>
        <w:tc>
          <w:tcPr>
            <w:tcW w:w="815" w:type="dxa"/>
          </w:tcPr>
          <w:p w:rsidR="0055683B" w:rsidRPr="00C067F8" w:rsidRDefault="0055683B" w:rsidP="005838A0">
            <w:pPr>
              <w:jc w:val="both"/>
              <w:rPr>
                <w:rFonts w:ascii="Calibri" w:hAnsi="Calibri"/>
                <w:b/>
              </w:rPr>
            </w:pPr>
            <w:r w:rsidRPr="00C067F8">
              <w:rPr>
                <w:rFonts w:ascii="Calibri" w:hAnsi="Calibri"/>
                <w:b/>
              </w:rPr>
              <w:t>2015</w:t>
            </w:r>
          </w:p>
        </w:tc>
        <w:tc>
          <w:tcPr>
            <w:tcW w:w="815" w:type="dxa"/>
          </w:tcPr>
          <w:p w:rsidR="0055683B" w:rsidRPr="00C067F8" w:rsidRDefault="0055683B" w:rsidP="005838A0">
            <w:pPr>
              <w:jc w:val="both"/>
              <w:rPr>
                <w:rFonts w:ascii="Calibri" w:hAnsi="Calibri"/>
                <w:b/>
              </w:rPr>
            </w:pPr>
            <w:r w:rsidRPr="00C067F8">
              <w:rPr>
                <w:rFonts w:ascii="Calibri" w:hAnsi="Calibri"/>
                <w:b/>
              </w:rPr>
              <w:t>2016</w:t>
            </w:r>
          </w:p>
        </w:tc>
        <w:tc>
          <w:tcPr>
            <w:tcW w:w="815" w:type="dxa"/>
          </w:tcPr>
          <w:p w:rsidR="0055683B" w:rsidRPr="00C067F8" w:rsidRDefault="0055683B" w:rsidP="005838A0">
            <w:pPr>
              <w:jc w:val="both"/>
              <w:rPr>
                <w:rFonts w:ascii="Calibri" w:hAnsi="Calibri"/>
                <w:b/>
              </w:rPr>
            </w:pPr>
            <w:r w:rsidRPr="00C067F8">
              <w:rPr>
                <w:rFonts w:ascii="Calibri" w:hAnsi="Calibri"/>
                <w:b/>
              </w:rPr>
              <w:t>2017</w:t>
            </w:r>
          </w:p>
        </w:tc>
        <w:tc>
          <w:tcPr>
            <w:tcW w:w="815" w:type="dxa"/>
          </w:tcPr>
          <w:p w:rsidR="0055683B" w:rsidRPr="00C067F8" w:rsidRDefault="0055683B" w:rsidP="005838A0">
            <w:pPr>
              <w:jc w:val="both"/>
              <w:rPr>
                <w:rFonts w:ascii="Calibri" w:hAnsi="Calibri"/>
                <w:b/>
              </w:rPr>
            </w:pPr>
            <w:r w:rsidRPr="00C067F8">
              <w:rPr>
                <w:rFonts w:ascii="Calibri" w:hAnsi="Calibri"/>
                <w:b/>
              </w:rPr>
              <w:t>2018</w:t>
            </w:r>
          </w:p>
        </w:tc>
        <w:tc>
          <w:tcPr>
            <w:tcW w:w="815" w:type="dxa"/>
          </w:tcPr>
          <w:p w:rsidR="0055683B" w:rsidRPr="00C067F8" w:rsidRDefault="0055683B" w:rsidP="005838A0">
            <w:pPr>
              <w:jc w:val="both"/>
              <w:rPr>
                <w:rFonts w:ascii="Calibri" w:hAnsi="Calibri"/>
                <w:b/>
              </w:rPr>
            </w:pPr>
            <w:r w:rsidRPr="00C067F8">
              <w:rPr>
                <w:rFonts w:ascii="Calibri" w:hAnsi="Calibri"/>
                <w:b/>
              </w:rPr>
              <w:t>2019</w:t>
            </w:r>
          </w:p>
        </w:tc>
        <w:tc>
          <w:tcPr>
            <w:tcW w:w="815" w:type="dxa"/>
          </w:tcPr>
          <w:p w:rsidR="0055683B" w:rsidRPr="00C067F8" w:rsidRDefault="0055683B" w:rsidP="005838A0">
            <w:pPr>
              <w:jc w:val="both"/>
              <w:rPr>
                <w:rFonts w:ascii="Calibri" w:hAnsi="Calibri"/>
                <w:b/>
              </w:rPr>
            </w:pPr>
            <w:r w:rsidRPr="00C067F8">
              <w:rPr>
                <w:rFonts w:ascii="Calibri" w:hAnsi="Calibri"/>
                <w:b/>
              </w:rPr>
              <w:t>2020</w:t>
            </w:r>
          </w:p>
        </w:tc>
        <w:tc>
          <w:tcPr>
            <w:tcW w:w="815" w:type="dxa"/>
          </w:tcPr>
          <w:p w:rsidR="0055683B" w:rsidRPr="00C067F8" w:rsidRDefault="0055683B" w:rsidP="005838A0">
            <w:pPr>
              <w:jc w:val="both"/>
              <w:rPr>
                <w:rFonts w:ascii="Calibri" w:hAnsi="Calibri"/>
                <w:b/>
              </w:rPr>
            </w:pPr>
            <w:r>
              <w:rPr>
                <w:rFonts w:ascii="Calibri" w:hAnsi="Calibri"/>
                <w:b/>
              </w:rPr>
              <w:t>2021</w:t>
            </w:r>
          </w:p>
        </w:tc>
      </w:tr>
      <w:tr w:rsidR="0055683B" w:rsidRPr="0088191E" w:rsidTr="005838A0">
        <w:tc>
          <w:tcPr>
            <w:tcW w:w="2340" w:type="dxa"/>
          </w:tcPr>
          <w:p w:rsidR="0055683B" w:rsidRPr="00C067F8" w:rsidRDefault="0055683B" w:rsidP="005838A0">
            <w:pPr>
              <w:jc w:val="both"/>
              <w:rPr>
                <w:rFonts w:ascii="Calibri" w:hAnsi="Calibri"/>
                <w:b/>
                <w:i/>
              </w:rPr>
            </w:pPr>
            <w:r w:rsidRPr="00C067F8">
              <w:rPr>
                <w:rFonts w:ascii="Calibri" w:hAnsi="Calibri"/>
                <w:b/>
                <w:i/>
              </w:rPr>
              <w:t>Абсолютное число случаев</w:t>
            </w:r>
          </w:p>
        </w:tc>
        <w:tc>
          <w:tcPr>
            <w:tcW w:w="815" w:type="dxa"/>
          </w:tcPr>
          <w:p w:rsidR="0055683B" w:rsidRPr="00C067F8" w:rsidRDefault="0055683B" w:rsidP="005838A0">
            <w:pPr>
              <w:jc w:val="center"/>
              <w:rPr>
                <w:rFonts w:ascii="Calibri" w:hAnsi="Calibri"/>
                <w:b/>
                <w:color w:val="0000FF"/>
              </w:rPr>
            </w:pPr>
            <w:r w:rsidRPr="00C067F8">
              <w:rPr>
                <w:rFonts w:ascii="Calibri" w:hAnsi="Calibri"/>
                <w:b/>
                <w:color w:val="0000FF"/>
              </w:rPr>
              <w:t>16</w:t>
            </w:r>
          </w:p>
        </w:tc>
        <w:tc>
          <w:tcPr>
            <w:tcW w:w="815" w:type="dxa"/>
          </w:tcPr>
          <w:p w:rsidR="0055683B" w:rsidRPr="00C067F8" w:rsidRDefault="0055683B" w:rsidP="005838A0">
            <w:pPr>
              <w:jc w:val="center"/>
              <w:rPr>
                <w:rFonts w:ascii="Calibri" w:hAnsi="Calibri"/>
                <w:b/>
                <w:color w:val="0000FF"/>
              </w:rPr>
            </w:pPr>
            <w:r w:rsidRPr="00C067F8">
              <w:rPr>
                <w:rFonts w:ascii="Calibri" w:hAnsi="Calibri"/>
                <w:b/>
                <w:color w:val="0000FF"/>
              </w:rPr>
              <w:t>17</w:t>
            </w:r>
          </w:p>
        </w:tc>
        <w:tc>
          <w:tcPr>
            <w:tcW w:w="815" w:type="dxa"/>
          </w:tcPr>
          <w:p w:rsidR="0055683B" w:rsidRPr="00C067F8" w:rsidRDefault="0055683B" w:rsidP="005838A0">
            <w:pPr>
              <w:jc w:val="center"/>
              <w:rPr>
                <w:rFonts w:ascii="Calibri" w:hAnsi="Calibri"/>
                <w:b/>
                <w:color w:val="0000FF"/>
              </w:rPr>
            </w:pPr>
            <w:r w:rsidRPr="00C067F8">
              <w:rPr>
                <w:rFonts w:ascii="Calibri" w:hAnsi="Calibri"/>
                <w:b/>
                <w:color w:val="0000FF"/>
              </w:rPr>
              <w:t>8</w:t>
            </w:r>
          </w:p>
        </w:tc>
        <w:tc>
          <w:tcPr>
            <w:tcW w:w="815" w:type="dxa"/>
          </w:tcPr>
          <w:p w:rsidR="0055683B" w:rsidRPr="00C067F8" w:rsidRDefault="0055683B" w:rsidP="005838A0">
            <w:pPr>
              <w:jc w:val="center"/>
              <w:rPr>
                <w:rFonts w:ascii="Calibri" w:hAnsi="Calibri"/>
                <w:b/>
                <w:color w:val="0000FF"/>
              </w:rPr>
            </w:pPr>
            <w:r w:rsidRPr="00C067F8">
              <w:rPr>
                <w:rFonts w:ascii="Calibri" w:hAnsi="Calibri"/>
                <w:b/>
                <w:color w:val="0000FF"/>
              </w:rPr>
              <w:t>11</w:t>
            </w:r>
          </w:p>
        </w:tc>
        <w:tc>
          <w:tcPr>
            <w:tcW w:w="815" w:type="dxa"/>
          </w:tcPr>
          <w:p w:rsidR="0055683B" w:rsidRPr="00C067F8" w:rsidRDefault="0055683B" w:rsidP="005838A0">
            <w:pPr>
              <w:jc w:val="center"/>
              <w:rPr>
                <w:rFonts w:ascii="Calibri" w:hAnsi="Calibri"/>
                <w:b/>
                <w:color w:val="0000FF"/>
              </w:rPr>
            </w:pPr>
            <w:r w:rsidRPr="00C067F8">
              <w:rPr>
                <w:rFonts w:ascii="Calibri" w:hAnsi="Calibri"/>
                <w:b/>
                <w:color w:val="0000FF"/>
              </w:rPr>
              <w:t>11</w:t>
            </w:r>
          </w:p>
        </w:tc>
        <w:tc>
          <w:tcPr>
            <w:tcW w:w="815" w:type="dxa"/>
          </w:tcPr>
          <w:p w:rsidR="0055683B" w:rsidRPr="00C067F8" w:rsidRDefault="0055683B" w:rsidP="005838A0">
            <w:pPr>
              <w:jc w:val="center"/>
              <w:rPr>
                <w:rFonts w:ascii="Calibri" w:hAnsi="Calibri"/>
                <w:b/>
                <w:color w:val="0000FF"/>
              </w:rPr>
            </w:pPr>
            <w:r w:rsidRPr="00C067F8">
              <w:rPr>
                <w:rFonts w:ascii="Calibri" w:hAnsi="Calibri"/>
                <w:b/>
                <w:color w:val="0000FF"/>
              </w:rPr>
              <w:t>10</w:t>
            </w:r>
          </w:p>
        </w:tc>
        <w:tc>
          <w:tcPr>
            <w:tcW w:w="815" w:type="dxa"/>
          </w:tcPr>
          <w:p w:rsidR="0055683B" w:rsidRPr="00C067F8" w:rsidRDefault="0055683B" w:rsidP="005838A0">
            <w:pPr>
              <w:jc w:val="center"/>
              <w:rPr>
                <w:rFonts w:ascii="Calibri" w:hAnsi="Calibri"/>
                <w:b/>
                <w:color w:val="0000FF"/>
              </w:rPr>
            </w:pPr>
            <w:r w:rsidRPr="00C067F8">
              <w:rPr>
                <w:rFonts w:ascii="Calibri" w:hAnsi="Calibri"/>
                <w:b/>
                <w:color w:val="0000FF"/>
              </w:rPr>
              <w:t>6</w:t>
            </w:r>
          </w:p>
        </w:tc>
        <w:tc>
          <w:tcPr>
            <w:tcW w:w="815" w:type="dxa"/>
          </w:tcPr>
          <w:p w:rsidR="0055683B" w:rsidRPr="00C067F8" w:rsidRDefault="0055683B" w:rsidP="005838A0">
            <w:pPr>
              <w:jc w:val="center"/>
              <w:rPr>
                <w:rFonts w:ascii="Calibri" w:hAnsi="Calibri"/>
                <w:b/>
                <w:color w:val="0000FF"/>
              </w:rPr>
            </w:pPr>
            <w:r w:rsidRPr="00C067F8">
              <w:rPr>
                <w:rFonts w:ascii="Calibri" w:hAnsi="Calibri"/>
                <w:b/>
                <w:color w:val="0000FF"/>
              </w:rPr>
              <w:t>6</w:t>
            </w:r>
          </w:p>
        </w:tc>
        <w:tc>
          <w:tcPr>
            <w:tcW w:w="815" w:type="dxa"/>
          </w:tcPr>
          <w:p w:rsidR="0055683B" w:rsidRPr="00C067F8" w:rsidRDefault="0055683B" w:rsidP="005838A0">
            <w:pPr>
              <w:jc w:val="center"/>
              <w:rPr>
                <w:rFonts w:ascii="Calibri" w:hAnsi="Calibri"/>
                <w:b/>
                <w:color w:val="0000FF"/>
              </w:rPr>
            </w:pPr>
            <w:r w:rsidRPr="00C067F8">
              <w:rPr>
                <w:rFonts w:ascii="Calibri" w:hAnsi="Calibri"/>
                <w:b/>
                <w:color w:val="0000FF"/>
              </w:rPr>
              <w:t>7</w:t>
            </w:r>
          </w:p>
        </w:tc>
        <w:tc>
          <w:tcPr>
            <w:tcW w:w="815" w:type="dxa"/>
          </w:tcPr>
          <w:p w:rsidR="0055683B" w:rsidRPr="00C067F8" w:rsidRDefault="0055683B" w:rsidP="005838A0">
            <w:pPr>
              <w:jc w:val="center"/>
              <w:rPr>
                <w:rFonts w:ascii="Calibri" w:hAnsi="Calibri"/>
                <w:b/>
                <w:color w:val="0000FF"/>
              </w:rPr>
            </w:pPr>
            <w:r>
              <w:rPr>
                <w:rFonts w:ascii="Calibri" w:hAnsi="Calibri"/>
                <w:b/>
                <w:color w:val="0000FF"/>
              </w:rPr>
              <w:t>6</w:t>
            </w:r>
          </w:p>
        </w:tc>
      </w:tr>
      <w:tr w:rsidR="0055683B" w:rsidRPr="0088191E" w:rsidTr="005838A0">
        <w:tc>
          <w:tcPr>
            <w:tcW w:w="2340" w:type="dxa"/>
          </w:tcPr>
          <w:p w:rsidR="0055683B" w:rsidRPr="00C067F8" w:rsidRDefault="0055683B" w:rsidP="005838A0">
            <w:pPr>
              <w:jc w:val="both"/>
              <w:rPr>
                <w:rFonts w:ascii="Calibri" w:hAnsi="Calibri"/>
                <w:b/>
                <w:i/>
              </w:rPr>
            </w:pPr>
            <w:r w:rsidRPr="00C067F8">
              <w:rPr>
                <w:rFonts w:ascii="Calibri" w:hAnsi="Calibri"/>
                <w:b/>
                <w:i/>
              </w:rPr>
              <w:t>Показатель на 100 тыс. районный</w:t>
            </w:r>
          </w:p>
        </w:tc>
        <w:tc>
          <w:tcPr>
            <w:tcW w:w="815" w:type="dxa"/>
          </w:tcPr>
          <w:p w:rsidR="0055683B" w:rsidRPr="00C067F8" w:rsidRDefault="0055683B" w:rsidP="005838A0">
            <w:pPr>
              <w:jc w:val="center"/>
              <w:rPr>
                <w:rFonts w:ascii="Calibri" w:hAnsi="Calibri"/>
                <w:b/>
                <w:color w:val="CC0000"/>
              </w:rPr>
            </w:pPr>
            <w:r w:rsidRPr="00C067F8">
              <w:rPr>
                <w:rFonts w:ascii="Calibri" w:hAnsi="Calibri"/>
                <w:b/>
                <w:color w:val="CC0000"/>
              </w:rPr>
              <w:t>76,3</w:t>
            </w:r>
          </w:p>
        </w:tc>
        <w:tc>
          <w:tcPr>
            <w:tcW w:w="815" w:type="dxa"/>
          </w:tcPr>
          <w:p w:rsidR="0055683B" w:rsidRPr="00C067F8" w:rsidRDefault="0055683B" w:rsidP="005838A0">
            <w:pPr>
              <w:jc w:val="center"/>
              <w:rPr>
                <w:rFonts w:ascii="Calibri" w:hAnsi="Calibri"/>
                <w:b/>
                <w:color w:val="CC0000"/>
              </w:rPr>
            </w:pPr>
            <w:r w:rsidRPr="00C067F8">
              <w:rPr>
                <w:rFonts w:ascii="Calibri" w:hAnsi="Calibri"/>
                <w:b/>
                <w:color w:val="CC0000"/>
              </w:rPr>
              <w:t>79,2</w:t>
            </w:r>
          </w:p>
        </w:tc>
        <w:tc>
          <w:tcPr>
            <w:tcW w:w="815" w:type="dxa"/>
          </w:tcPr>
          <w:p w:rsidR="0055683B" w:rsidRPr="00C067F8" w:rsidRDefault="0055683B" w:rsidP="005838A0">
            <w:pPr>
              <w:jc w:val="center"/>
              <w:rPr>
                <w:rFonts w:ascii="Calibri" w:hAnsi="Calibri"/>
                <w:b/>
                <w:color w:val="CC0000"/>
              </w:rPr>
            </w:pPr>
            <w:r w:rsidRPr="00C067F8">
              <w:rPr>
                <w:rFonts w:ascii="Calibri" w:hAnsi="Calibri"/>
                <w:b/>
                <w:color w:val="CC0000"/>
              </w:rPr>
              <w:t>39,9</w:t>
            </w:r>
          </w:p>
        </w:tc>
        <w:tc>
          <w:tcPr>
            <w:tcW w:w="815" w:type="dxa"/>
          </w:tcPr>
          <w:p w:rsidR="0055683B" w:rsidRPr="00C067F8" w:rsidRDefault="0055683B" w:rsidP="005838A0">
            <w:pPr>
              <w:jc w:val="center"/>
              <w:rPr>
                <w:rFonts w:ascii="Calibri" w:hAnsi="Calibri"/>
                <w:b/>
                <w:color w:val="CC0000"/>
              </w:rPr>
            </w:pPr>
            <w:r w:rsidRPr="00C067F8">
              <w:rPr>
                <w:rFonts w:ascii="Calibri" w:hAnsi="Calibri"/>
                <w:b/>
                <w:color w:val="CC0000"/>
              </w:rPr>
              <w:t>55,7</w:t>
            </w:r>
          </w:p>
        </w:tc>
        <w:tc>
          <w:tcPr>
            <w:tcW w:w="815" w:type="dxa"/>
          </w:tcPr>
          <w:p w:rsidR="0055683B" w:rsidRPr="00C067F8" w:rsidRDefault="0055683B" w:rsidP="005838A0">
            <w:pPr>
              <w:jc w:val="center"/>
              <w:rPr>
                <w:rFonts w:ascii="Calibri" w:hAnsi="Calibri"/>
                <w:b/>
                <w:color w:val="CC0000"/>
              </w:rPr>
            </w:pPr>
            <w:r w:rsidRPr="00C067F8">
              <w:rPr>
                <w:rFonts w:ascii="Calibri" w:hAnsi="Calibri"/>
                <w:b/>
                <w:color w:val="CC0000"/>
              </w:rPr>
              <w:t>54,7</w:t>
            </w:r>
          </w:p>
        </w:tc>
        <w:tc>
          <w:tcPr>
            <w:tcW w:w="815" w:type="dxa"/>
          </w:tcPr>
          <w:p w:rsidR="0055683B" w:rsidRPr="00C067F8" w:rsidRDefault="0055683B" w:rsidP="005838A0">
            <w:pPr>
              <w:jc w:val="center"/>
              <w:rPr>
                <w:rFonts w:ascii="Calibri" w:hAnsi="Calibri"/>
                <w:b/>
                <w:color w:val="CC0000"/>
              </w:rPr>
            </w:pPr>
            <w:r w:rsidRPr="00C067F8">
              <w:rPr>
                <w:rFonts w:ascii="Calibri" w:hAnsi="Calibri"/>
                <w:b/>
                <w:color w:val="CC0000"/>
              </w:rPr>
              <w:t>53,2</w:t>
            </w:r>
          </w:p>
        </w:tc>
        <w:tc>
          <w:tcPr>
            <w:tcW w:w="815" w:type="dxa"/>
          </w:tcPr>
          <w:p w:rsidR="0055683B" w:rsidRPr="00C067F8" w:rsidRDefault="0055683B" w:rsidP="005838A0">
            <w:pPr>
              <w:jc w:val="center"/>
              <w:rPr>
                <w:rFonts w:ascii="Calibri" w:hAnsi="Calibri"/>
                <w:b/>
                <w:color w:val="CC0000"/>
              </w:rPr>
            </w:pPr>
            <w:r w:rsidRPr="00C067F8">
              <w:rPr>
                <w:rFonts w:ascii="Calibri" w:hAnsi="Calibri"/>
                <w:b/>
                <w:color w:val="CC0000"/>
              </w:rPr>
              <w:t>30,3</w:t>
            </w:r>
          </w:p>
        </w:tc>
        <w:tc>
          <w:tcPr>
            <w:tcW w:w="815" w:type="dxa"/>
          </w:tcPr>
          <w:p w:rsidR="0055683B" w:rsidRPr="00C067F8" w:rsidRDefault="0055683B" w:rsidP="005838A0">
            <w:pPr>
              <w:jc w:val="center"/>
              <w:rPr>
                <w:rFonts w:ascii="Calibri" w:hAnsi="Calibri"/>
                <w:b/>
                <w:color w:val="CC0000"/>
              </w:rPr>
            </w:pPr>
            <w:r w:rsidRPr="00C067F8">
              <w:rPr>
                <w:rFonts w:ascii="Calibri" w:hAnsi="Calibri"/>
                <w:b/>
                <w:color w:val="CC0000"/>
              </w:rPr>
              <w:t>31,9</w:t>
            </w:r>
          </w:p>
        </w:tc>
        <w:tc>
          <w:tcPr>
            <w:tcW w:w="815" w:type="dxa"/>
          </w:tcPr>
          <w:p w:rsidR="0055683B" w:rsidRPr="00C067F8" w:rsidRDefault="0055683B" w:rsidP="005838A0">
            <w:pPr>
              <w:jc w:val="center"/>
              <w:rPr>
                <w:rFonts w:ascii="Calibri" w:hAnsi="Calibri"/>
                <w:b/>
                <w:color w:val="CC0000"/>
              </w:rPr>
            </w:pPr>
            <w:r w:rsidRPr="00C067F8">
              <w:rPr>
                <w:rFonts w:ascii="Calibri" w:hAnsi="Calibri"/>
                <w:b/>
                <w:color w:val="CC0000"/>
              </w:rPr>
              <w:t>38,4</w:t>
            </w:r>
          </w:p>
        </w:tc>
        <w:tc>
          <w:tcPr>
            <w:tcW w:w="815" w:type="dxa"/>
          </w:tcPr>
          <w:p w:rsidR="0055683B" w:rsidRPr="00C067F8" w:rsidRDefault="0055683B" w:rsidP="005838A0">
            <w:pPr>
              <w:jc w:val="center"/>
              <w:rPr>
                <w:rFonts w:ascii="Calibri" w:hAnsi="Calibri"/>
                <w:b/>
                <w:color w:val="CC0000"/>
              </w:rPr>
            </w:pPr>
            <w:r>
              <w:rPr>
                <w:rFonts w:ascii="Calibri" w:hAnsi="Calibri"/>
                <w:b/>
                <w:color w:val="CC0000"/>
              </w:rPr>
              <w:t>32,98</w:t>
            </w:r>
          </w:p>
        </w:tc>
      </w:tr>
      <w:tr w:rsidR="0055683B" w:rsidRPr="0088191E" w:rsidTr="005838A0">
        <w:tc>
          <w:tcPr>
            <w:tcW w:w="2340" w:type="dxa"/>
          </w:tcPr>
          <w:p w:rsidR="0055683B" w:rsidRPr="00C067F8" w:rsidRDefault="0055683B" w:rsidP="005838A0">
            <w:pPr>
              <w:jc w:val="both"/>
              <w:rPr>
                <w:rFonts w:ascii="Calibri" w:hAnsi="Calibri"/>
                <w:b/>
                <w:i/>
              </w:rPr>
            </w:pPr>
            <w:r w:rsidRPr="00C067F8">
              <w:rPr>
                <w:rFonts w:ascii="Calibri" w:hAnsi="Calibri"/>
                <w:b/>
                <w:i/>
              </w:rPr>
              <w:t>Показатель на 100 тыс. областной</w:t>
            </w:r>
          </w:p>
        </w:tc>
        <w:tc>
          <w:tcPr>
            <w:tcW w:w="815" w:type="dxa"/>
          </w:tcPr>
          <w:p w:rsidR="0055683B" w:rsidRPr="00C067F8" w:rsidRDefault="0055683B" w:rsidP="005838A0">
            <w:pPr>
              <w:jc w:val="center"/>
              <w:rPr>
                <w:rFonts w:ascii="Calibri" w:hAnsi="Calibri"/>
                <w:b/>
                <w:color w:val="005400"/>
              </w:rPr>
            </w:pPr>
            <w:r w:rsidRPr="00C067F8">
              <w:rPr>
                <w:rFonts w:ascii="Calibri" w:hAnsi="Calibri"/>
                <w:b/>
                <w:color w:val="005400"/>
              </w:rPr>
              <w:t>45,9</w:t>
            </w:r>
          </w:p>
        </w:tc>
        <w:tc>
          <w:tcPr>
            <w:tcW w:w="815" w:type="dxa"/>
          </w:tcPr>
          <w:p w:rsidR="0055683B" w:rsidRPr="00C067F8" w:rsidRDefault="0055683B" w:rsidP="005838A0">
            <w:pPr>
              <w:jc w:val="center"/>
              <w:rPr>
                <w:rFonts w:ascii="Calibri" w:hAnsi="Calibri"/>
                <w:b/>
                <w:color w:val="005400"/>
              </w:rPr>
            </w:pPr>
            <w:r w:rsidRPr="00C067F8">
              <w:rPr>
                <w:rFonts w:ascii="Calibri" w:hAnsi="Calibri"/>
                <w:b/>
                <w:color w:val="005400"/>
              </w:rPr>
              <w:t>45,9</w:t>
            </w:r>
          </w:p>
        </w:tc>
        <w:tc>
          <w:tcPr>
            <w:tcW w:w="815" w:type="dxa"/>
          </w:tcPr>
          <w:p w:rsidR="0055683B" w:rsidRPr="00C067F8" w:rsidRDefault="0055683B" w:rsidP="005838A0">
            <w:pPr>
              <w:jc w:val="center"/>
              <w:rPr>
                <w:rFonts w:ascii="Calibri" w:hAnsi="Calibri"/>
                <w:b/>
                <w:color w:val="005400"/>
              </w:rPr>
            </w:pPr>
            <w:r w:rsidRPr="00C067F8">
              <w:rPr>
                <w:rFonts w:ascii="Calibri" w:hAnsi="Calibri"/>
                <w:b/>
                <w:color w:val="005400"/>
              </w:rPr>
              <w:t>40,7</w:t>
            </w:r>
          </w:p>
        </w:tc>
        <w:tc>
          <w:tcPr>
            <w:tcW w:w="815" w:type="dxa"/>
          </w:tcPr>
          <w:p w:rsidR="0055683B" w:rsidRPr="00C067F8" w:rsidRDefault="0055683B" w:rsidP="005838A0">
            <w:pPr>
              <w:jc w:val="center"/>
              <w:rPr>
                <w:rFonts w:ascii="Calibri" w:hAnsi="Calibri"/>
                <w:b/>
                <w:color w:val="005400"/>
              </w:rPr>
            </w:pPr>
            <w:r w:rsidRPr="00C067F8">
              <w:rPr>
                <w:rFonts w:ascii="Calibri" w:hAnsi="Calibri"/>
                <w:b/>
                <w:color w:val="005400"/>
              </w:rPr>
              <w:t>40,9</w:t>
            </w:r>
          </w:p>
        </w:tc>
        <w:tc>
          <w:tcPr>
            <w:tcW w:w="815" w:type="dxa"/>
          </w:tcPr>
          <w:p w:rsidR="0055683B" w:rsidRPr="00C067F8" w:rsidRDefault="0055683B" w:rsidP="005838A0">
            <w:pPr>
              <w:jc w:val="center"/>
              <w:rPr>
                <w:rFonts w:ascii="Calibri" w:hAnsi="Calibri"/>
                <w:b/>
                <w:color w:val="005400"/>
              </w:rPr>
            </w:pPr>
            <w:r w:rsidRPr="00C067F8">
              <w:rPr>
                <w:rFonts w:ascii="Calibri" w:hAnsi="Calibri"/>
                <w:b/>
                <w:color w:val="005400"/>
              </w:rPr>
              <w:t>36,3</w:t>
            </w:r>
          </w:p>
        </w:tc>
        <w:tc>
          <w:tcPr>
            <w:tcW w:w="815" w:type="dxa"/>
          </w:tcPr>
          <w:p w:rsidR="0055683B" w:rsidRPr="00C067F8" w:rsidRDefault="0055683B" w:rsidP="005838A0">
            <w:pPr>
              <w:jc w:val="center"/>
              <w:rPr>
                <w:rFonts w:ascii="Calibri" w:hAnsi="Calibri"/>
                <w:b/>
                <w:color w:val="005400"/>
              </w:rPr>
            </w:pPr>
            <w:r w:rsidRPr="00C067F8">
              <w:rPr>
                <w:rFonts w:ascii="Calibri" w:hAnsi="Calibri"/>
                <w:b/>
                <w:color w:val="005400"/>
              </w:rPr>
              <w:t>33,6</w:t>
            </w:r>
          </w:p>
        </w:tc>
        <w:tc>
          <w:tcPr>
            <w:tcW w:w="815" w:type="dxa"/>
          </w:tcPr>
          <w:p w:rsidR="0055683B" w:rsidRPr="00C067F8" w:rsidRDefault="0055683B" w:rsidP="005838A0">
            <w:pPr>
              <w:jc w:val="center"/>
              <w:rPr>
                <w:rFonts w:ascii="Calibri" w:hAnsi="Calibri"/>
                <w:b/>
                <w:color w:val="005400"/>
              </w:rPr>
            </w:pPr>
            <w:r w:rsidRPr="00C067F8">
              <w:rPr>
                <w:rFonts w:ascii="Calibri" w:hAnsi="Calibri"/>
                <w:b/>
                <w:color w:val="005400"/>
              </w:rPr>
              <w:t>23,9</w:t>
            </w:r>
          </w:p>
        </w:tc>
        <w:tc>
          <w:tcPr>
            <w:tcW w:w="815" w:type="dxa"/>
          </w:tcPr>
          <w:p w:rsidR="0055683B" w:rsidRPr="00C067F8" w:rsidRDefault="0055683B" w:rsidP="005838A0">
            <w:pPr>
              <w:jc w:val="center"/>
              <w:rPr>
                <w:rFonts w:ascii="Calibri" w:hAnsi="Calibri"/>
                <w:b/>
                <w:color w:val="005400"/>
              </w:rPr>
            </w:pPr>
            <w:r w:rsidRPr="00C067F8">
              <w:rPr>
                <w:rFonts w:ascii="Calibri" w:hAnsi="Calibri"/>
                <w:b/>
                <w:color w:val="005400"/>
              </w:rPr>
              <w:t>23,5</w:t>
            </w:r>
          </w:p>
        </w:tc>
        <w:tc>
          <w:tcPr>
            <w:tcW w:w="815" w:type="dxa"/>
          </w:tcPr>
          <w:p w:rsidR="0055683B" w:rsidRPr="00C067F8" w:rsidRDefault="0055683B" w:rsidP="005838A0">
            <w:pPr>
              <w:jc w:val="center"/>
              <w:rPr>
                <w:rFonts w:ascii="Calibri" w:hAnsi="Calibri"/>
                <w:b/>
                <w:color w:val="005400"/>
              </w:rPr>
            </w:pPr>
            <w:r w:rsidRPr="00C067F8">
              <w:rPr>
                <w:rFonts w:ascii="Calibri" w:hAnsi="Calibri"/>
                <w:b/>
                <w:color w:val="005400"/>
              </w:rPr>
              <w:t>15,9</w:t>
            </w:r>
          </w:p>
        </w:tc>
        <w:tc>
          <w:tcPr>
            <w:tcW w:w="815" w:type="dxa"/>
          </w:tcPr>
          <w:p w:rsidR="0055683B" w:rsidRPr="00C067F8" w:rsidRDefault="0055683B" w:rsidP="005838A0">
            <w:pPr>
              <w:jc w:val="center"/>
              <w:rPr>
                <w:rFonts w:ascii="Calibri" w:hAnsi="Calibri"/>
                <w:b/>
                <w:color w:val="005400"/>
              </w:rPr>
            </w:pPr>
            <w:r>
              <w:rPr>
                <w:rFonts w:ascii="Calibri" w:hAnsi="Calibri"/>
                <w:b/>
                <w:color w:val="005400"/>
              </w:rPr>
              <w:t>15,5</w:t>
            </w:r>
          </w:p>
        </w:tc>
      </w:tr>
    </w:tbl>
    <w:p w:rsidR="0055683B" w:rsidRPr="0088191E" w:rsidRDefault="0055683B" w:rsidP="0055683B">
      <w:pPr>
        <w:ind w:left="-709" w:firstLine="425"/>
        <w:jc w:val="both"/>
        <w:rPr>
          <w:b/>
        </w:rPr>
      </w:pPr>
    </w:p>
    <w:p w:rsidR="0055683B" w:rsidRPr="0088191E" w:rsidRDefault="0055683B" w:rsidP="0055683B">
      <w:pPr>
        <w:ind w:left="-709" w:hanging="11"/>
        <w:jc w:val="both"/>
        <w:rPr>
          <w:b/>
        </w:rPr>
      </w:pPr>
      <w:r>
        <w:rPr>
          <w:b/>
          <w:noProof/>
        </w:rPr>
        <w:lastRenderedPageBreak/>
        <w:drawing>
          <wp:inline distT="0" distB="0" distL="0" distR="0">
            <wp:extent cx="6848475" cy="2847975"/>
            <wp:effectExtent l="0" t="0" r="0" b="0"/>
            <wp:docPr id="76" name="Диаграмма 7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55683B" w:rsidRDefault="0055683B" w:rsidP="0055683B">
      <w:pPr>
        <w:ind w:left="-709" w:firstLine="425"/>
        <w:jc w:val="both"/>
        <w:rPr>
          <w:b/>
        </w:rPr>
      </w:pPr>
    </w:p>
    <w:p w:rsidR="0055683B" w:rsidRDefault="0055683B" w:rsidP="0055683B">
      <w:pPr>
        <w:ind w:left="-709" w:firstLine="425"/>
        <w:jc w:val="both"/>
        <w:rPr>
          <w:b/>
        </w:rPr>
      </w:pPr>
    </w:p>
    <w:p w:rsidR="0055683B" w:rsidRDefault="0055683B" w:rsidP="0055683B">
      <w:pPr>
        <w:ind w:left="-709" w:firstLine="425"/>
        <w:jc w:val="both"/>
        <w:rPr>
          <w:b/>
        </w:rPr>
      </w:pPr>
    </w:p>
    <w:p w:rsidR="0055683B" w:rsidRPr="0088191E" w:rsidRDefault="0055683B" w:rsidP="0055683B">
      <w:pPr>
        <w:ind w:left="-709" w:firstLine="425"/>
        <w:jc w:val="both"/>
        <w:rPr>
          <w:b/>
        </w:rPr>
      </w:pPr>
      <w:r w:rsidRPr="0088191E">
        <w:rPr>
          <w:b/>
        </w:rPr>
        <w:t xml:space="preserve">Заболеваемость </w:t>
      </w:r>
      <w:r w:rsidRPr="0088191E">
        <w:rPr>
          <w:b/>
          <w:u w:val="single"/>
        </w:rPr>
        <w:t>активным туберкулезом с бактериовыделением</w:t>
      </w:r>
      <w:r>
        <w:rPr>
          <w:b/>
        </w:rPr>
        <w:t xml:space="preserve"> в 2012-2021</w:t>
      </w:r>
      <w:r w:rsidRPr="0088191E">
        <w:rPr>
          <w:b/>
        </w:rPr>
        <w:t>гг. (показатель на 100 тысяч населения) в сравнении с Могилевской областью:</w:t>
      </w:r>
    </w:p>
    <w:p w:rsidR="0055683B" w:rsidRPr="0088191E" w:rsidRDefault="0055683B" w:rsidP="0055683B">
      <w:pPr>
        <w:ind w:left="-709" w:firstLine="425"/>
        <w:jc w:val="both"/>
        <w:rPr>
          <w:b/>
        </w:rPr>
      </w:pPr>
    </w:p>
    <w:tbl>
      <w:tblPr>
        <w:tblW w:w="10495"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40"/>
        <w:gridCol w:w="815"/>
        <w:gridCol w:w="816"/>
        <w:gridCol w:w="815"/>
        <w:gridCol w:w="816"/>
        <w:gridCol w:w="815"/>
        <w:gridCol w:w="816"/>
        <w:gridCol w:w="815"/>
        <w:gridCol w:w="816"/>
        <w:gridCol w:w="815"/>
        <w:gridCol w:w="816"/>
      </w:tblGrid>
      <w:tr w:rsidR="0055683B" w:rsidRPr="0088191E" w:rsidTr="005838A0">
        <w:tc>
          <w:tcPr>
            <w:tcW w:w="2340" w:type="dxa"/>
          </w:tcPr>
          <w:p w:rsidR="0055683B" w:rsidRPr="00C067F8" w:rsidRDefault="0055683B" w:rsidP="005838A0">
            <w:pPr>
              <w:jc w:val="both"/>
              <w:rPr>
                <w:rFonts w:ascii="Calibri" w:hAnsi="Calibri"/>
                <w:b/>
              </w:rPr>
            </w:pPr>
          </w:p>
        </w:tc>
        <w:tc>
          <w:tcPr>
            <w:tcW w:w="815" w:type="dxa"/>
          </w:tcPr>
          <w:p w:rsidR="0055683B" w:rsidRPr="00C067F8" w:rsidRDefault="0055683B" w:rsidP="005838A0">
            <w:pPr>
              <w:jc w:val="both"/>
              <w:rPr>
                <w:rFonts w:ascii="Calibri" w:hAnsi="Calibri"/>
                <w:b/>
              </w:rPr>
            </w:pPr>
            <w:r w:rsidRPr="00C067F8">
              <w:rPr>
                <w:rFonts w:ascii="Calibri" w:hAnsi="Calibri"/>
                <w:b/>
              </w:rPr>
              <w:t>2011</w:t>
            </w:r>
          </w:p>
        </w:tc>
        <w:tc>
          <w:tcPr>
            <w:tcW w:w="816" w:type="dxa"/>
          </w:tcPr>
          <w:p w:rsidR="0055683B" w:rsidRPr="00C067F8" w:rsidRDefault="0055683B" w:rsidP="005838A0">
            <w:pPr>
              <w:jc w:val="both"/>
              <w:rPr>
                <w:rFonts w:ascii="Calibri" w:hAnsi="Calibri"/>
                <w:b/>
              </w:rPr>
            </w:pPr>
            <w:r w:rsidRPr="00C067F8">
              <w:rPr>
                <w:rFonts w:ascii="Calibri" w:hAnsi="Calibri"/>
                <w:b/>
              </w:rPr>
              <w:t>2012</w:t>
            </w:r>
          </w:p>
        </w:tc>
        <w:tc>
          <w:tcPr>
            <w:tcW w:w="815" w:type="dxa"/>
          </w:tcPr>
          <w:p w:rsidR="0055683B" w:rsidRPr="00C067F8" w:rsidRDefault="0055683B" w:rsidP="005838A0">
            <w:pPr>
              <w:jc w:val="both"/>
              <w:rPr>
                <w:rFonts w:ascii="Calibri" w:hAnsi="Calibri"/>
                <w:b/>
              </w:rPr>
            </w:pPr>
            <w:r w:rsidRPr="00C067F8">
              <w:rPr>
                <w:rFonts w:ascii="Calibri" w:hAnsi="Calibri"/>
                <w:b/>
              </w:rPr>
              <w:t>2013</w:t>
            </w:r>
          </w:p>
        </w:tc>
        <w:tc>
          <w:tcPr>
            <w:tcW w:w="816" w:type="dxa"/>
          </w:tcPr>
          <w:p w:rsidR="0055683B" w:rsidRPr="00C067F8" w:rsidRDefault="0055683B" w:rsidP="005838A0">
            <w:pPr>
              <w:jc w:val="both"/>
              <w:rPr>
                <w:rFonts w:ascii="Calibri" w:hAnsi="Calibri"/>
                <w:b/>
              </w:rPr>
            </w:pPr>
            <w:r w:rsidRPr="00C067F8">
              <w:rPr>
                <w:rFonts w:ascii="Calibri" w:hAnsi="Calibri"/>
                <w:b/>
              </w:rPr>
              <w:t>2014</w:t>
            </w:r>
          </w:p>
        </w:tc>
        <w:tc>
          <w:tcPr>
            <w:tcW w:w="815" w:type="dxa"/>
          </w:tcPr>
          <w:p w:rsidR="0055683B" w:rsidRPr="00C067F8" w:rsidRDefault="0055683B" w:rsidP="005838A0">
            <w:pPr>
              <w:jc w:val="both"/>
              <w:rPr>
                <w:rFonts w:ascii="Calibri" w:hAnsi="Calibri"/>
                <w:b/>
              </w:rPr>
            </w:pPr>
            <w:r w:rsidRPr="00C067F8">
              <w:rPr>
                <w:rFonts w:ascii="Calibri" w:hAnsi="Calibri"/>
                <w:b/>
              </w:rPr>
              <w:t>2015</w:t>
            </w:r>
          </w:p>
        </w:tc>
        <w:tc>
          <w:tcPr>
            <w:tcW w:w="816" w:type="dxa"/>
          </w:tcPr>
          <w:p w:rsidR="0055683B" w:rsidRPr="00C067F8" w:rsidRDefault="0055683B" w:rsidP="005838A0">
            <w:pPr>
              <w:jc w:val="both"/>
              <w:rPr>
                <w:rFonts w:ascii="Calibri" w:hAnsi="Calibri"/>
                <w:b/>
              </w:rPr>
            </w:pPr>
            <w:r w:rsidRPr="00C067F8">
              <w:rPr>
                <w:rFonts w:ascii="Calibri" w:hAnsi="Calibri"/>
                <w:b/>
              </w:rPr>
              <w:t>2016</w:t>
            </w:r>
          </w:p>
        </w:tc>
        <w:tc>
          <w:tcPr>
            <w:tcW w:w="815" w:type="dxa"/>
          </w:tcPr>
          <w:p w:rsidR="0055683B" w:rsidRPr="00C067F8" w:rsidRDefault="0055683B" w:rsidP="005838A0">
            <w:pPr>
              <w:jc w:val="both"/>
              <w:rPr>
                <w:rFonts w:ascii="Calibri" w:hAnsi="Calibri"/>
                <w:b/>
              </w:rPr>
            </w:pPr>
            <w:r w:rsidRPr="00C067F8">
              <w:rPr>
                <w:rFonts w:ascii="Calibri" w:hAnsi="Calibri"/>
                <w:b/>
              </w:rPr>
              <w:t>2017</w:t>
            </w:r>
          </w:p>
        </w:tc>
        <w:tc>
          <w:tcPr>
            <w:tcW w:w="816" w:type="dxa"/>
          </w:tcPr>
          <w:p w:rsidR="0055683B" w:rsidRPr="00C067F8" w:rsidRDefault="0055683B" w:rsidP="005838A0">
            <w:pPr>
              <w:jc w:val="both"/>
              <w:rPr>
                <w:rFonts w:ascii="Calibri" w:hAnsi="Calibri"/>
                <w:b/>
              </w:rPr>
            </w:pPr>
            <w:r w:rsidRPr="00C067F8">
              <w:rPr>
                <w:rFonts w:ascii="Calibri" w:hAnsi="Calibri"/>
                <w:b/>
              </w:rPr>
              <w:t>2018</w:t>
            </w:r>
          </w:p>
        </w:tc>
        <w:tc>
          <w:tcPr>
            <w:tcW w:w="815" w:type="dxa"/>
          </w:tcPr>
          <w:p w:rsidR="0055683B" w:rsidRPr="00C067F8" w:rsidRDefault="0055683B" w:rsidP="005838A0">
            <w:pPr>
              <w:jc w:val="both"/>
              <w:rPr>
                <w:rFonts w:ascii="Calibri" w:hAnsi="Calibri"/>
                <w:b/>
              </w:rPr>
            </w:pPr>
            <w:r w:rsidRPr="00C067F8">
              <w:rPr>
                <w:rFonts w:ascii="Calibri" w:hAnsi="Calibri"/>
                <w:b/>
              </w:rPr>
              <w:t>2019</w:t>
            </w:r>
          </w:p>
        </w:tc>
        <w:tc>
          <w:tcPr>
            <w:tcW w:w="816" w:type="dxa"/>
          </w:tcPr>
          <w:p w:rsidR="0055683B" w:rsidRPr="00C067F8" w:rsidRDefault="0055683B" w:rsidP="005838A0">
            <w:pPr>
              <w:jc w:val="both"/>
              <w:rPr>
                <w:rFonts w:ascii="Calibri" w:hAnsi="Calibri"/>
                <w:b/>
              </w:rPr>
            </w:pPr>
            <w:r w:rsidRPr="00C067F8">
              <w:rPr>
                <w:rFonts w:ascii="Calibri" w:hAnsi="Calibri"/>
                <w:b/>
              </w:rPr>
              <w:t>2020</w:t>
            </w:r>
          </w:p>
        </w:tc>
      </w:tr>
      <w:tr w:rsidR="0055683B" w:rsidRPr="0088191E" w:rsidTr="005838A0">
        <w:tc>
          <w:tcPr>
            <w:tcW w:w="2340" w:type="dxa"/>
          </w:tcPr>
          <w:p w:rsidR="0055683B" w:rsidRPr="00C067F8" w:rsidRDefault="0055683B" w:rsidP="005838A0">
            <w:pPr>
              <w:jc w:val="both"/>
              <w:rPr>
                <w:rFonts w:ascii="Calibri" w:hAnsi="Calibri"/>
                <w:b/>
                <w:i/>
              </w:rPr>
            </w:pPr>
            <w:r w:rsidRPr="00C067F8">
              <w:rPr>
                <w:rFonts w:ascii="Calibri" w:hAnsi="Calibri"/>
                <w:b/>
                <w:i/>
              </w:rPr>
              <w:t>Абсолютное число случаев</w:t>
            </w:r>
          </w:p>
        </w:tc>
        <w:tc>
          <w:tcPr>
            <w:tcW w:w="815" w:type="dxa"/>
          </w:tcPr>
          <w:p w:rsidR="0055683B" w:rsidRPr="00C067F8" w:rsidRDefault="0055683B" w:rsidP="005838A0">
            <w:pPr>
              <w:jc w:val="center"/>
              <w:rPr>
                <w:rFonts w:ascii="Calibri" w:hAnsi="Calibri"/>
                <w:b/>
                <w:color w:val="0000FF"/>
              </w:rPr>
            </w:pPr>
            <w:r w:rsidRPr="00C067F8">
              <w:rPr>
                <w:rFonts w:ascii="Calibri" w:hAnsi="Calibri"/>
                <w:b/>
                <w:color w:val="0000FF"/>
              </w:rPr>
              <w:t>13</w:t>
            </w:r>
          </w:p>
        </w:tc>
        <w:tc>
          <w:tcPr>
            <w:tcW w:w="816" w:type="dxa"/>
          </w:tcPr>
          <w:p w:rsidR="0055683B" w:rsidRPr="00C067F8" w:rsidRDefault="0055683B" w:rsidP="005838A0">
            <w:pPr>
              <w:jc w:val="center"/>
              <w:rPr>
                <w:rFonts w:ascii="Calibri" w:hAnsi="Calibri"/>
                <w:b/>
                <w:color w:val="0000FF"/>
              </w:rPr>
            </w:pPr>
            <w:r w:rsidRPr="00C067F8">
              <w:rPr>
                <w:rFonts w:ascii="Calibri" w:hAnsi="Calibri"/>
                <w:b/>
                <w:color w:val="0000FF"/>
              </w:rPr>
              <w:t>9</w:t>
            </w:r>
          </w:p>
        </w:tc>
        <w:tc>
          <w:tcPr>
            <w:tcW w:w="815" w:type="dxa"/>
          </w:tcPr>
          <w:p w:rsidR="0055683B" w:rsidRPr="00C067F8" w:rsidRDefault="0055683B" w:rsidP="005838A0">
            <w:pPr>
              <w:jc w:val="center"/>
              <w:rPr>
                <w:rFonts w:ascii="Calibri" w:hAnsi="Calibri"/>
                <w:b/>
                <w:color w:val="0000FF"/>
              </w:rPr>
            </w:pPr>
            <w:r w:rsidRPr="00C067F8">
              <w:rPr>
                <w:rFonts w:ascii="Calibri" w:hAnsi="Calibri"/>
                <w:b/>
                <w:color w:val="0000FF"/>
              </w:rPr>
              <w:t>7</w:t>
            </w:r>
          </w:p>
        </w:tc>
        <w:tc>
          <w:tcPr>
            <w:tcW w:w="816" w:type="dxa"/>
          </w:tcPr>
          <w:p w:rsidR="0055683B" w:rsidRPr="00C067F8" w:rsidRDefault="0055683B" w:rsidP="005838A0">
            <w:pPr>
              <w:jc w:val="center"/>
              <w:rPr>
                <w:rFonts w:ascii="Calibri" w:hAnsi="Calibri"/>
                <w:b/>
                <w:color w:val="0000FF"/>
              </w:rPr>
            </w:pPr>
            <w:r w:rsidRPr="00C067F8">
              <w:rPr>
                <w:rFonts w:ascii="Calibri" w:hAnsi="Calibri"/>
                <w:b/>
                <w:color w:val="0000FF"/>
              </w:rPr>
              <w:t>3</w:t>
            </w:r>
          </w:p>
        </w:tc>
        <w:tc>
          <w:tcPr>
            <w:tcW w:w="815" w:type="dxa"/>
          </w:tcPr>
          <w:p w:rsidR="0055683B" w:rsidRPr="00C067F8" w:rsidRDefault="0055683B" w:rsidP="005838A0">
            <w:pPr>
              <w:jc w:val="center"/>
              <w:rPr>
                <w:rFonts w:ascii="Calibri" w:hAnsi="Calibri"/>
                <w:b/>
                <w:color w:val="0000FF"/>
              </w:rPr>
            </w:pPr>
            <w:r w:rsidRPr="00C067F8">
              <w:rPr>
                <w:rFonts w:ascii="Calibri" w:hAnsi="Calibri"/>
                <w:b/>
                <w:color w:val="0000FF"/>
              </w:rPr>
              <w:t>9</w:t>
            </w:r>
          </w:p>
        </w:tc>
        <w:tc>
          <w:tcPr>
            <w:tcW w:w="816" w:type="dxa"/>
          </w:tcPr>
          <w:p w:rsidR="0055683B" w:rsidRPr="00C067F8" w:rsidRDefault="0055683B" w:rsidP="005838A0">
            <w:pPr>
              <w:jc w:val="center"/>
              <w:rPr>
                <w:rFonts w:ascii="Calibri" w:hAnsi="Calibri"/>
                <w:b/>
                <w:color w:val="0000FF"/>
              </w:rPr>
            </w:pPr>
            <w:r w:rsidRPr="00C067F8">
              <w:rPr>
                <w:rFonts w:ascii="Calibri" w:hAnsi="Calibri"/>
                <w:b/>
                <w:color w:val="0000FF"/>
              </w:rPr>
              <w:t>10</w:t>
            </w:r>
          </w:p>
        </w:tc>
        <w:tc>
          <w:tcPr>
            <w:tcW w:w="815" w:type="dxa"/>
          </w:tcPr>
          <w:p w:rsidR="0055683B" w:rsidRPr="00C067F8" w:rsidRDefault="0055683B" w:rsidP="005838A0">
            <w:pPr>
              <w:jc w:val="center"/>
              <w:rPr>
                <w:rFonts w:ascii="Calibri" w:hAnsi="Calibri"/>
                <w:b/>
                <w:color w:val="0000FF"/>
              </w:rPr>
            </w:pPr>
            <w:r w:rsidRPr="00C067F8">
              <w:rPr>
                <w:rFonts w:ascii="Calibri" w:hAnsi="Calibri"/>
                <w:b/>
                <w:color w:val="0000FF"/>
              </w:rPr>
              <w:t>6</w:t>
            </w:r>
          </w:p>
        </w:tc>
        <w:tc>
          <w:tcPr>
            <w:tcW w:w="816" w:type="dxa"/>
          </w:tcPr>
          <w:p w:rsidR="0055683B" w:rsidRPr="00C067F8" w:rsidRDefault="0055683B" w:rsidP="005838A0">
            <w:pPr>
              <w:jc w:val="center"/>
              <w:rPr>
                <w:rFonts w:ascii="Calibri" w:hAnsi="Calibri"/>
                <w:b/>
                <w:color w:val="0000FF"/>
              </w:rPr>
            </w:pPr>
            <w:r w:rsidRPr="00C067F8">
              <w:rPr>
                <w:rFonts w:ascii="Calibri" w:hAnsi="Calibri"/>
                <w:b/>
                <w:color w:val="0000FF"/>
              </w:rPr>
              <w:t>5</w:t>
            </w:r>
          </w:p>
        </w:tc>
        <w:tc>
          <w:tcPr>
            <w:tcW w:w="815" w:type="dxa"/>
          </w:tcPr>
          <w:p w:rsidR="0055683B" w:rsidRPr="00C067F8" w:rsidRDefault="0055683B" w:rsidP="005838A0">
            <w:pPr>
              <w:jc w:val="center"/>
              <w:rPr>
                <w:rFonts w:ascii="Calibri" w:hAnsi="Calibri"/>
                <w:b/>
                <w:color w:val="0000FF"/>
              </w:rPr>
            </w:pPr>
            <w:r w:rsidRPr="00C067F8">
              <w:rPr>
                <w:rFonts w:ascii="Calibri" w:hAnsi="Calibri"/>
                <w:b/>
                <w:color w:val="0000FF"/>
              </w:rPr>
              <w:t>6</w:t>
            </w:r>
          </w:p>
        </w:tc>
        <w:tc>
          <w:tcPr>
            <w:tcW w:w="816" w:type="dxa"/>
          </w:tcPr>
          <w:p w:rsidR="0055683B" w:rsidRPr="00C067F8" w:rsidRDefault="0055683B" w:rsidP="005838A0">
            <w:pPr>
              <w:jc w:val="center"/>
              <w:rPr>
                <w:rFonts w:ascii="Calibri" w:hAnsi="Calibri"/>
                <w:b/>
                <w:color w:val="0000FF"/>
              </w:rPr>
            </w:pPr>
            <w:r>
              <w:rPr>
                <w:rFonts w:ascii="Calibri" w:hAnsi="Calibri"/>
                <w:b/>
                <w:color w:val="0000FF"/>
              </w:rPr>
              <w:t>6</w:t>
            </w:r>
          </w:p>
        </w:tc>
      </w:tr>
      <w:tr w:rsidR="0055683B" w:rsidRPr="0088191E" w:rsidTr="005838A0">
        <w:tc>
          <w:tcPr>
            <w:tcW w:w="2340" w:type="dxa"/>
          </w:tcPr>
          <w:p w:rsidR="0055683B" w:rsidRPr="00C067F8" w:rsidRDefault="0055683B" w:rsidP="005838A0">
            <w:pPr>
              <w:jc w:val="both"/>
              <w:rPr>
                <w:rFonts w:ascii="Calibri" w:hAnsi="Calibri"/>
                <w:b/>
                <w:i/>
              </w:rPr>
            </w:pPr>
            <w:r w:rsidRPr="00C067F8">
              <w:rPr>
                <w:rFonts w:ascii="Calibri" w:hAnsi="Calibri"/>
                <w:b/>
                <w:i/>
              </w:rPr>
              <w:t>Показатель на 100 тыс. районный</w:t>
            </w:r>
          </w:p>
        </w:tc>
        <w:tc>
          <w:tcPr>
            <w:tcW w:w="815" w:type="dxa"/>
          </w:tcPr>
          <w:p w:rsidR="0055683B" w:rsidRPr="00C067F8" w:rsidRDefault="0055683B" w:rsidP="005838A0">
            <w:pPr>
              <w:jc w:val="center"/>
              <w:rPr>
                <w:rFonts w:ascii="Calibri" w:hAnsi="Calibri"/>
                <w:b/>
                <w:color w:val="CC0000"/>
              </w:rPr>
            </w:pPr>
            <w:r w:rsidRPr="00C067F8">
              <w:rPr>
                <w:rFonts w:ascii="Calibri" w:hAnsi="Calibri"/>
                <w:b/>
                <w:color w:val="CC0000"/>
              </w:rPr>
              <w:t>61,7</w:t>
            </w:r>
          </w:p>
        </w:tc>
        <w:tc>
          <w:tcPr>
            <w:tcW w:w="816" w:type="dxa"/>
          </w:tcPr>
          <w:p w:rsidR="0055683B" w:rsidRPr="00C067F8" w:rsidRDefault="0055683B" w:rsidP="005838A0">
            <w:pPr>
              <w:jc w:val="center"/>
              <w:rPr>
                <w:rFonts w:ascii="Calibri" w:hAnsi="Calibri"/>
                <w:b/>
                <w:color w:val="CC0000"/>
              </w:rPr>
            </w:pPr>
            <w:r w:rsidRPr="00C067F8">
              <w:rPr>
                <w:rFonts w:ascii="Calibri" w:hAnsi="Calibri"/>
                <w:b/>
                <w:color w:val="CC0000"/>
              </w:rPr>
              <w:t>41,9</w:t>
            </w:r>
          </w:p>
        </w:tc>
        <w:tc>
          <w:tcPr>
            <w:tcW w:w="815" w:type="dxa"/>
          </w:tcPr>
          <w:p w:rsidR="0055683B" w:rsidRPr="00C067F8" w:rsidRDefault="0055683B" w:rsidP="005838A0">
            <w:pPr>
              <w:jc w:val="center"/>
              <w:rPr>
                <w:rFonts w:ascii="Calibri" w:hAnsi="Calibri"/>
                <w:b/>
                <w:color w:val="CC0000"/>
              </w:rPr>
            </w:pPr>
            <w:r w:rsidRPr="00C067F8">
              <w:rPr>
                <w:rFonts w:ascii="Calibri" w:hAnsi="Calibri"/>
                <w:b/>
                <w:color w:val="CC0000"/>
              </w:rPr>
              <w:t>34,9</w:t>
            </w:r>
          </w:p>
        </w:tc>
        <w:tc>
          <w:tcPr>
            <w:tcW w:w="816" w:type="dxa"/>
          </w:tcPr>
          <w:p w:rsidR="0055683B" w:rsidRPr="00C067F8" w:rsidRDefault="0055683B" w:rsidP="005838A0">
            <w:pPr>
              <w:jc w:val="center"/>
              <w:rPr>
                <w:rFonts w:ascii="Calibri" w:hAnsi="Calibri"/>
                <w:b/>
                <w:color w:val="CC0000"/>
              </w:rPr>
            </w:pPr>
            <w:r w:rsidRPr="00C067F8">
              <w:rPr>
                <w:rFonts w:ascii="Calibri" w:hAnsi="Calibri"/>
                <w:b/>
                <w:color w:val="CC0000"/>
              </w:rPr>
              <w:t>15,2</w:t>
            </w:r>
          </w:p>
        </w:tc>
        <w:tc>
          <w:tcPr>
            <w:tcW w:w="815" w:type="dxa"/>
          </w:tcPr>
          <w:p w:rsidR="0055683B" w:rsidRPr="00C067F8" w:rsidRDefault="0055683B" w:rsidP="005838A0">
            <w:pPr>
              <w:jc w:val="center"/>
              <w:rPr>
                <w:rFonts w:ascii="Calibri" w:hAnsi="Calibri"/>
                <w:b/>
                <w:color w:val="CC0000"/>
              </w:rPr>
            </w:pPr>
            <w:r w:rsidRPr="00C067F8">
              <w:rPr>
                <w:rFonts w:ascii="Calibri" w:hAnsi="Calibri"/>
                <w:b/>
                <w:color w:val="CC0000"/>
              </w:rPr>
              <w:t>44,7</w:t>
            </w:r>
          </w:p>
        </w:tc>
        <w:tc>
          <w:tcPr>
            <w:tcW w:w="816" w:type="dxa"/>
          </w:tcPr>
          <w:p w:rsidR="0055683B" w:rsidRPr="00C067F8" w:rsidRDefault="0055683B" w:rsidP="005838A0">
            <w:pPr>
              <w:jc w:val="center"/>
              <w:rPr>
                <w:rFonts w:ascii="Calibri" w:hAnsi="Calibri"/>
                <w:b/>
                <w:color w:val="CC0000"/>
              </w:rPr>
            </w:pPr>
            <w:r w:rsidRPr="00C067F8">
              <w:rPr>
                <w:rFonts w:ascii="Calibri" w:hAnsi="Calibri"/>
                <w:b/>
                <w:color w:val="CC0000"/>
              </w:rPr>
              <w:t>53,2</w:t>
            </w:r>
          </w:p>
        </w:tc>
        <w:tc>
          <w:tcPr>
            <w:tcW w:w="815" w:type="dxa"/>
          </w:tcPr>
          <w:p w:rsidR="0055683B" w:rsidRPr="00C067F8" w:rsidRDefault="0055683B" w:rsidP="005838A0">
            <w:pPr>
              <w:jc w:val="center"/>
              <w:rPr>
                <w:rFonts w:ascii="Calibri" w:hAnsi="Calibri"/>
                <w:b/>
                <w:color w:val="CC0000"/>
              </w:rPr>
            </w:pPr>
            <w:r w:rsidRPr="00C067F8">
              <w:rPr>
                <w:rFonts w:ascii="Calibri" w:hAnsi="Calibri"/>
                <w:b/>
                <w:color w:val="CC0000"/>
              </w:rPr>
              <w:t>30,4</w:t>
            </w:r>
          </w:p>
        </w:tc>
        <w:tc>
          <w:tcPr>
            <w:tcW w:w="816" w:type="dxa"/>
          </w:tcPr>
          <w:p w:rsidR="0055683B" w:rsidRPr="00C067F8" w:rsidRDefault="0055683B" w:rsidP="005838A0">
            <w:pPr>
              <w:jc w:val="center"/>
              <w:rPr>
                <w:rFonts w:ascii="Calibri" w:hAnsi="Calibri"/>
                <w:b/>
                <w:color w:val="CC0000"/>
              </w:rPr>
            </w:pPr>
            <w:r w:rsidRPr="00C067F8">
              <w:rPr>
                <w:rFonts w:ascii="Calibri" w:hAnsi="Calibri"/>
                <w:b/>
                <w:color w:val="CC0000"/>
              </w:rPr>
              <w:t>26,5</w:t>
            </w:r>
          </w:p>
        </w:tc>
        <w:tc>
          <w:tcPr>
            <w:tcW w:w="815" w:type="dxa"/>
          </w:tcPr>
          <w:p w:rsidR="0055683B" w:rsidRPr="00C067F8" w:rsidRDefault="0055683B" w:rsidP="005838A0">
            <w:pPr>
              <w:jc w:val="center"/>
              <w:rPr>
                <w:rFonts w:ascii="Calibri" w:hAnsi="Calibri"/>
                <w:b/>
                <w:color w:val="CC0000"/>
              </w:rPr>
            </w:pPr>
            <w:r w:rsidRPr="00C067F8">
              <w:rPr>
                <w:rFonts w:ascii="Calibri" w:hAnsi="Calibri"/>
                <w:b/>
                <w:color w:val="CC0000"/>
              </w:rPr>
              <w:t>32,9</w:t>
            </w:r>
          </w:p>
        </w:tc>
        <w:tc>
          <w:tcPr>
            <w:tcW w:w="816" w:type="dxa"/>
          </w:tcPr>
          <w:p w:rsidR="0055683B" w:rsidRPr="00C067F8" w:rsidRDefault="0055683B" w:rsidP="005838A0">
            <w:pPr>
              <w:jc w:val="center"/>
              <w:rPr>
                <w:rFonts w:ascii="Calibri" w:hAnsi="Calibri"/>
                <w:b/>
                <w:color w:val="CC0000"/>
              </w:rPr>
            </w:pPr>
            <w:r>
              <w:rPr>
                <w:rFonts w:ascii="Calibri" w:hAnsi="Calibri"/>
                <w:b/>
                <w:color w:val="CC0000"/>
              </w:rPr>
              <w:t>32,98</w:t>
            </w:r>
          </w:p>
        </w:tc>
      </w:tr>
      <w:tr w:rsidR="0055683B" w:rsidRPr="0088191E" w:rsidTr="005838A0">
        <w:tc>
          <w:tcPr>
            <w:tcW w:w="2340" w:type="dxa"/>
          </w:tcPr>
          <w:p w:rsidR="0055683B" w:rsidRPr="00C067F8" w:rsidRDefault="0055683B" w:rsidP="005838A0">
            <w:pPr>
              <w:jc w:val="both"/>
              <w:rPr>
                <w:rFonts w:ascii="Calibri" w:hAnsi="Calibri"/>
                <w:b/>
                <w:i/>
              </w:rPr>
            </w:pPr>
            <w:r w:rsidRPr="00C067F8">
              <w:rPr>
                <w:rFonts w:ascii="Calibri" w:hAnsi="Calibri"/>
                <w:b/>
                <w:i/>
              </w:rPr>
              <w:t>Показатель на 100 тыс. областной</w:t>
            </w:r>
          </w:p>
        </w:tc>
        <w:tc>
          <w:tcPr>
            <w:tcW w:w="815" w:type="dxa"/>
          </w:tcPr>
          <w:p w:rsidR="0055683B" w:rsidRPr="00C067F8" w:rsidRDefault="0055683B" w:rsidP="005838A0">
            <w:pPr>
              <w:jc w:val="center"/>
              <w:rPr>
                <w:rFonts w:ascii="Calibri" w:hAnsi="Calibri"/>
                <w:b/>
                <w:color w:val="005400"/>
              </w:rPr>
            </w:pPr>
            <w:r w:rsidRPr="00C067F8">
              <w:rPr>
                <w:rFonts w:ascii="Calibri" w:hAnsi="Calibri"/>
                <w:b/>
                <w:color w:val="005400"/>
              </w:rPr>
              <w:t>39,4</w:t>
            </w:r>
          </w:p>
        </w:tc>
        <w:tc>
          <w:tcPr>
            <w:tcW w:w="816" w:type="dxa"/>
          </w:tcPr>
          <w:p w:rsidR="0055683B" w:rsidRPr="00C067F8" w:rsidRDefault="0055683B" w:rsidP="005838A0">
            <w:pPr>
              <w:jc w:val="center"/>
              <w:rPr>
                <w:rFonts w:ascii="Calibri" w:hAnsi="Calibri"/>
                <w:b/>
                <w:color w:val="005400"/>
              </w:rPr>
            </w:pPr>
            <w:r w:rsidRPr="00C067F8">
              <w:rPr>
                <w:rFonts w:ascii="Calibri" w:hAnsi="Calibri"/>
                <w:b/>
                <w:color w:val="005400"/>
              </w:rPr>
              <w:t>39,4</w:t>
            </w:r>
          </w:p>
        </w:tc>
        <w:tc>
          <w:tcPr>
            <w:tcW w:w="815" w:type="dxa"/>
          </w:tcPr>
          <w:p w:rsidR="0055683B" w:rsidRPr="00C067F8" w:rsidRDefault="0055683B" w:rsidP="005838A0">
            <w:pPr>
              <w:jc w:val="center"/>
              <w:rPr>
                <w:rFonts w:ascii="Calibri" w:hAnsi="Calibri"/>
                <w:b/>
                <w:color w:val="005400"/>
              </w:rPr>
            </w:pPr>
            <w:r w:rsidRPr="00C067F8">
              <w:rPr>
                <w:rFonts w:ascii="Calibri" w:hAnsi="Calibri"/>
                <w:b/>
                <w:color w:val="005400"/>
              </w:rPr>
              <w:t>28,8</w:t>
            </w:r>
          </w:p>
        </w:tc>
        <w:tc>
          <w:tcPr>
            <w:tcW w:w="816" w:type="dxa"/>
          </w:tcPr>
          <w:p w:rsidR="0055683B" w:rsidRPr="00C067F8" w:rsidRDefault="0055683B" w:rsidP="005838A0">
            <w:pPr>
              <w:jc w:val="center"/>
              <w:rPr>
                <w:rFonts w:ascii="Calibri" w:hAnsi="Calibri"/>
                <w:b/>
                <w:color w:val="005400"/>
              </w:rPr>
            </w:pPr>
            <w:r w:rsidRPr="00C067F8">
              <w:rPr>
                <w:rFonts w:ascii="Calibri" w:hAnsi="Calibri"/>
                <w:b/>
                <w:color w:val="005400"/>
              </w:rPr>
              <w:t>30,0</w:t>
            </w:r>
          </w:p>
        </w:tc>
        <w:tc>
          <w:tcPr>
            <w:tcW w:w="815" w:type="dxa"/>
          </w:tcPr>
          <w:p w:rsidR="0055683B" w:rsidRPr="00C067F8" w:rsidRDefault="0055683B" w:rsidP="005838A0">
            <w:pPr>
              <w:jc w:val="center"/>
              <w:rPr>
                <w:rFonts w:ascii="Calibri" w:hAnsi="Calibri"/>
                <w:b/>
                <w:color w:val="005400"/>
              </w:rPr>
            </w:pPr>
            <w:r w:rsidRPr="00C067F8">
              <w:rPr>
                <w:rFonts w:ascii="Calibri" w:hAnsi="Calibri"/>
                <w:b/>
                <w:color w:val="005400"/>
              </w:rPr>
              <w:t>25,9</w:t>
            </w:r>
          </w:p>
        </w:tc>
        <w:tc>
          <w:tcPr>
            <w:tcW w:w="816" w:type="dxa"/>
          </w:tcPr>
          <w:p w:rsidR="0055683B" w:rsidRPr="00C067F8" w:rsidRDefault="0055683B" w:rsidP="005838A0">
            <w:pPr>
              <w:jc w:val="center"/>
              <w:rPr>
                <w:rFonts w:ascii="Calibri" w:hAnsi="Calibri"/>
                <w:b/>
                <w:color w:val="005400"/>
              </w:rPr>
            </w:pPr>
            <w:r w:rsidRPr="00C067F8">
              <w:rPr>
                <w:rFonts w:ascii="Calibri" w:hAnsi="Calibri"/>
                <w:b/>
                <w:color w:val="005400"/>
              </w:rPr>
              <w:t>26,0</w:t>
            </w:r>
          </w:p>
        </w:tc>
        <w:tc>
          <w:tcPr>
            <w:tcW w:w="815" w:type="dxa"/>
          </w:tcPr>
          <w:p w:rsidR="0055683B" w:rsidRPr="00C067F8" w:rsidRDefault="0055683B" w:rsidP="005838A0">
            <w:pPr>
              <w:jc w:val="center"/>
              <w:rPr>
                <w:rFonts w:ascii="Calibri" w:hAnsi="Calibri"/>
                <w:b/>
                <w:color w:val="005400"/>
              </w:rPr>
            </w:pPr>
            <w:r w:rsidRPr="00C067F8">
              <w:rPr>
                <w:rFonts w:ascii="Calibri" w:hAnsi="Calibri"/>
                <w:b/>
                <w:color w:val="005400"/>
              </w:rPr>
              <w:t>19,8</w:t>
            </w:r>
          </w:p>
        </w:tc>
        <w:tc>
          <w:tcPr>
            <w:tcW w:w="816" w:type="dxa"/>
          </w:tcPr>
          <w:p w:rsidR="0055683B" w:rsidRPr="00C067F8" w:rsidRDefault="0055683B" w:rsidP="005838A0">
            <w:pPr>
              <w:jc w:val="center"/>
              <w:rPr>
                <w:rFonts w:ascii="Calibri" w:hAnsi="Calibri"/>
                <w:b/>
                <w:color w:val="005400"/>
              </w:rPr>
            </w:pPr>
            <w:r w:rsidRPr="00C067F8">
              <w:rPr>
                <w:rFonts w:ascii="Calibri" w:hAnsi="Calibri"/>
                <w:b/>
                <w:color w:val="005400"/>
              </w:rPr>
              <w:t>20,6</w:t>
            </w:r>
          </w:p>
        </w:tc>
        <w:tc>
          <w:tcPr>
            <w:tcW w:w="815" w:type="dxa"/>
          </w:tcPr>
          <w:p w:rsidR="0055683B" w:rsidRPr="00C067F8" w:rsidRDefault="0055683B" w:rsidP="005838A0">
            <w:pPr>
              <w:jc w:val="center"/>
              <w:rPr>
                <w:rFonts w:ascii="Calibri" w:hAnsi="Calibri"/>
                <w:b/>
                <w:color w:val="005400"/>
              </w:rPr>
            </w:pPr>
            <w:r w:rsidRPr="00C067F8">
              <w:rPr>
                <w:rFonts w:ascii="Calibri" w:hAnsi="Calibri"/>
                <w:b/>
                <w:color w:val="005400"/>
              </w:rPr>
              <w:t>13,26</w:t>
            </w:r>
          </w:p>
        </w:tc>
        <w:tc>
          <w:tcPr>
            <w:tcW w:w="816" w:type="dxa"/>
          </w:tcPr>
          <w:p w:rsidR="0055683B" w:rsidRPr="00C067F8" w:rsidRDefault="0055683B" w:rsidP="005838A0">
            <w:pPr>
              <w:jc w:val="center"/>
              <w:rPr>
                <w:rFonts w:ascii="Calibri" w:hAnsi="Calibri"/>
                <w:b/>
                <w:color w:val="005400"/>
              </w:rPr>
            </w:pPr>
            <w:r>
              <w:rPr>
                <w:rFonts w:ascii="Calibri" w:hAnsi="Calibri"/>
                <w:b/>
                <w:color w:val="005400"/>
              </w:rPr>
              <w:t>15,5</w:t>
            </w:r>
          </w:p>
        </w:tc>
      </w:tr>
    </w:tbl>
    <w:p w:rsidR="0055683B" w:rsidRPr="0088191E" w:rsidRDefault="0055683B" w:rsidP="0055683B">
      <w:pPr>
        <w:ind w:left="-709" w:firstLine="425"/>
        <w:jc w:val="both"/>
        <w:rPr>
          <w:b/>
        </w:rPr>
      </w:pPr>
      <w:r>
        <w:rPr>
          <w:b/>
          <w:noProof/>
        </w:rPr>
        <w:drawing>
          <wp:inline distT="0" distB="0" distL="0" distR="0">
            <wp:extent cx="6705600" cy="2609850"/>
            <wp:effectExtent l="0" t="0" r="0" b="0"/>
            <wp:docPr id="75" name="Диаграмма 7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55683B" w:rsidRPr="0088191E" w:rsidRDefault="0055683B" w:rsidP="0055683B">
      <w:pPr>
        <w:ind w:left="-709" w:firstLine="425"/>
        <w:jc w:val="both"/>
        <w:rPr>
          <w:b/>
        </w:rPr>
      </w:pPr>
    </w:p>
    <w:p w:rsidR="0055683B" w:rsidRPr="0088191E" w:rsidRDefault="0055683B" w:rsidP="0055683B">
      <w:pPr>
        <w:ind w:left="-709" w:hanging="142"/>
        <w:rPr>
          <w:sz w:val="16"/>
          <w:szCs w:val="16"/>
        </w:rPr>
      </w:pPr>
    </w:p>
    <w:p w:rsidR="0055683B" w:rsidRPr="0088191E" w:rsidRDefault="0055683B" w:rsidP="0055683B">
      <w:pPr>
        <w:ind w:left="-709"/>
        <w:rPr>
          <w:b/>
          <w:sz w:val="28"/>
          <w:szCs w:val="28"/>
        </w:rPr>
      </w:pPr>
      <w:r w:rsidRPr="0088191E">
        <w:rPr>
          <w:b/>
          <w:sz w:val="28"/>
          <w:szCs w:val="28"/>
        </w:rPr>
        <w:t>Острые кишечные инфекции</w:t>
      </w:r>
    </w:p>
    <w:p w:rsidR="0055683B" w:rsidRPr="0088191E" w:rsidRDefault="0055683B" w:rsidP="0055683B">
      <w:pPr>
        <w:ind w:left="-709"/>
        <w:rPr>
          <w:b/>
          <w:sz w:val="28"/>
          <w:szCs w:val="28"/>
        </w:rPr>
      </w:pPr>
    </w:p>
    <w:p w:rsidR="0055683B" w:rsidRPr="0088191E" w:rsidRDefault="0055683B" w:rsidP="0055683B">
      <w:pPr>
        <w:ind w:left="-709" w:firstLine="425"/>
        <w:jc w:val="both"/>
        <w:rPr>
          <w:sz w:val="28"/>
          <w:szCs w:val="28"/>
        </w:rPr>
      </w:pPr>
      <w:r w:rsidRPr="0088191E">
        <w:rPr>
          <w:sz w:val="28"/>
          <w:szCs w:val="28"/>
        </w:rPr>
        <w:t>В 202</w:t>
      </w:r>
      <w:r>
        <w:rPr>
          <w:sz w:val="28"/>
          <w:szCs w:val="28"/>
        </w:rPr>
        <w:t>1</w:t>
      </w:r>
      <w:r w:rsidRPr="0088191E">
        <w:rPr>
          <w:sz w:val="28"/>
          <w:szCs w:val="28"/>
        </w:rPr>
        <w:t xml:space="preserve"> г. по первичной обращаемости в Белыничском районе зарегистрирован</w:t>
      </w:r>
      <w:r>
        <w:rPr>
          <w:sz w:val="28"/>
          <w:szCs w:val="28"/>
        </w:rPr>
        <w:t>о8</w:t>
      </w:r>
      <w:r w:rsidRPr="0088191E">
        <w:rPr>
          <w:sz w:val="28"/>
          <w:szCs w:val="28"/>
        </w:rPr>
        <w:t xml:space="preserve"> случа</w:t>
      </w:r>
      <w:r>
        <w:rPr>
          <w:sz w:val="28"/>
          <w:szCs w:val="28"/>
        </w:rPr>
        <w:t>ев</w:t>
      </w:r>
      <w:r w:rsidRPr="0088191E">
        <w:rPr>
          <w:sz w:val="28"/>
          <w:szCs w:val="28"/>
        </w:rPr>
        <w:t xml:space="preserve"> ОКИ из </w:t>
      </w:r>
      <w:r>
        <w:rPr>
          <w:sz w:val="28"/>
          <w:szCs w:val="28"/>
        </w:rPr>
        <w:t>6</w:t>
      </w:r>
      <w:r w:rsidRPr="0088191E">
        <w:rPr>
          <w:sz w:val="28"/>
          <w:szCs w:val="28"/>
        </w:rPr>
        <w:t xml:space="preserve"> домашних очагов, выявлено и обследовано </w:t>
      </w:r>
      <w:r>
        <w:rPr>
          <w:sz w:val="28"/>
          <w:szCs w:val="28"/>
        </w:rPr>
        <w:t>9</w:t>
      </w:r>
      <w:r w:rsidRPr="0088191E">
        <w:rPr>
          <w:sz w:val="28"/>
          <w:szCs w:val="28"/>
        </w:rPr>
        <w:t xml:space="preserve"> контактных из числа эпидзначимого контингента и детей организованных коллективов. </w:t>
      </w:r>
    </w:p>
    <w:p w:rsidR="0055683B" w:rsidRPr="0088191E" w:rsidRDefault="0055683B" w:rsidP="0055683B">
      <w:pPr>
        <w:ind w:left="-709" w:firstLine="425"/>
        <w:jc w:val="both"/>
        <w:rPr>
          <w:sz w:val="28"/>
          <w:szCs w:val="28"/>
          <w:highlight w:val="yellow"/>
        </w:rPr>
      </w:pPr>
      <w:r w:rsidRPr="0088191E">
        <w:rPr>
          <w:sz w:val="28"/>
          <w:szCs w:val="28"/>
        </w:rPr>
        <w:lastRenderedPageBreak/>
        <w:t xml:space="preserve">Из </w:t>
      </w:r>
      <w:r>
        <w:rPr>
          <w:sz w:val="28"/>
          <w:szCs w:val="28"/>
        </w:rPr>
        <w:t>8</w:t>
      </w:r>
      <w:r w:rsidRPr="0088191E">
        <w:rPr>
          <w:sz w:val="28"/>
          <w:szCs w:val="28"/>
        </w:rPr>
        <w:t xml:space="preserve"> первичных диагнозов «ОКИ?», в том числе установленной этиологии – </w:t>
      </w:r>
      <w:r>
        <w:rPr>
          <w:bCs/>
          <w:sz w:val="28"/>
          <w:szCs w:val="28"/>
        </w:rPr>
        <w:t>7 (4- норовирусная инфекция, 2- сальмонеллез, 1- ротавирусная инфекция)</w:t>
      </w:r>
      <w:r w:rsidRPr="0088191E">
        <w:rPr>
          <w:sz w:val="28"/>
          <w:szCs w:val="28"/>
        </w:rPr>
        <w:t>. По сравнению с предыдущим годом, в 202</w:t>
      </w:r>
      <w:r>
        <w:rPr>
          <w:sz w:val="28"/>
          <w:szCs w:val="28"/>
        </w:rPr>
        <w:t>1не зарегистрировано случаев заболевания</w:t>
      </w:r>
      <w:r w:rsidRPr="0088191E">
        <w:rPr>
          <w:sz w:val="28"/>
          <w:szCs w:val="28"/>
        </w:rPr>
        <w:t xml:space="preserve"> ОКИ неустановленной этиологии </w:t>
      </w:r>
      <w:r>
        <w:rPr>
          <w:sz w:val="28"/>
          <w:szCs w:val="28"/>
        </w:rPr>
        <w:t>(в 2020 г. - 7)</w:t>
      </w:r>
      <w:r w:rsidRPr="0088191E">
        <w:rPr>
          <w:sz w:val="28"/>
          <w:szCs w:val="28"/>
        </w:rPr>
        <w:t>, что может свидетельствовать об у</w:t>
      </w:r>
      <w:r>
        <w:rPr>
          <w:sz w:val="28"/>
          <w:szCs w:val="28"/>
        </w:rPr>
        <w:t>лучшении</w:t>
      </w:r>
      <w:r w:rsidRPr="0088191E">
        <w:rPr>
          <w:sz w:val="28"/>
          <w:szCs w:val="28"/>
        </w:rPr>
        <w:t xml:space="preserve"> диагностики острых кишечных заболеваний.</w:t>
      </w:r>
    </w:p>
    <w:p w:rsidR="0055683B" w:rsidRPr="0088191E" w:rsidRDefault="0055683B" w:rsidP="0055683B">
      <w:pPr>
        <w:ind w:left="-709" w:firstLine="425"/>
        <w:jc w:val="both"/>
        <w:rPr>
          <w:sz w:val="28"/>
          <w:szCs w:val="28"/>
        </w:rPr>
      </w:pPr>
      <w:r w:rsidRPr="0088191E">
        <w:rPr>
          <w:sz w:val="28"/>
          <w:szCs w:val="28"/>
        </w:rPr>
        <w:t xml:space="preserve">Заболеваемость сальмонеллезом </w:t>
      </w:r>
      <w:r>
        <w:rPr>
          <w:sz w:val="28"/>
          <w:szCs w:val="28"/>
        </w:rPr>
        <w:t>увеличилась</w:t>
      </w:r>
      <w:r w:rsidRPr="0088191E">
        <w:rPr>
          <w:sz w:val="28"/>
          <w:szCs w:val="28"/>
        </w:rPr>
        <w:t xml:space="preserve"> с 1 случая </w:t>
      </w:r>
      <w:r>
        <w:rPr>
          <w:sz w:val="28"/>
          <w:szCs w:val="28"/>
        </w:rPr>
        <w:t>до 2-х (заболевшие дети 1 и 3-х лет, городские)</w:t>
      </w:r>
      <w:r w:rsidRPr="0088191E">
        <w:rPr>
          <w:sz w:val="28"/>
          <w:szCs w:val="28"/>
        </w:rPr>
        <w:t xml:space="preserve"> обусловленн</w:t>
      </w:r>
      <w:r>
        <w:rPr>
          <w:sz w:val="28"/>
          <w:szCs w:val="28"/>
        </w:rPr>
        <w:t>ые</w:t>
      </w:r>
      <w:r w:rsidRPr="0088191E">
        <w:rPr>
          <w:sz w:val="28"/>
          <w:szCs w:val="28"/>
        </w:rPr>
        <w:t xml:space="preserve"> серотипом </w:t>
      </w:r>
      <w:r w:rsidRPr="0088191E">
        <w:rPr>
          <w:sz w:val="28"/>
          <w:szCs w:val="28"/>
          <w:lang w:val="en-US"/>
        </w:rPr>
        <w:t>S</w:t>
      </w:r>
      <w:r w:rsidRPr="0088191E">
        <w:rPr>
          <w:sz w:val="28"/>
          <w:szCs w:val="28"/>
        </w:rPr>
        <w:t xml:space="preserve">. </w:t>
      </w:r>
      <w:r w:rsidRPr="0088191E">
        <w:rPr>
          <w:sz w:val="28"/>
          <w:szCs w:val="28"/>
          <w:lang w:val="en-US"/>
        </w:rPr>
        <w:t>Enteritidis</w:t>
      </w:r>
      <w:r>
        <w:rPr>
          <w:sz w:val="28"/>
          <w:szCs w:val="28"/>
        </w:rPr>
        <w:t xml:space="preserve"> гр. В. </w:t>
      </w:r>
      <w:r w:rsidRPr="0088191E">
        <w:rPr>
          <w:sz w:val="28"/>
          <w:szCs w:val="28"/>
        </w:rPr>
        <w:t>По случа</w:t>
      </w:r>
      <w:r>
        <w:rPr>
          <w:sz w:val="28"/>
          <w:szCs w:val="28"/>
        </w:rPr>
        <w:t>ю заболевания ребенка из организованного коллектива</w:t>
      </w:r>
      <w:r w:rsidRPr="0088191E">
        <w:rPr>
          <w:sz w:val="28"/>
          <w:szCs w:val="28"/>
        </w:rPr>
        <w:t xml:space="preserve"> проведено эпидрасследование с выходом </w:t>
      </w:r>
      <w:r>
        <w:rPr>
          <w:sz w:val="28"/>
          <w:szCs w:val="28"/>
        </w:rPr>
        <w:t>специалистов в детское дошкольное учреждение</w:t>
      </w:r>
      <w:r w:rsidRPr="0088191E">
        <w:rPr>
          <w:sz w:val="28"/>
          <w:szCs w:val="28"/>
        </w:rPr>
        <w:t xml:space="preserve"> и отбором проб для  лабораторных исследований,  положительных результатов микробиологических исследований проб не выявлено.</w:t>
      </w:r>
    </w:p>
    <w:p w:rsidR="0055683B" w:rsidRDefault="0055683B" w:rsidP="0055683B">
      <w:pPr>
        <w:ind w:left="-709" w:firstLine="425"/>
        <w:jc w:val="both"/>
        <w:rPr>
          <w:sz w:val="28"/>
          <w:szCs w:val="28"/>
        </w:rPr>
      </w:pPr>
      <w:r w:rsidRPr="0088191E">
        <w:rPr>
          <w:sz w:val="28"/>
          <w:szCs w:val="28"/>
        </w:rPr>
        <w:t>В 202</w:t>
      </w:r>
      <w:r>
        <w:rPr>
          <w:sz w:val="28"/>
          <w:szCs w:val="28"/>
        </w:rPr>
        <w:t>1</w:t>
      </w:r>
      <w:r w:rsidRPr="0088191E">
        <w:rPr>
          <w:sz w:val="28"/>
          <w:szCs w:val="28"/>
        </w:rPr>
        <w:t xml:space="preserve"> году в г.Белыничи зарегистрировано осложнение санитарно-эпидемиологической обстановки в части распространения норовирусной инфекции. Место возникновения осложнения – ГУО «</w:t>
      </w:r>
      <w:r>
        <w:rPr>
          <w:sz w:val="28"/>
          <w:szCs w:val="28"/>
        </w:rPr>
        <w:t>Ясли-сад №18 аг.Б.Мощаница Белыничского района</w:t>
      </w:r>
      <w:r w:rsidRPr="0088191E">
        <w:rPr>
          <w:sz w:val="28"/>
          <w:szCs w:val="28"/>
        </w:rPr>
        <w:t xml:space="preserve">» - </w:t>
      </w:r>
      <w:r>
        <w:rPr>
          <w:sz w:val="28"/>
          <w:szCs w:val="28"/>
        </w:rPr>
        <w:t>3воспитанника, ГУО «Мощаницкая средняя школа Белыничского района» - 1 учащийся</w:t>
      </w:r>
      <w:r w:rsidRPr="0088191E">
        <w:rPr>
          <w:sz w:val="28"/>
          <w:szCs w:val="28"/>
        </w:rPr>
        <w:t>. Период времени, в течение которого наблюдалось осложнение санитарно-</w:t>
      </w:r>
      <w:r>
        <w:rPr>
          <w:sz w:val="28"/>
          <w:szCs w:val="28"/>
        </w:rPr>
        <w:t>эпидемической обстановки: 03.05.2021</w:t>
      </w:r>
      <w:r w:rsidRPr="0088191E">
        <w:rPr>
          <w:sz w:val="28"/>
          <w:szCs w:val="28"/>
        </w:rPr>
        <w:t xml:space="preserve">г. Количество детей первично обратившихся за медицинской помощью  – </w:t>
      </w:r>
      <w:r>
        <w:rPr>
          <w:sz w:val="28"/>
          <w:szCs w:val="28"/>
        </w:rPr>
        <w:t>4</w:t>
      </w:r>
      <w:r w:rsidRPr="0088191E">
        <w:rPr>
          <w:sz w:val="28"/>
          <w:szCs w:val="28"/>
        </w:rPr>
        <w:t xml:space="preserve"> человек</w:t>
      </w:r>
      <w:r>
        <w:rPr>
          <w:sz w:val="28"/>
          <w:szCs w:val="28"/>
        </w:rPr>
        <w:t>а</w:t>
      </w:r>
      <w:r w:rsidRPr="0088191E">
        <w:rPr>
          <w:sz w:val="28"/>
          <w:szCs w:val="28"/>
        </w:rPr>
        <w:t xml:space="preserve">, все дети до 18 лет. </w:t>
      </w:r>
      <w:r>
        <w:rPr>
          <w:sz w:val="28"/>
          <w:szCs w:val="28"/>
        </w:rPr>
        <w:t>З</w:t>
      </w:r>
      <w:r w:rsidRPr="0088191E">
        <w:rPr>
          <w:sz w:val="28"/>
          <w:szCs w:val="28"/>
        </w:rPr>
        <w:t>аболевши</w:t>
      </w:r>
      <w:r>
        <w:rPr>
          <w:sz w:val="28"/>
          <w:szCs w:val="28"/>
        </w:rPr>
        <w:t>м</w:t>
      </w:r>
      <w:r w:rsidRPr="0088191E">
        <w:rPr>
          <w:sz w:val="28"/>
          <w:szCs w:val="28"/>
        </w:rPr>
        <w:t xml:space="preserve"> выставлен окончательный диагноз</w:t>
      </w:r>
      <w:r>
        <w:rPr>
          <w:sz w:val="28"/>
          <w:szCs w:val="28"/>
        </w:rPr>
        <w:t xml:space="preserve"> «Норовирусная инфекция».</w:t>
      </w:r>
    </w:p>
    <w:p w:rsidR="0055683B" w:rsidRPr="0088191E" w:rsidRDefault="0055683B" w:rsidP="0055683B">
      <w:pPr>
        <w:ind w:left="-709" w:firstLine="425"/>
        <w:jc w:val="both"/>
        <w:rPr>
          <w:sz w:val="28"/>
          <w:szCs w:val="28"/>
        </w:rPr>
      </w:pPr>
      <w:r>
        <w:rPr>
          <w:sz w:val="28"/>
          <w:szCs w:val="28"/>
        </w:rPr>
        <w:t>В ходе эпидемиологического расследования связь между посещением учреждений образования и заболеванием детей не установлена. 3-е из заболевших являются членами одной семьи, четвертый ребенок имел с ними межсемейные контакты.</w:t>
      </w:r>
      <w:r w:rsidRPr="0088191E">
        <w:rPr>
          <w:sz w:val="28"/>
          <w:szCs w:val="28"/>
        </w:rPr>
        <w:t xml:space="preserve">Наиболее вероятным предполагается фекально-оральный механизм передачи норовирусной инфекции, реализованный контактно-бытовым путем. </w:t>
      </w:r>
    </w:p>
    <w:p w:rsidR="0055683B" w:rsidRPr="0088191E" w:rsidRDefault="0055683B" w:rsidP="0055683B">
      <w:pPr>
        <w:ind w:left="-709" w:firstLine="425"/>
        <w:jc w:val="both"/>
      </w:pPr>
      <w:r w:rsidRPr="0088191E">
        <w:rPr>
          <w:sz w:val="28"/>
          <w:szCs w:val="28"/>
        </w:rPr>
        <w:t xml:space="preserve">   Многолетняя динамика заболеваемости острыми кишечными инфекциями за период с 201</w:t>
      </w:r>
      <w:r>
        <w:rPr>
          <w:sz w:val="28"/>
          <w:szCs w:val="28"/>
        </w:rPr>
        <w:t>2</w:t>
      </w:r>
      <w:r w:rsidRPr="0088191E">
        <w:rPr>
          <w:sz w:val="28"/>
          <w:szCs w:val="28"/>
        </w:rPr>
        <w:t xml:space="preserve"> по 202</w:t>
      </w:r>
      <w:r>
        <w:rPr>
          <w:sz w:val="28"/>
          <w:szCs w:val="28"/>
        </w:rPr>
        <w:t>1</w:t>
      </w:r>
      <w:r w:rsidRPr="0088191E">
        <w:rPr>
          <w:sz w:val="28"/>
          <w:szCs w:val="28"/>
        </w:rPr>
        <w:t xml:space="preserve">годы распределялась неравномерно и колебалась от </w:t>
      </w:r>
      <w:r>
        <w:rPr>
          <w:sz w:val="28"/>
          <w:szCs w:val="28"/>
        </w:rPr>
        <w:t>38,5</w:t>
      </w:r>
      <w:r w:rsidRPr="0088191E">
        <w:rPr>
          <w:sz w:val="28"/>
          <w:szCs w:val="28"/>
        </w:rPr>
        <w:t xml:space="preserve"> случаев на 100 тыс. населения в 20</w:t>
      </w:r>
      <w:r>
        <w:rPr>
          <w:sz w:val="28"/>
          <w:szCs w:val="28"/>
        </w:rPr>
        <w:t>21</w:t>
      </w:r>
      <w:r w:rsidRPr="0088191E">
        <w:rPr>
          <w:sz w:val="28"/>
          <w:szCs w:val="28"/>
        </w:rPr>
        <w:t xml:space="preserve"> году, до </w:t>
      </w:r>
      <w:r>
        <w:rPr>
          <w:sz w:val="28"/>
          <w:szCs w:val="28"/>
        </w:rPr>
        <w:t>127,6</w:t>
      </w:r>
      <w:r w:rsidRPr="0088191E">
        <w:rPr>
          <w:sz w:val="28"/>
          <w:szCs w:val="28"/>
        </w:rPr>
        <w:t xml:space="preserve"> случаев на 100 тыс. в 201</w:t>
      </w:r>
      <w:r>
        <w:rPr>
          <w:sz w:val="28"/>
          <w:szCs w:val="28"/>
        </w:rPr>
        <w:t>9</w:t>
      </w:r>
      <w:r w:rsidRPr="0088191E">
        <w:rPr>
          <w:sz w:val="28"/>
          <w:szCs w:val="28"/>
        </w:rPr>
        <w:t xml:space="preserve"> году,  при этом районный показатель на 100 тыс. населения значительно ниже среднеобластного. </w:t>
      </w:r>
    </w:p>
    <w:p w:rsidR="0055683B" w:rsidRPr="0088191E" w:rsidRDefault="0055683B" w:rsidP="0055683B">
      <w:pPr>
        <w:ind w:left="-709" w:firstLine="425"/>
        <w:jc w:val="both"/>
        <w:rPr>
          <w:noProof/>
          <w:sz w:val="28"/>
          <w:szCs w:val="28"/>
        </w:rPr>
      </w:pPr>
    </w:p>
    <w:p w:rsidR="0055683B" w:rsidRPr="0088191E" w:rsidRDefault="0055683B" w:rsidP="0055683B">
      <w:pPr>
        <w:ind w:left="-709" w:firstLine="425"/>
        <w:jc w:val="both"/>
        <w:rPr>
          <w:noProof/>
          <w:sz w:val="28"/>
          <w:szCs w:val="28"/>
        </w:rPr>
      </w:pPr>
    </w:p>
    <w:p w:rsidR="0055683B" w:rsidRPr="0088191E" w:rsidRDefault="0055683B" w:rsidP="0055683B">
      <w:pPr>
        <w:ind w:left="-709" w:firstLine="425"/>
        <w:jc w:val="both"/>
        <w:rPr>
          <w:noProof/>
          <w:sz w:val="28"/>
          <w:szCs w:val="28"/>
        </w:rPr>
      </w:pPr>
    </w:p>
    <w:p w:rsidR="0055683B" w:rsidRPr="0088191E" w:rsidRDefault="0055683B" w:rsidP="0055683B">
      <w:pPr>
        <w:ind w:left="-709" w:firstLine="425"/>
        <w:jc w:val="both"/>
        <w:rPr>
          <w:noProof/>
          <w:sz w:val="28"/>
          <w:szCs w:val="28"/>
        </w:rPr>
      </w:pPr>
      <w:r w:rsidRPr="0088191E">
        <w:rPr>
          <w:b/>
        </w:rPr>
        <w:t>Заболеваемость ОКЗ населения Белыничского района, в сравнении с заболеваемостью в Мог</w:t>
      </w:r>
      <w:r>
        <w:rPr>
          <w:b/>
        </w:rPr>
        <w:t>илевской области за период  2012-2021</w:t>
      </w:r>
      <w:r w:rsidRPr="0088191E">
        <w:rPr>
          <w:b/>
        </w:rPr>
        <w:t>гг.</w:t>
      </w:r>
    </w:p>
    <w:p w:rsidR="0055683B" w:rsidRPr="0088191E" w:rsidRDefault="0055683B" w:rsidP="0055683B">
      <w:pPr>
        <w:ind w:left="-709" w:firstLine="425"/>
        <w:jc w:val="both"/>
        <w:rPr>
          <w:noProof/>
          <w:sz w:val="28"/>
          <w:szCs w:val="28"/>
        </w:rPr>
      </w:pPr>
      <w:r>
        <w:rPr>
          <w:noProof/>
          <w:sz w:val="28"/>
          <w:szCs w:val="28"/>
        </w:rPr>
        <w:lastRenderedPageBreak/>
        <w:drawing>
          <wp:inline distT="0" distB="0" distL="0" distR="0">
            <wp:extent cx="5619750" cy="2867025"/>
            <wp:effectExtent l="0" t="0" r="0" b="0"/>
            <wp:docPr id="74" name="Диаграмма 7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55683B" w:rsidRPr="0088191E" w:rsidRDefault="0055683B" w:rsidP="0055683B">
      <w:pPr>
        <w:ind w:left="-709" w:firstLine="425"/>
        <w:jc w:val="both"/>
      </w:pPr>
    </w:p>
    <w:p w:rsidR="0055683B" w:rsidRPr="0088191E" w:rsidRDefault="0055683B" w:rsidP="0055683B">
      <w:pPr>
        <w:ind w:left="-709"/>
        <w:jc w:val="both"/>
        <w:rPr>
          <w:b/>
        </w:rPr>
      </w:pPr>
      <w:r w:rsidRPr="0088191E">
        <w:rPr>
          <w:b/>
        </w:rPr>
        <w:t>Заболеваемость ротавирусной инфекцией населения Белыничского района, в сравнении с заболеваемостью в Мог</w:t>
      </w:r>
      <w:r>
        <w:rPr>
          <w:b/>
        </w:rPr>
        <w:t>илевской области за период  2012-2021</w:t>
      </w:r>
      <w:r w:rsidRPr="0088191E">
        <w:rPr>
          <w:b/>
        </w:rPr>
        <w:t xml:space="preserve">гг. </w:t>
      </w:r>
    </w:p>
    <w:p w:rsidR="0055683B" w:rsidRPr="0088191E" w:rsidRDefault="0055683B" w:rsidP="0055683B">
      <w:pPr>
        <w:ind w:left="-709" w:firstLine="425"/>
        <w:jc w:val="both"/>
      </w:pPr>
      <w:r>
        <w:rPr>
          <w:noProof/>
          <w:sz w:val="28"/>
          <w:szCs w:val="28"/>
        </w:rPr>
        <w:drawing>
          <wp:inline distT="0" distB="0" distL="0" distR="0">
            <wp:extent cx="5962650" cy="2952750"/>
            <wp:effectExtent l="0" t="0" r="0" b="0"/>
            <wp:docPr id="59" name="Диаграмма 5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55683B" w:rsidRDefault="0055683B" w:rsidP="0055683B">
      <w:pPr>
        <w:ind w:left="-709" w:firstLine="425"/>
        <w:jc w:val="both"/>
      </w:pPr>
    </w:p>
    <w:p w:rsidR="0055683B" w:rsidRDefault="0055683B" w:rsidP="0055683B">
      <w:pPr>
        <w:ind w:left="-709" w:firstLine="425"/>
        <w:jc w:val="both"/>
      </w:pPr>
    </w:p>
    <w:p w:rsidR="0055683B" w:rsidRDefault="0055683B" w:rsidP="0055683B">
      <w:pPr>
        <w:ind w:left="-709" w:firstLine="425"/>
        <w:jc w:val="both"/>
      </w:pPr>
    </w:p>
    <w:p w:rsidR="0055683B" w:rsidRPr="0088191E" w:rsidRDefault="0055683B" w:rsidP="0055683B">
      <w:pPr>
        <w:ind w:left="-709" w:firstLine="425"/>
        <w:jc w:val="both"/>
      </w:pPr>
    </w:p>
    <w:p w:rsidR="0055683B" w:rsidRPr="0088191E" w:rsidRDefault="0055683B" w:rsidP="0055683B">
      <w:pPr>
        <w:ind w:left="-709"/>
        <w:jc w:val="both"/>
        <w:rPr>
          <w:b/>
        </w:rPr>
      </w:pPr>
      <w:r w:rsidRPr="0088191E">
        <w:rPr>
          <w:b/>
        </w:rPr>
        <w:t xml:space="preserve">        Заболеваемость сальмонеллезом населения Белыничского района, в сравнении с заболеваемостью в Мог</w:t>
      </w:r>
      <w:r>
        <w:rPr>
          <w:b/>
        </w:rPr>
        <w:t>илевской области за период  2012-2021</w:t>
      </w:r>
      <w:r w:rsidRPr="0088191E">
        <w:rPr>
          <w:b/>
        </w:rPr>
        <w:t xml:space="preserve">гг. </w:t>
      </w:r>
    </w:p>
    <w:bookmarkStart w:id="0" w:name="_MON_1721542464"/>
    <w:bookmarkEnd w:id="0"/>
    <w:p w:rsidR="0055683B" w:rsidRPr="0088191E" w:rsidRDefault="0055683B" w:rsidP="0055683B">
      <w:pPr>
        <w:ind w:left="-709" w:firstLine="349"/>
        <w:jc w:val="both"/>
        <w:rPr>
          <w:i/>
          <w:sz w:val="28"/>
          <w:szCs w:val="28"/>
        </w:rPr>
      </w:pPr>
      <w:r w:rsidRPr="00C067F8">
        <w:rPr>
          <w:noProof/>
          <w:sz w:val="28"/>
          <w:szCs w:val="28"/>
        </w:rPr>
        <w:object w:dxaOrig="8715" w:dyaOrig="3915">
          <v:shape id="_x0000_i1025" type="#_x0000_t75" style="width:451.5pt;height:218.25pt" o:ole="">
            <v:imagedata r:id="rId65" o:title="" croptop="-5467f" cropbottom="-2770f" cropleft="-1379f" cropright="-1727f"/>
            <o:lock v:ext="edit" aspectratio="f"/>
          </v:shape>
          <o:OLEObject Type="Embed" ProgID="Excel.Sheet.8" ShapeID="_x0000_i1025" DrawAspect="Content" ObjectID="_1745227119" r:id="rId66"/>
        </w:object>
      </w:r>
    </w:p>
    <w:p w:rsidR="0055683B" w:rsidRPr="0088191E" w:rsidRDefault="0055683B" w:rsidP="0055683B">
      <w:pPr>
        <w:ind w:left="-709"/>
        <w:jc w:val="both"/>
        <w:rPr>
          <w:b/>
          <w:sz w:val="28"/>
          <w:szCs w:val="28"/>
        </w:rPr>
      </w:pPr>
      <w:r w:rsidRPr="0088191E">
        <w:rPr>
          <w:b/>
          <w:sz w:val="28"/>
          <w:szCs w:val="28"/>
        </w:rPr>
        <w:t xml:space="preserve">Паразитарные и кожно-заразные </w:t>
      </w:r>
    </w:p>
    <w:p w:rsidR="0055683B" w:rsidRPr="0088191E" w:rsidRDefault="0055683B" w:rsidP="0055683B">
      <w:pPr>
        <w:ind w:left="-709" w:firstLine="425"/>
        <w:jc w:val="both"/>
        <w:rPr>
          <w:sz w:val="28"/>
          <w:szCs w:val="28"/>
        </w:rPr>
      </w:pPr>
      <w:r w:rsidRPr="0088191E">
        <w:rPr>
          <w:sz w:val="28"/>
          <w:szCs w:val="28"/>
        </w:rPr>
        <w:t>В течение жизни практически каждый человек переносит паразитарное заболевание, преимущественно в детском или подростковом возрасте. В 202</w:t>
      </w:r>
      <w:r>
        <w:rPr>
          <w:sz w:val="28"/>
          <w:szCs w:val="28"/>
        </w:rPr>
        <w:t>1</w:t>
      </w:r>
      <w:r w:rsidRPr="0088191E">
        <w:rPr>
          <w:sz w:val="28"/>
          <w:szCs w:val="28"/>
        </w:rPr>
        <w:t xml:space="preserve"> году на территории района не регистрировалась заболеваемость трихоцефаллезом, трихинеллезом.</w:t>
      </w:r>
    </w:p>
    <w:p w:rsidR="0055683B" w:rsidRPr="0088191E" w:rsidRDefault="0055683B" w:rsidP="0055683B">
      <w:pPr>
        <w:ind w:left="-709" w:firstLine="425"/>
        <w:jc w:val="both"/>
        <w:rPr>
          <w:sz w:val="28"/>
          <w:szCs w:val="28"/>
          <w:highlight w:val="yellow"/>
          <w:lang w:val="be-BY"/>
        </w:rPr>
      </w:pPr>
      <w:r w:rsidRPr="0088191E">
        <w:rPr>
          <w:sz w:val="28"/>
          <w:szCs w:val="28"/>
          <w:lang w:val="be-BY"/>
        </w:rPr>
        <w:t>Заболеваемостьэнтеробиозомостается на уровне прошлого года: за 202</w:t>
      </w:r>
      <w:r>
        <w:rPr>
          <w:sz w:val="28"/>
          <w:szCs w:val="28"/>
          <w:lang w:val="be-BY"/>
        </w:rPr>
        <w:t>1</w:t>
      </w:r>
      <w:r w:rsidRPr="0088191E">
        <w:rPr>
          <w:sz w:val="28"/>
          <w:szCs w:val="28"/>
          <w:lang w:val="be-BY"/>
        </w:rPr>
        <w:t xml:space="preserve"> год зарегистрировано </w:t>
      </w:r>
      <w:r>
        <w:rPr>
          <w:sz w:val="28"/>
          <w:szCs w:val="28"/>
          <w:lang w:val="be-BY"/>
        </w:rPr>
        <w:t>30</w:t>
      </w:r>
      <w:r w:rsidRPr="0088191E">
        <w:rPr>
          <w:sz w:val="28"/>
          <w:szCs w:val="28"/>
          <w:lang w:val="be-BY"/>
        </w:rPr>
        <w:t xml:space="preserve"> случаев, за предыдущий – 2</w:t>
      </w:r>
      <w:r>
        <w:rPr>
          <w:sz w:val="28"/>
          <w:szCs w:val="28"/>
          <w:lang w:val="be-BY"/>
        </w:rPr>
        <w:t>9</w:t>
      </w:r>
      <w:r w:rsidRPr="0088191E">
        <w:rPr>
          <w:sz w:val="28"/>
          <w:szCs w:val="28"/>
          <w:lang w:val="be-BY"/>
        </w:rPr>
        <w:t xml:space="preserve"> случая. Среди заболевших детское население:</w:t>
      </w:r>
      <w:r>
        <w:rPr>
          <w:sz w:val="28"/>
          <w:szCs w:val="28"/>
          <w:lang w:val="be-BY"/>
        </w:rPr>
        <w:t xml:space="preserve"> от 0 до года – 1 случай (3,3%),</w:t>
      </w:r>
      <w:r w:rsidRPr="0088191E">
        <w:rPr>
          <w:sz w:val="28"/>
          <w:szCs w:val="28"/>
          <w:lang w:val="be-BY"/>
        </w:rPr>
        <w:t xml:space="preserve"> от 1 года до </w:t>
      </w:r>
      <w:r>
        <w:rPr>
          <w:sz w:val="28"/>
          <w:szCs w:val="28"/>
          <w:lang w:val="be-BY"/>
        </w:rPr>
        <w:t>3</w:t>
      </w:r>
      <w:r w:rsidRPr="0088191E">
        <w:rPr>
          <w:sz w:val="28"/>
          <w:szCs w:val="28"/>
          <w:lang w:val="be-BY"/>
        </w:rPr>
        <w:t xml:space="preserve"> лет – </w:t>
      </w:r>
      <w:r>
        <w:rPr>
          <w:sz w:val="28"/>
          <w:szCs w:val="28"/>
          <w:lang w:val="be-BY"/>
        </w:rPr>
        <w:t>2</w:t>
      </w:r>
      <w:r w:rsidRPr="0088191E">
        <w:rPr>
          <w:sz w:val="28"/>
          <w:szCs w:val="28"/>
          <w:lang w:val="be-BY"/>
        </w:rPr>
        <w:t xml:space="preserve"> случа</w:t>
      </w:r>
      <w:r>
        <w:rPr>
          <w:sz w:val="28"/>
          <w:szCs w:val="28"/>
          <w:lang w:val="be-BY"/>
        </w:rPr>
        <w:t>я (6,7%)</w:t>
      </w:r>
      <w:r w:rsidRPr="0088191E">
        <w:rPr>
          <w:sz w:val="28"/>
          <w:szCs w:val="28"/>
          <w:lang w:val="be-BY"/>
        </w:rPr>
        <w:t xml:space="preserve">, от 3 до </w:t>
      </w:r>
      <w:r>
        <w:rPr>
          <w:sz w:val="28"/>
          <w:szCs w:val="28"/>
          <w:lang w:val="be-BY"/>
        </w:rPr>
        <w:t>7</w:t>
      </w:r>
      <w:r w:rsidRPr="0088191E">
        <w:rPr>
          <w:sz w:val="28"/>
          <w:szCs w:val="28"/>
          <w:lang w:val="be-BY"/>
        </w:rPr>
        <w:t xml:space="preserve"> лет – </w:t>
      </w:r>
      <w:r>
        <w:rPr>
          <w:sz w:val="28"/>
          <w:szCs w:val="28"/>
          <w:lang w:val="be-BY"/>
        </w:rPr>
        <w:t xml:space="preserve">19 </w:t>
      </w:r>
      <w:r w:rsidRPr="0088191E">
        <w:rPr>
          <w:sz w:val="28"/>
          <w:szCs w:val="28"/>
          <w:lang w:val="be-BY"/>
        </w:rPr>
        <w:t>случ</w:t>
      </w:r>
      <w:r>
        <w:rPr>
          <w:sz w:val="28"/>
          <w:szCs w:val="28"/>
          <w:lang w:val="be-BY"/>
        </w:rPr>
        <w:t>ев</w:t>
      </w:r>
      <w:r w:rsidRPr="0088191E">
        <w:rPr>
          <w:sz w:val="28"/>
          <w:szCs w:val="28"/>
          <w:lang w:val="be-BY"/>
        </w:rPr>
        <w:t xml:space="preserve"> (</w:t>
      </w:r>
      <w:r>
        <w:rPr>
          <w:sz w:val="28"/>
          <w:szCs w:val="28"/>
          <w:lang w:val="be-BY"/>
        </w:rPr>
        <w:t>63,3</w:t>
      </w:r>
      <w:r w:rsidRPr="0088191E">
        <w:rPr>
          <w:sz w:val="28"/>
          <w:szCs w:val="28"/>
          <w:lang w:val="be-BY"/>
        </w:rPr>
        <w:t>%), от 7 до 1</w:t>
      </w:r>
      <w:r>
        <w:rPr>
          <w:sz w:val="28"/>
          <w:szCs w:val="28"/>
          <w:lang w:val="be-BY"/>
        </w:rPr>
        <w:t>5</w:t>
      </w:r>
      <w:r w:rsidRPr="0088191E">
        <w:rPr>
          <w:sz w:val="28"/>
          <w:szCs w:val="28"/>
          <w:lang w:val="be-BY"/>
        </w:rPr>
        <w:t xml:space="preserve"> лет – </w:t>
      </w:r>
      <w:r>
        <w:rPr>
          <w:sz w:val="28"/>
          <w:szCs w:val="28"/>
          <w:lang w:val="be-BY"/>
        </w:rPr>
        <w:t>8</w:t>
      </w:r>
      <w:r w:rsidRPr="0088191E">
        <w:rPr>
          <w:sz w:val="28"/>
          <w:szCs w:val="28"/>
          <w:lang w:val="be-BY"/>
        </w:rPr>
        <w:t xml:space="preserve"> случаев (</w:t>
      </w:r>
      <w:r>
        <w:rPr>
          <w:sz w:val="28"/>
          <w:szCs w:val="28"/>
          <w:lang w:val="be-BY"/>
        </w:rPr>
        <w:t>26,7%), 15 до 17 лет – 0</w:t>
      </w:r>
      <w:r w:rsidRPr="0088191E">
        <w:rPr>
          <w:sz w:val="28"/>
          <w:szCs w:val="28"/>
          <w:lang w:val="be-BY"/>
        </w:rPr>
        <w:t xml:space="preserve"> случа</w:t>
      </w:r>
      <w:r>
        <w:rPr>
          <w:sz w:val="28"/>
          <w:szCs w:val="28"/>
          <w:lang w:val="be-BY"/>
        </w:rPr>
        <w:t>ев</w:t>
      </w:r>
      <w:r w:rsidRPr="0088191E">
        <w:rPr>
          <w:sz w:val="28"/>
          <w:szCs w:val="28"/>
          <w:lang w:val="be-BY"/>
        </w:rPr>
        <w:t>; из всех случаев –21 (</w:t>
      </w:r>
      <w:r>
        <w:rPr>
          <w:sz w:val="28"/>
          <w:szCs w:val="28"/>
          <w:lang w:val="be-BY"/>
        </w:rPr>
        <w:t>70,0</w:t>
      </w:r>
      <w:r w:rsidRPr="0088191E">
        <w:rPr>
          <w:sz w:val="28"/>
          <w:szCs w:val="28"/>
          <w:lang w:val="be-BY"/>
        </w:rPr>
        <w:t>%) выявлено у сельских жителей.</w:t>
      </w:r>
    </w:p>
    <w:p w:rsidR="0055683B" w:rsidRPr="0088191E" w:rsidRDefault="0055683B" w:rsidP="0055683B">
      <w:pPr>
        <w:ind w:left="-709" w:firstLine="425"/>
        <w:jc w:val="both"/>
        <w:rPr>
          <w:sz w:val="28"/>
          <w:szCs w:val="28"/>
          <w:lang w:val="be-BY"/>
        </w:rPr>
      </w:pPr>
      <w:r w:rsidRPr="0088191E">
        <w:rPr>
          <w:sz w:val="28"/>
          <w:szCs w:val="28"/>
          <w:lang w:val="be-BY"/>
        </w:rPr>
        <w:t>При детальном анализе заболеваемости установлено, что основная возрастная группа пораженных энтеробиозом в 2020 году, как и преды</w:t>
      </w:r>
      <w:r>
        <w:rPr>
          <w:sz w:val="28"/>
          <w:szCs w:val="28"/>
          <w:lang w:val="be-BY"/>
        </w:rPr>
        <w:t>дущем, составляли дети от 3 до 6</w:t>
      </w:r>
      <w:r w:rsidRPr="0088191E">
        <w:rPr>
          <w:sz w:val="28"/>
          <w:szCs w:val="28"/>
          <w:lang w:val="be-BY"/>
        </w:rPr>
        <w:t xml:space="preserve"> лет (22 случая). По детским дошкольным учреждениям заболеваемость распределялась следующим образом:</w:t>
      </w:r>
    </w:p>
    <w:p w:rsidR="0055683B" w:rsidRPr="006A1A1A" w:rsidRDefault="0055683B" w:rsidP="0055683B">
      <w:pPr>
        <w:ind w:left="-709" w:firstLine="425"/>
        <w:jc w:val="both"/>
        <w:rPr>
          <w:sz w:val="28"/>
          <w:szCs w:val="28"/>
          <w:lang w:val="be-BY"/>
        </w:rPr>
      </w:pPr>
      <w:r w:rsidRPr="006A1A1A">
        <w:rPr>
          <w:sz w:val="28"/>
          <w:szCs w:val="28"/>
          <w:lang w:val="be-BY"/>
        </w:rPr>
        <w:t>ясли-сад № 9 аг. Вишов – 3 случай</w:t>
      </w:r>
    </w:p>
    <w:p w:rsidR="0055683B" w:rsidRPr="006A1A1A" w:rsidRDefault="0055683B" w:rsidP="0055683B">
      <w:pPr>
        <w:ind w:left="-709" w:firstLine="425"/>
        <w:jc w:val="both"/>
        <w:rPr>
          <w:sz w:val="28"/>
          <w:szCs w:val="28"/>
          <w:lang w:val="be-BY"/>
        </w:rPr>
      </w:pPr>
      <w:r w:rsidRPr="006A1A1A">
        <w:rPr>
          <w:sz w:val="28"/>
          <w:szCs w:val="28"/>
          <w:lang w:val="be-BY"/>
        </w:rPr>
        <w:t>ясли-сад № 16 аг. Ланьков– 2 случая</w:t>
      </w:r>
    </w:p>
    <w:p w:rsidR="0055683B" w:rsidRPr="006A1A1A" w:rsidRDefault="0055683B" w:rsidP="0055683B">
      <w:pPr>
        <w:ind w:left="-709" w:firstLine="425"/>
        <w:jc w:val="both"/>
        <w:rPr>
          <w:sz w:val="28"/>
          <w:szCs w:val="28"/>
          <w:lang w:val="be-BY"/>
        </w:rPr>
      </w:pPr>
      <w:r w:rsidRPr="006A1A1A">
        <w:rPr>
          <w:sz w:val="28"/>
          <w:szCs w:val="28"/>
          <w:lang w:val="be-BY"/>
        </w:rPr>
        <w:t>ясли-сад № 5 г. Белыничи – 2 случая</w:t>
      </w:r>
    </w:p>
    <w:p w:rsidR="0055683B" w:rsidRPr="006A1A1A" w:rsidRDefault="0055683B" w:rsidP="0055683B">
      <w:pPr>
        <w:ind w:left="-709" w:firstLine="425"/>
        <w:jc w:val="both"/>
        <w:rPr>
          <w:sz w:val="28"/>
          <w:szCs w:val="28"/>
          <w:lang w:val="be-BY"/>
        </w:rPr>
      </w:pPr>
      <w:r w:rsidRPr="006A1A1A">
        <w:rPr>
          <w:sz w:val="28"/>
          <w:szCs w:val="28"/>
          <w:lang w:val="be-BY"/>
        </w:rPr>
        <w:t>ясли-сад № 3 г. Белыничи – 1 случай</w:t>
      </w:r>
    </w:p>
    <w:p w:rsidR="0055683B" w:rsidRPr="006A1A1A" w:rsidRDefault="0055683B" w:rsidP="0055683B">
      <w:pPr>
        <w:ind w:left="-709" w:firstLine="425"/>
        <w:jc w:val="both"/>
        <w:rPr>
          <w:sz w:val="28"/>
          <w:szCs w:val="28"/>
          <w:lang w:val="be-BY"/>
        </w:rPr>
      </w:pPr>
      <w:r w:rsidRPr="006A1A1A">
        <w:rPr>
          <w:sz w:val="28"/>
          <w:szCs w:val="28"/>
          <w:lang w:val="be-BY"/>
        </w:rPr>
        <w:t>ясли-сад № 8 д. Заполье – 4 случай</w:t>
      </w:r>
    </w:p>
    <w:p w:rsidR="0055683B" w:rsidRPr="006A1A1A" w:rsidRDefault="0055683B" w:rsidP="0055683B">
      <w:pPr>
        <w:ind w:left="-709" w:firstLine="425"/>
        <w:jc w:val="both"/>
        <w:rPr>
          <w:sz w:val="28"/>
          <w:szCs w:val="28"/>
          <w:lang w:val="be-BY"/>
        </w:rPr>
      </w:pPr>
      <w:r w:rsidRPr="006A1A1A">
        <w:rPr>
          <w:sz w:val="28"/>
          <w:szCs w:val="28"/>
          <w:lang w:val="be-BY"/>
        </w:rPr>
        <w:t>ГУО “Средняя школа №1 г.Белыничи имени Н.И.Пашковского” – 1 случай</w:t>
      </w:r>
    </w:p>
    <w:p w:rsidR="0055683B" w:rsidRPr="006A1A1A" w:rsidRDefault="0055683B" w:rsidP="0055683B">
      <w:pPr>
        <w:ind w:left="-709" w:firstLine="425"/>
        <w:jc w:val="both"/>
        <w:rPr>
          <w:sz w:val="28"/>
          <w:szCs w:val="28"/>
          <w:lang w:val="be-BY"/>
        </w:rPr>
      </w:pPr>
      <w:r w:rsidRPr="006A1A1A">
        <w:rPr>
          <w:sz w:val="28"/>
          <w:szCs w:val="28"/>
          <w:lang w:val="be-BY"/>
        </w:rPr>
        <w:t>ГУО “Искровская базовая школа Белыничского района” – 1 случай</w:t>
      </w:r>
    </w:p>
    <w:p w:rsidR="0055683B" w:rsidRPr="006A1A1A" w:rsidRDefault="0055683B" w:rsidP="0055683B">
      <w:pPr>
        <w:ind w:left="-709" w:firstLine="425"/>
        <w:jc w:val="both"/>
        <w:rPr>
          <w:sz w:val="28"/>
          <w:szCs w:val="28"/>
          <w:lang w:val="be-BY"/>
        </w:rPr>
      </w:pPr>
      <w:r w:rsidRPr="006A1A1A">
        <w:rPr>
          <w:sz w:val="28"/>
          <w:szCs w:val="28"/>
          <w:lang w:val="be-BY"/>
        </w:rPr>
        <w:t>ГУО “Вишовская средняя школа Белыничского района” – 5 случая</w:t>
      </w:r>
    </w:p>
    <w:p w:rsidR="0055683B" w:rsidRPr="006A1A1A" w:rsidRDefault="0055683B" w:rsidP="0055683B">
      <w:pPr>
        <w:ind w:left="-709" w:firstLine="425"/>
        <w:jc w:val="both"/>
        <w:rPr>
          <w:sz w:val="28"/>
          <w:szCs w:val="28"/>
          <w:lang w:val="be-BY"/>
        </w:rPr>
      </w:pPr>
      <w:r w:rsidRPr="006A1A1A">
        <w:rPr>
          <w:sz w:val="28"/>
          <w:szCs w:val="28"/>
          <w:lang w:val="be-BY"/>
        </w:rPr>
        <w:t>ГУО “Кудинская базовая школа Белыничского района” – 1 случай</w:t>
      </w:r>
    </w:p>
    <w:p w:rsidR="0055683B" w:rsidRPr="0088191E" w:rsidRDefault="0055683B" w:rsidP="0055683B">
      <w:pPr>
        <w:ind w:left="-709" w:firstLine="425"/>
        <w:jc w:val="both"/>
        <w:rPr>
          <w:sz w:val="28"/>
          <w:szCs w:val="28"/>
          <w:lang w:val="be-BY"/>
        </w:rPr>
      </w:pPr>
      <w:r w:rsidRPr="006A1A1A">
        <w:rPr>
          <w:sz w:val="28"/>
          <w:szCs w:val="28"/>
          <w:lang w:val="be-BY"/>
        </w:rPr>
        <w:t xml:space="preserve">ГУО “Светиловичский </w:t>
      </w:r>
      <w:r w:rsidRPr="006A1A1A">
        <w:rPr>
          <w:sz w:val="28"/>
          <w:szCs w:val="28"/>
        </w:rPr>
        <w:t xml:space="preserve">УПК ДССШ </w:t>
      </w:r>
      <w:r w:rsidRPr="006A1A1A">
        <w:rPr>
          <w:sz w:val="28"/>
          <w:szCs w:val="28"/>
          <w:lang w:val="be-BY"/>
        </w:rPr>
        <w:t>Белыничского района” – 1 случая</w:t>
      </w:r>
    </w:p>
    <w:p w:rsidR="0055683B" w:rsidRPr="0088191E" w:rsidRDefault="0055683B" w:rsidP="0055683B">
      <w:pPr>
        <w:ind w:left="-709" w:firstLine="425"/>
        <w:jc w:val="both"/>
        <w:rPr>
          <w:sz w:val="28"/>
          <w:szCs w:val="28"/>
          <w:lang w:val="be-BY"/>
        </w:rPr>
      </w:pPr>
      <w:r w:rsidRPr="0088191E">
        <w:rPr>
          <w:sz w:val="28"/>
          <w:szCs w:val="28"/>
          <w:lang w:val="be-BY"/>
        </w:rPr>
        <w:t>дети, не посе</w:t>
      </w:r>
      <w:r>
        <w:rPr>
          <w:sz w:val="28"/>
          <w:szCs w:val="28"/>
          <w:lang w:val="be-BY"/>
        </w:rPr>
        <w:t>щающие дошкольные учреждения – 9</w:t>
      </w:r>
      <w:r w:rsidRPr="0088191E">
        <w:rPr>
          <w:sz w:val="28"/>
          <w:szCs w:val="28"/>
          <w:lang w:val="be-BY"/>
        </w:rPr>
        <w:t xml:space="preserve"> случаев.</w:t>
      </w:r>
    </w:p>
    <w:p w:rsidR="0055683B" w:rsidRPr="0088191E" w:rsidRDefault="0055683B" w:rsidP="0055683B">
      <w:pPr>
        <w:ind w:left="-709" w:firstLine="425"/>
        <w:jc w:val="both"/>
        <w:rPr>
          <w:sz w:val="28"/>
          <w:szCs w:val="28"/>
          <w:lang w:val="be-BY"/>
        </w:rPr>
      </w:pPr>
      <w:r w:rsidRPr="0088191E">
        <w:rPr>
          <w:sz w:val="28"/>
          <w:szCs w:val="28"/>
          <w:lang w:val="be-BY"/>
        </w:rPr>
        <w:t xml:space="preserve"> В 2020 году заболеваемость детей в социально-возрастной группе   от 15 до 17 </w:t>
      </w:r>
      <w:r>
        <w:rPr>
          <w:sz w:val="28"/>
          <w:szCs w:val="28"/>
          <w:lang w:val="be-BY"/>
        </w:rPr>
        <w:t>не регистрировалась(</w:t>
      </w:r>
      <w:r w:rsidRPr="0088191E">
        <w:rPr>
          <w:sz w:val="28"/>
          <w:szCs w:val="28"/>
          <w:lang w:val="be-BY"/>
        </w:rPr>
        <w:t>в 2020 году</w:t>
      </w:r>
      <w:r>
        <w:rPr>
          <w:sz w:val="28"/>
          <w:szCs w:val="28"/>
          <w:lang w:val="be-BY"/>
        </w:rPr>
        <w:t xml:space="preserve"> – 1 случай)</w:t>
      </w:r>
      <w:r w:rsidRPr="0088191E">
        <w:rPr>
          <w:sz w:val="28"/>
          <w:szCs w:val="28"/>
          <w:lang w:val="be-BY"/>
        </w:rPr>
        <w:t>. Случ</w:t>
      </w:r>
      <w:r>
        <w:rPr>
          <w:sz w:val="28"/>
          <w:szCs w:val="28"/>
          <w:lang w:val="be-BY"/>
        </w:rPr>
        <w:t>аи энтеробиоза у взрослых в 2021</w:t>
      </w:r>
      <w:r w:rsidRPr="0088191E">
        <w:rPr>
          <w:sz w:val="28"/>
          <w:szCs w:val="28"/>
          <w:lang w:val="be-BY"/>
        </w:rPr>
        <w:t xml:space="preserve"> году не регистрировались (20</w:t>
      </w:r>
      <w:r>
        <w:rPr>
          <w:sz w:val="28"/>
          <w:szCs w:val="28"/>
          <w:lang w:val="be-BY"/>
        </w:rPr>
        <w:t>19</w:t>
      </w:r>
      <w:r w:rsidRPr="0088191E">
        <w:rPr>
          <w:sz w:val="28"/>
          <w:szCs w:val="28"/>
          <w:lang w:val="be-BY"/>
        </w:rPr>
        <w:t xml:space="preserve"> г. – </w:t>
      </w:r>
      <w:r>
        <w:rPr>
          <w:sz w:val="28"/>
          <w:szCs w:val="28"/>
          <w:lang w:val="be-BY"/>
        </w:rPr>
        <w:t>1</w:t>
      </w:r>
      <w:r w:rsidRPr="0088191E">
        <w:rPr>
          <w:sz w:val="28"/>
          <w:szCs w:val="28"/>
          <w:lang w:val="be-BY"/>
        </w:rPr>
        <w:t xml:space="preserve"> сл., 20</w:t>
      </w:r>
      <w:r>
        <w:rPr>
          <w:sz w:val="28"/>
          <w:szCs w:val="28"/>
          <w:lang w:val="be-BY"/>
        </w:rPr>
        <w:t>20</w:t>
      </w:r>
      <w:r w:rsidRPr="0088191E">
        <w:rPr>
          <w:sz w:val="28"/>
          <w:szCs w:val="28"/>
          <w:lang w:val="be-BY"/>
        </w:rPr>
        <w:t xml:space="preserve">г. - </w:t>
      </w:r>
      <w:r>
        <w:rPr>
          <w:sz w:val="28"/>
          <w:szCs w:val="28"/>
          <w:lang w:val="be-BY"/>
        </w:rPr>
        <w:t>0</w:t>
      </w:r>
      <w:r w:rsidRPr="0088191E">
        <w:rPr>
          <w:sz w:val="28"/>
          <w:szCs w:val="28"/>
          <w:lang w:val="be-BY"/>
        </w:rPr>
        <w:t xml:space="preserve"> сл.).  </w:t>
      </w:r>
    </w:p>
    <w:p w:rsidR="0055683B" w:rsidRPr="0088191E" w:rsidRDefault="0055683B" w:rsidP="0055683B">
      <w:pPr>
        <w:ind w:left="-709" w:firstLine="425"/>
        <w:jc w:val="both"/>
        <w:rPr>
          <w:sz w:val="28"/>
          <w:szCs w:val="28"/>
          <w:lang w:val="be-BY"/>
        </w:rPr>
      </w:pPr>
      <w:r w:rsidRPr="0088191E">
        <w:rPr>
          <w:sz w:val="28"/>
          <w:szCs w:val="28"/>
          <w:lang w:val="be-BY"/>
        </w:rPr>
        <w:t>Заболеваемость</w:t>
      </w:r>
      <w:r>
        <w:rPr>
          <w:sz w:val="28"/>
          <w:szCs w:val="28"/>
          <w:lang w:val="be-BY"/>
        </w:rPr>
        <w:t xml:space="preserve">аскаридозом </w:t>
      </w:r>
      <w:r w:rsidRPr="0088191E">
        <w:rPr>
          <w:sz w:val="28"/>
          <w:szCs w:val="28"/>
          <w:lang w:val="be-BY"/>
        </w:rPr>
        <w:t>остается на уровне прошлого года: за 202</w:t>
      </w:r>
      <w:r>
        <w:rPr>
          <w:sz w:val="28"/>
          <w:szCs w:val="28"/>
          <w:lang w:val="be-BY"/>
        </w:rPr>
        <w:t>1 и 2020 г.г. зарегистрированопо 1 случаю заболевания. Заболевший неорганизованный ребенок 1-3 лет, проживающий в сельской метности.</w:t>
      </w:r>
    </w:p>
    <w:p w:rsidR="0055683B" w:rsidRPr="0088191E" w:rsidRDefault="0055683B" w:rsidP="0055683B">
      <w:pPr>
        <w:ind w:firstLine="480"/>
        <w:jc w:val="both"/>
        <w:rPr>
          <w:b/>
        </w:rPr>
      </w:pPr>
      <w:r w:rsidRPr="0088191E">
        <w:rPr>
          <w:b/>
        </w:rPr>
        <w:t xml:space="preserve"> Заболеваемость аскаридозом населения Белыничского района, в сравнении с заболеваемостью в Мог</w:t>
      </w:r>
      <w:r>
        <w:rPr>
          <w:b/>
        </w:rPr>
        <w:t>илевской области за период  2012-2021</w:t>
      </w:r>
      <w:r w:rsidRPr="0088191E">
        <w:rPr>
          <w:b/>
        </w:rPr>
        <w:t xml:space="preserve">гг. </w:t>
      </w:r>
    </w:p>
    <w:p w:rsidR="0055683B" w:rsidRPr="0088191E" w:rsidRDefault="0055683B" w:rsidP="0055683B">
      <w:pPr>
        <w:ind w:firstLine="480"/>
        <w:jc w:val="both"/>
        <w:rPr>
          <w:b/>
        </w:rPr>
      </w:pPr>
    </w:p>
    <w:p w:rsidR="0055683B" w:rsidRPr="0088191E" w:rsidRDefault="0055683B" w:rsidP="0055683B">
      <w:pPr>
        <w:jc w:val="both"/>
        <w:rPr>
          <w:i/>
          <w:sz w:val="28"/>
          <w:szCs w:val="28"/>
        </w:rPr>
      </w:pPr>
      <w:r>
        <w:rPr>
          <w:noProof/>
          <w:sz w:val="28"/>
          <w:szCs w:val="28"/>
        </w:rPr>
        <w:drawing>
          <wp:inline distT="0" distB="0" distL="0" distR="0">
            <wp:extent cx="6372225" cy="3076575"/>
            <wp:effectExtent l="0" t="0" r="0" b="0"/>
            <wp:docPr id="25" name="Диаграмма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55683B" w:rsidRPr="0088191E" w:rsidRDefault="0055683B" w:rsidP="0055683B">
      <w:pPr>
        <w:jc w:val="both"/>
        <w:rPr>
          <w:i/>
          <w:sz w:val="28"/>
          <w:szCs w:val="28"/>
        </w:rPr>
      </w:pPr>
    </w:p>
    <w:p w:rsidR="007810DE" w:rsidRDefault="007810DE" w:rsidP="0055683B">
      <w:pPr>
        <w:jc w:val="both"/>
        <w:rPr>
          <w:i/>
          <w:sz w:val="28"/>
          <w:szCs w:val="28"/>
        </w:rPr>
      </w:pPr>
    </w:p>
    <w:p w:rsidR="007810DE" w:rsidRDefault="007810DE" w:rsidP="0055683B">
      <w:pPr>
        <w:jc w:val="both"/>
        <w:rPr>
          <w:i/>
          <w:sz w:val="28"/>
          <w:szCs w:val="28"/>
        </w:rPr>
      </w:pPr>
    </w:p>
    <w:p w:rsidR="007810DE" w:rsidRDefault="007810DE" w:rsidP="0055683B">
      <w:pPr>
        <w:jc w:val="both"/>
        <w:rPr>
          <w:i/>
          <w:sz w:val="28"/>
          <w:szCs w:val="28"/>
        </w:rPr>
      </w:pPr>
    </w:p>
    <w:p w:rsidR="007810DE" w:rsidRDefault="007810DE" w:rsidP="0055683B">
      <w:pPr>
        <w:jc w:val="both"/>
        <w:rPr>
          <w:i/>
          <w:sz w:val="28"/>
          <w:szCs w:val="28"/>
        </w:rPr>
      </w:pPr>
    </w:p>
    <w:p w:rsidR="007810DE" w:rsidRDefault="007810DE" w:rsidP="0055683B">
      <w:pPr>
        <w:jc w:val="both"/>
        <w:rPr>
          <w:i/>
          <w:sz w:val="28"/>
          <w:szCs w:val="28"/>
        </w:rPr>
      </w:pPr>
    </w:p>
    <w:p w:rsidR="007810DE" w:rsidRDefault="007810DE" w:rsidP="0055683B">
      <w:pPr>
        <w:jc w:val="both"/>
        <w:rPr>
          <w:i/>
          <w:sz w:val="28"/>
          <w:szCs w:val="28"/>
        </w:rPr>
      </w:pPr>
    </w:p>
    <w:p w:rsidR="007810DE" w:rsidRDefault="007810DE" w:rsidP="0055683B">
      <w:pPr>
        <w:jc w:val="both"/>
        <w:rPr>
          <w:i/>
          <w:sz w:val="28"/>
          <w:szCs w:val="28"/>
        </w:rPr>
      </w:pPr>
    </w:p>
    <w:p w:rsidR="0055683B" w:rsidRPr="0088191E" w:rsidRDefault="0055683B" w:rsidP="0055683B">
      <w:pPr>
        <w:jc w:val="both"/>
        <w:rPr>
          <w:b/>
        </w:rPr>
      </w:pPr>
      <w:r w:rsidRPr="0088191E">
        <w:rPr>
          <w:b/>
        </w:rPr>
        <w:t>Заболеваемость энтеробиозом населения Белыничского района, в сравнении с заболеваемостью в Мог</w:t>
      </w:r>
      <w:r>
        <w:rPr>
          <w:b/>
        </w:rPr>
        <w:t>илевской области за период  2012-2021</w:t>
      </w:r>
      <w:r w:rsidRPr="0088191E">
        <w:rPr>
          <w:b/>
        </w:rPr>
        <w:t xml:space="preserve">гг. </w:t>
      </w:r>
    </w:p>
    <w:p w:rsidR="0055683B" w:rsidRPr="0088191E" w:rsidRDefault="0055683B" w:rsidP="0055683B">
      <w:pPr>
        <w:jc w:val="both"/>
        <w:rPr>
          <w:b/>
        </w:rPr>
      </w:pPr>
    </w:p>
    <w:p w:rsidR="0055683B" w:rsidRPr="0088191E" w:rsidRDefault="0055683B" w:rsidP="0055683B">
      <w:pPr>
        <w:jc w:val="both"/>
        <w:rPr>
          <w:b/>
        </w:rPr>
      </w:pPr>
      <w:r>
        <w:rPr>
          <w:noProof/>
          <w:sz w:val="28"/>
          <w:szCs w:val="28"/>
        </w:rPr>
        <w:drawing>
          <wp:inline distT="0" distB="0" distL="0" distR="0">
            <wp:extent cx="6286500" cy="3276600"/>
            <wp:effectExtent l="0" t="0" r="0" b="0"/>
            <wp:docPr id="23" name="Диаграмма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55683B" w:rsidRPr="0088191E" w:rsidRDefault="0055683B" w:rsidP="0055683B">
      <w:pPr>
        <w:ind w:left="-709" w:firstLine="425"/>
        <w:jc w:val="both"/>
        <w:rPr>
          <w:sz w:val="28"/>
          <w:szCs w:val="28"/>
        </w:rPr>
      </w:pPr>
    </w:p>
    <w:p w:rsidR="0055683B" w:rsidRPr="0088191E" w:rsidRDefault="0055683B" w:rsidP="0055683B">
      <w:pPr>
        <w:ind w:left="-709" w:firstLine="425"/>
        <w:jc w:val="both"/>
        <w:rPr>
          <w:i/>
          <w:sz w:val="28"/>
          <w:szCs w:val="28"/>
        </w:rPr>
      </w:pPr>
      <w:r w:rsidRPr="0088191E">
        <w:rPr>
          <w:sz w:val="28"/>
          <w:szCs w:val="28"/>
        </w:rPr>
        <w:t xml:space="preserve">   В 20</w:t>
      </w:r>
      <w:r>
        <w:rPr>
          <w:sz w:val="28"/>
          <w:szCs w:val="28"/>
        </w:rPr>
        <w:t>21</w:t>
      </w:r>
      <w:r w:rsidRPr="0088191E">
        <w:rPr>
          <w:sz w:val="28"/>
          <w:szCs w:val="28"/>
        </w:rPr>
        <w:t xml:space="preserve"> году в Белыничском районе зарегистрировано </w:t>
      </w:r>
      <w:r>
        <w:rPr>
          <w:sz w:val="28"/>
          <w:szCs w:val="28"/>
        </w:rPr>
        <w:t>7</w:t>
      </w:r>
      <w:r w:rsidRPr="0088191E">
        <w:rPr>
          <w:sz w:val="28"/>
          <w:szCs w:val="28"/>
        </w:rPr>
        <w:t xml:space="preserve"> случа</w:t>
      </w:r>
      <w:r>
        <w:rPr>
          <w:sz w:val="28"/>
          <w:szCs w:val="28"/>
        </w:rPr>
        <w:t>ев</w:t>
      </w:r>
      <w:r w:rsidRPr="0088191E">
        <w:rPr>
          <w:sz w:val="28"/>
          <w:szCs w:val="28"/>
        </w:rPr>
        <w:t xml:space="preserve"> заболевания микроспорией, заболевшие дети </w:t>
      </w:r>
      <w:r>
        <w:rPr>
          <w:sz w:val="28"/>
          <w:szCs w:val="28"/>
        </w:rPr>
        <w:t xml:space="preserve">1-3 </w:t>
      </w:r>
      <w:r w:rsidRPr="0088191E">
        <w:rPr>
          <w:sz w:val="28"/>
          <w:szCs w:val="28"/>
        </w:rPr>
        <w:t>лет</w:t>
      </w:r>
      <w:r>
        <w:rPr>
          <w:sz w:val="28"/>
          <w:szCs w:val="28"/>
        </w:rPr>
        <w:t xml:space="preserve"> – 3, 3-7 лет – 3, 7-15 лет – 1</w:t>
      </w:r>
      <w:r w:rsidRPr="0088191E">
        <w:rPr>
          <w:sz w:val="28"/>
          <w:szCs w:val="28"/>
        </w:rPr>
        <w:t>, посещающие детские дошкольные учреждения</w:t>
      </w:r>
      <w:r>
        <w:rPr>
          <w:sz w:val="28"/>
          <w:szCs w:val="28"/>
        </w:rPr>
        <w:t xml:space="preserve"> – 6 детей, посещающие учреждения общего </w:t>
      </w:r>
      <w:r>
        <w:rPr>
          <w:sz w:val="28"/>
          <w:szCs w:val="28"/>
        </w:rPr>
        <w:lastRenderedPageBreak/>
        <w:t>среднего образования – 1 ребенок</w:t>
      </w:r>
      <w:r w:rsidRPr="0088191E">
        <w:rPr>
          <w:sz w:val="28"/>
          <w:szCs w:val="28"/>
        </w:rPr>
        <w:t>. В 20</w:t>
      </w:r>
      <w:r>
        <w:rPr>
          <w:sz w:val="28"/>
          <w:szCs w:val="28"/>
        </w:rPr>
        <w:t>21</w:t>
      </w:r>
      <w:r w:rsidRPr="0088191E">
        <w:rPr>
          <w:sz w:val="28"/>
          <w:szCs w:val="28"/>
        </w:rPr>
        <w:t xml:space="preserve"> году </w:t>
      </w:r>
      <w:r>
        <w:rPr>
          <w:sz w:val="28"/>
          <w:szCs w:val="28"/>
        </w:rPr>
        <w:t>рост заболеваемости микроспорией в сравнении с 2020 годом (зарегистрировано 3 случая заболевания) составил более чем в 2 раза</w:t>
      </w:r>
      <w:r w:rsidRPr="0088191E">
        <w:rPr>
          <w:sz w:val="28"/>
          <w:szCs w:val="28"/>
        </w:rPr>
        <w:t>.</w:t>
      </w:r>
    </w:p>
    <w:p w:rsidR="0055683B" w:rsidRPr="0088191E" w:rsidRDefault="0055683B" w:rsidP="0055683B">
      <w:pPr>
        <w:ind w:left="-709" w:firstLine="425"/>
        <w:jc w:val="both"/>
        <w:rPr>
          <w:sz w:val="28"/>
          <w:szCs w:val="28"/>
        </w:rPr>
      </w:pPr>
      <w:r>
        <w:rPr>
          <w:sz w:val="28"/>
          <w:szCs w:val="28"/>
        </w:rPr>
        <w:t xml:space="preserve"> Отмечено снижение заболеваемости</w:t>
      </w:r>
      <w:r w:rsidRPr="0088191E">
        <w:rPr>
          <w:sz w:val="28"/>
          <w:szCs w:val="28"/>
        </w:rPr>
        <w:t xml:space="preserve"> населения чесоткой </w:t>
      </w:r>
      <w:r>
        <w:rPr>
          <w:sz w:val="28"/>
          <w:szCs w:val="28"/>
        </w:rPr>
        <w:t>в сравнении с 2020 годом: в 2020 году зарегистрировано 8 случаев заболевания чесоткой, в 2021 – 6. Возрастная с</w:t>
      </w:r>
      <w:r w:rsidRPr="0088191E">
        <w:rPr>
          <w:sz w:val="28"/>
          <w:szCs w:val="28"/>
        </w:rPr>
        <w:t xml:space="preserve">труктура распределилась следующим образом: дети от </w:t>
      </w:r>
      <w:r>
        <w:rPr>
          <w:sz w:val="28"/>
          <w:szCs w:val="28"/>
        </w:rPr>
        <w:t>0</w:t>
      </w:r>
      <w:r w:rsidRPr="0088191E">
        <w:rPr>
          <w:sz w:val="28"/>
          <w:szCs w:val="28"/>
        </w:rPr>
        <w:t xml:space="preserve"> до </w:t>
      </w:r>
      <w:r>
        <w:rPr>
          <w:sz w:val="28"/>
          <w:szCs w:val="28"/>
        </w:rPr>
        <w:t>1</w:t>
      </w:r>
      <w:r w:rsidRPr="0088191E">
        <w:rPr>
          <w:sz w:val="28"/>
          <w:szCs w:val="28"/>
        </w:rPr>
        <w:t xml:space="preserve"> лет – </w:t>
      </w:r>
      <w:r>
        <w:rPr>
          <w:sz w:val="28"/>
          <w:szCs w:val="28"/>
        </w:rPr>
        <w:t>1</w:t>
      </w:r>
      <w:r w:rsidRPr="0088191E">
        <w:rPr>
          <w:sz w:val="28"/>
          <w:szCs w:val="28"/>
        </w:rPr>
        <w:t xml:space="preserve"> случа</w:t>
      </w:r>
      <w:r>
        <w:rPr>
          <w:sz w:val="28"/>
          <w:szCs w:val="28"/>
        </w:rPr>
        <w:t>й</w:t>
      </w:r>
      <w:r w:rsidRPr="0088191E">
        <w:rPr>
          <w:sz w:val="28"/>
          <w:szCs w:val="28"/>
        </w:rPr>
        <w:t xml:space="preserve">, дети от </w:t>
      </w:r>
      <w:r>
        <w:rPr>
          <w:sz w:val="28"/>
          <w:szCs w:val="28"/>
        </w:rPr>
        <w:t>1</w:t>
      </w:r>
      <w:r w:rsidRPr="0088191E">
        <w:rPr>
          <w:sz w:val="28"/>
          <w:szCs w:val="28"/>
        </w:rPr>
        <w:t xml:space="preserve"> до </w:t>
      </w:r>
      <w:r>
        <w:rPr>
          <w:sz w:val="28"/>
          <w:szCs w:val="28"/>
        </w:rPr>
        <w:t>3</w:t>
      </w:r>
      <w:r w:rsidRPr="0088191E">
        <w:rPr>
          <w:sz w:val="28"/>
          <w:szCs w:val="28"/>
        </w:rPr>
        <w:t xml:space="preserve"> лет – </w:t>
      </w:r>
      <w:r>
        <w:rPr>
          <w:sz w:val="28"/>
          <w:szCs w:val="28"/>
        </w:rPr>
        <w:t>1</w:t>
      </w:r>
      <w:r w:rsidRPr="0088191E">
        <w:rPr>
          <w:sz w:val="28"/>
          <w:szCs w:val="28"/>
        </w:rPr>
        <w:t xml:space="preserve"> случа</w:t>
      </w:r>
      <w:r>
        <w:rPr>
          <w:sz w:val="28"/>
          <w:szCs w:val="28"/>
        </w:rPr>
        <w:t>й, от 7 до 15 лет – 1 случай, от 15 до 17 лет – 1 случай, взрослые – 2</w:t>
      </w:r>
      <w:r w:rsidRPr="0088191E">
        <w:rPr>
          <w:sz w:val="28"/>
          <w:szCs w:val="28"/>
        </w:rPr>
        <w:t xml:space="preserve"> случая.  На </w:t>
      </w:r>
      <w:r>
        <w:rPr>
          <w:sz w:val="28"/>
          <w:szCs w:val="28"/>
        </w:rPr>
        <w:t>городское</w:t>
      </w:r>
      <w:r w:rsidRPr="0088191E">
        <w:rPr>
          <w:sz w:val="28"/>
          <w:szCs w:val="28"/>
        </w:rPr>
        <w:t xml:space="preserve"> население приходится </w:t>
      </w:r>
      <w:r>
        <w:rPr>
          <w:sz w:val="28"/>
          <w:szCs w:val="28"/>
        </w:rPr>
        <w:t>5</w:t>
      </w:r>
      <w:r w:rsidRPr="0088191E">
        <w:rPr>
          <w:sz w:val="28"/>
          <w:szCs w:val="28"/>
        </w:rPr>
        <w:t xml:space="preserve"> случа</w:t>
      </w:r>
      <w:r>
        <w:rPr>
          <w:sz w:val="28"/>
          <w:szCs w:val="28"/>
        </w:rPr>
        <w:t>ев заболевания, на сельское – 1</w:t>
      </w:r>
      <w:r w:rsidRPr="0088191E">
        <w:rPr>
          <w:sz w:val="28"/>
          <w:szCs w:val="28"/>
        </w:rPr>
        <w:t xml:space="preserve">. В том числе в </w:t>
      </w:r>
      <w:r>
        <w:rPr>
          <w:sz w:val="28"/>
          <w:szCs w:val="28"/>
        </w:rPr>
        <w:t>одном домашнем очаге</w:t>
      </w:r>
      <w:r w:rsidRPr="0088191E">
        <w:rPr>
          <w:sz w:val="28"/>
          <w:szCs w:val="28"/>
        </w:rPr>
        <w:t>выявлены одновременно 2 заболевших. При проведении противоэпидемических мероприятий медработниками осмотрен</w:t>
      </w:r>
      <w:r>
        <w:rPr>
          <w:sz w:val="28"/>
          <w:szCs w:val="28"/>
        </w:rPr>
        <w:t>ы25</w:t>
      </w:r>
      <w:r w:rsidRPr="0088191E">
        <w:rPr>
          <w:sz w:val="28"/>
          <w:szCs w:val="28"/>
        </w:rPr>
        <w:t xml:space="preserve"> человек.</w:t>
      </w:r>
    </w:p>
    <w:p w:rsidR="0055683B" w:rsidRPr="0088191E" w:rsidRDefault="0055683B" w:rsidP="0055683B">
      <w:pPr>
        <w:ind w:left="-709" w:firstLine="425"/>
        <w:jc w:val="both"/>
        <w:rPr>
          <w:sz w:val="28"/>
          <w:szCs w:val="28"/>
        </w:rPr>
      </w:pPr>
      <w:r w:rsidRPr="0088191E">
        <w:rPr>
          <w:sz w:val="28"/>
          <w:szCs w:val="28"/>
        </w:rPr>
        <w:t>Заболеваемость педикулезом среди населения района в 202</w:t>
      </w:r>
      <w:r>
        <w:rPr>
          <w:sz w:val="28"/>
          <w:szCs w:val="28"/>
        </w:rPr>
        <w:t>1</w:t>
      </w:r>
      <w:r w:rsidRPr="0088191E">
        <w:rPr>
          <w:sz w:val="28"/>
          <w:szCs w:val="28"/>
        </w:rPr>
        <w:t>году у</w:t>
      </w:r>
      <w:r>
        <w:rPr>
          <w:sz w:val="28"/>
          <w:szCs w:val="28"/>
        </w:rPr>
        <w:t xml:space="preserve">меньшиласьболее чем </w:t>
      </w:r>
      <w:r w:rsidRPr="0088191E">
        <w:rPr>
          <w:sz w:val="28"/>
          <w:szCs w:val="28"/>
        </w:rPr>
        <w:t xml:space="preserve">в </w:t>
      </w:r>
      <w:r>
        <w:rPr>
          <w:sz w:val="28"/>
          <w:szCs w:val="28"/>
        </w:rPr>
        <w:t>2</w:t>
      </w:r>
      <w:r w:rsidRPr="0088191E">
        <w:rPr>
          <w:sz w:val="28"/>
          <w:szCs w:val="28"/>
        </w:rPr>
        <w:t xml:space="preserve"> раза –  с </w:t>
      </w:r>
      <w:r>
        <w:rPr>
          <w:sz w:val="28"/>
          <w:szCs w:val="28"/>
        </w:rPr>
        <w:t>11</w:t>
      </w:r>
      <w:r w:rsidRPr="0088191E">
        <w:rPr>
          <w:sz w:val="28"/>
          <w:szCs w:val="28"/>
        </w:rPr>
        <w:t xml:space="preserve"> случаев в 20</w:t>
      </w:r>
      <w:r>
        <w:rPr>
          <w:sz w:val="28"/>
          <w:szCs w:val="28"/>
        </w:rPr>
        <w:t>20</w:t>
      </w:r>
      <w:r w:rsidRPr="0088191E">
        <w:rPr>
          <w:sz w:val="28"/>
          <w:szCs w:val="28"/>
        </w:rPr>
        <w:t xml:space="preserve"> году до </w:t>
      </w:r>
      <w:r>
        <w:rPr>
          <w:sz w:val="28"/>
          <w:szCs w:val="28"/>
        </w:rPr>
        <w:t>5</w:t>
      </w:r>
      <w:r w:rsidRPr="0088191E">
        <w:rPr>
          <w:sz w:val="28"/>
          <w:szCs w:val="28"/>
        </w:rPr>
        <w:t xml:space="preserve"> случаев в 202</w:t>
      </w:r>
      <w:r>
        <w:rPr>
          <w:sz w:val="28"/>
          <w:szCs w:val="28"/>
        </w:rPr>
        <w:t>1</w:t>
      </w:r>
      <w:r w:rsidRPr="0088191E">
        <w:rPr>
          <w:sz w:val="28"/>
          <w:szCs w:val="28"/>
        </w:rPr>
        <w:t xml:space="preserve"> году. Из заболевших  </w:t>
      </w:r>
      <w:r>
        <w:rPr>
          <w:sz w:val="28"/>
          <w:szCs w:val="28"/>
        </w:rPr>
        <w:t xml:space="preserve">2 </w:t>
      </w:r>
      <w:r w:rsidRPr="0088191E">
        <w:rPr>
          <w:sz w:val="28"/>
          <w:szCs w:val="28"/>
        </w:rPr>
        <w:t xml:space="preserve">взрослых и </w:t>
      </w:r>
      <w:r>
        <w:rPr>
          <w:sz w:val="28"/>
          <w:szCs w:val="28"/>
        </w:rPr>
        <w:t>3</w:t>
      </w:r>
      <w:r w:rsidRPr="0088191E">
        <w:rPr>
          <w:sz w:val="28"/>
          <w:szCs w:val="28"/>
        </w:rPr>
        <w:t xml:space="preserve"> детей, все они сельские жители. Все случаи выявлены медицинскими работниками при обращении заболевших в организации здравоохранения за медицинской помощью.</w:t>
      </w:r>
    </w:p>
    <w:p w:rsidR="0055683B" w:rsidRPr="0088191E" w:rsidRDefault="0055683B" w:rsidP="0055683B">
      <w:pPr>
        <w:ind w:left="-709" w:firstLine="425"/>
        <w:jc w:val="both"/>
        <w:rPr>
          <w:sz w:val="28"/>
          <w:szCs w:val="28"/>
        </w:rPr>
      </w:pPr>
    </w:p>
    <w:p w:rsidR="0055683B" w:rsidRPr="0088191E" w:rsidRDefault="0055683B" w:rsidP="0055683B">
      <w:pPr>
        <w:ind w:left="-709"/>
        <w:rPr>
          <w:b/>
          <w:sz w:val="28"/>
        </w:rPr>
      </w:pPr>
      <w:r w:rsidRPr="0088191E">
        <w:rPr>
          <w:b/>
          <w:sz w:val="28"/>
        </w:rPr>
        <w:t>Природно-очаговые инфекции</w:t>
      </w:r>
    </w:p>
    <w:p w:rsidR="0055683B" w:rsidRPr="0088191E" w:rsidRDefault="0055683B" w:rsidP="0055683B">
      <w:pPr>
        <w:ind w:left="-709"/>
        <w:rPr>
          <w:b/>
          <w:sz w:val="28"/>
        </w:rPr>
      </w:pPr>
    </w:p>
    <w:p w:rsidR="0055683B" w:rsidRPr="0088191E" w:rsidRDefault="0055683B" w:rsidP="0055683B">
      <w:pPr>
        <w:ind w:left="-709" w:firstLine="425"/>
        <w:jc w:val="both"/>
        <w:rPr>
          <w:sz w:val="28"/>
          <w:szCs w:val="28"/>
        </w:rPr>
      </w:pPr>
      <w:r w:rsidRPr="0088191E">
        <w:rPr>
          <w:sz w:val="28"/>
          <w:szCs w:val="28"/>
        </w:rPr>
        <w:t>В Белыничском районе в 2020 году  зарегистрирован</w:t>
      </w:r>
      <w:r>
        <w:rPr>
          <w:sz w:val="28"/>
          <w:szCs w:val="28"/>
        </w:rPr>
        <w:t>ы 3 случая</w:t>
      </w:r>
      <w:r w:rsidRPr="0088191E">
        <w:rPr>
          <w:sz w:val="28"/>
          <w:szCs w:val="28"/>
        </w:rPr>
        <w:t xml:space="preserve"> заболевания геморрагической лихорадкой с почечным синдромом (далее - ГЛПС). </w:t>
      </w:r>
      <w:r>
        <w:rPr>
          <w:sz w:val="28"/>
          <w:szCs w:val="28"/>
        </w:rPr>
        <w:t>Все  случаи заболевания</w:t>
      </w:r>
      <w:r w:rsidRPr="0088191E">
        <w:rPr>
          <w:sz w:val="28"/>
          <w:szCs w:val="28"/>
        </w:rPr>
        <w:t xml:space="preserve"> не связан</w:t>
      </w:r>
      <w:r>
        <w:rPr>
          <w:sz w:val="28"/>
          <w:szCs w:val="28"/>
        </w:rPr>
        <w:t>ы</w:t>
      </w:r>
      <w:r w:rsidRPr="0088191E">
        <w:rPr>
          <w:sz w:val="28"/>
          <w:szCs w:val="28"/>
        </w:rPr>
        <w:t xml:space="preserve"> с профессиональной деятельностью.</w:t>
      </w:r>
    </w:p>
    <w:p w:rsidR="0055683B" w:rsidRPr="0088191E" w:rsidRDefault="0055683B" w:rsidP="0055683B">
      <w:pPr>
        <w:tabs>
          <w:tab w:val="left" w:pos="567"/>
        </w:tabs>
        <w:ind w:left="-709" w:firstLine="425"/>
        <w:jc w:val="both"/>
        <w:rPr>
          <w:sz w:val="28"/>
          <w:szCs w:val="28"/>
        </w:rPr>
      </w:pPr>
      <w:r w:rsidRPr="0088191E">
        <w:rPr>
          <w:sz w:val="28"/>
          <w:szCs w:val="28"/>
        </w:rPr>
        <w:t xml:space="preserve">В соответствии с планом по лабораторному сопровождению эпидемиолого-эпизоотологического надзора в лабораторию ООИ доставлен биоматериал в количестве 10 проб. У грызунов, не обнаружены антитела к возбудителям зооантропонозным инфекциям. </w:t>
      </w:r>
    </w:p>
    <w:p w:rsidR="0055683B" w:rsidRPr="0088191E" w:rsidRDefault="0055683B" w:rsidP="0055683B">
      <w:pPr>
        <w:ind w:left="-709" w:firstLine="425"/>
        <w:jc w:val="both"/>
        <w:rPr>
          <w:sz w:val="28"/>
          <w:szCs w:val="28"/>
        </w:rPr>
      </w:pPr>
      <w:r w:rsidRPr="0088191E">
        <w:rPr>
          <w:sz w:val="28"/>
          <w:szCs w:val="28"/>
        </w:rPr>
        <w:t>В 202</w:t>
      </w:r>
      <w:r>
        <w:rPr>
          <w:sz w:val="28"/>
          <w:szCs w:val="28"/>
        </w:rPr>
        <w:t>1</w:t>
      </w:r>
      <w:r w:rsidRPr="0088191E">
        <w:rPr>
          <w:sz w:val="28"/>
          <w:szCs w:val="28"/>
        </w:rPr>
        <w:t xml:space="preserve"> году случаев малярии, клещевого энцефалита, арбовирусных лихорадок Калифорнийской группы, западного Нила не зарегистрировано. </w:t>
      </w:r>
    </w:p>
    <w:p w:rsidR="0055683B" w:rsidRPr="00843BD8" w:rsidRDefault="0055683B" w:rsidP="0055683B">
      <w:pPr>
        <w:ind w:left="-709" w:firstLine="425"/>
        <w:jc w:val="both"/>
        <w:rPr>
          <w:sz w:val="28"/>
          <w:szCs w:val="28"/>
        </w:rPr>
      </w:pPr>
      <w:r w:rsidRPr="00843BD8">
        <w:rPr>
          <w:sz w:val="28"/>
          <w:szCs w:val="28"/>
        </w:rPr>
        <w:t>В эпидсезон 2021 года в ЛПО района обратилось с покусами клещей 24 человека. Зарегистрировано 2 случая заболевания Лайм-Бореллиозом. Пациенты за медицинской помощью по поводу укусов мошек, комаров, аллергий после контакта с шистосоматиднымицеркариозами, дермодекозами не обращались.</w:t>
      </w:r>
    </w:p>
    <w:p w:rsidR="0055683B" w:rsidRPr="00843BD8" w:rsidRDefault="0055683B" w:rsidP="0055683B">
      <w:pPr>
        <w:ind w:left="-709" w:firstLine="425"/>
        <w:jc w:val="both"/>
        <w:rPr>
          <w:sz w:val="28"/>
          <w:szCs w:val="28"/>
        </w:rPr>
      </w:pPr>
    </w:p>
    <w:p w:rsidR="0055683B" w:rsidRPr="0088191E" w:rsidRDefault="0055683B" w:rsidP="0055683B">
      <w:pPr>
        <w:ind w:left="-709" w:firstLine="425"/>
        <w:jc w:val="both"/>
        <w:rPr>
          <w:sz w:val="28"/>
          <w:szCs w:val="28"/>
          <w:highlight w:val="yellow"/>
        </w:rPr>
      </w:pPr>
    </w:p>
    <w:p w:rsidR="0055683B" w:rsidRPr="0088191E" w:rsidRDefault="0055683B" w:rsidP="0055683B">
      <w:pPr>
        <w:ind w:left="-851"/>
        <w:rPr>
          <w:b/>
          <w:sz w:val="28"/>
          <w:szCs w:val="28"/>
        </w:rPr>
      </w:pPr>
      <w:r w:rsidRPr="0088191E">
        <w:rPr>
          <w:b/>
          <w:sz w:val="28"/>
          <w:szCs w:val="28"/>
        </w:rPr>
        <w:t xml:space="preserve">  Антирабическая помощь</w:t>
      </w:r>
    </w:p>
    <w:p w:rsidR="0055683B" w:rsidRPr="0088191E" w:rsidRDefault="0055683B" w:rsidP="0055683B">
      <w:pPr>
        <w:ind w:left="-851"/>
        <w:rPr>
          <w:b/>
          <w:sz w:val="28"/>
          <w:szCs w:val="28"/>
        </w:rPr>
      </w:pPr>
    </w:p>
    <w:p w:rsidR="0055683B" w:rsidRDefault="0055683B" w:rsidP="0055683B">
      <w:pPr>
        <w:ind w:left="-720" w:hanging="131"/>
        <w:jc w:val="both"/>
        <w:rPr>
          <w:sz w:val="28"/>
          <w:szCs w:val="28"/>
        </w:rPr>
      </w:pPr>
      <w:r w:rsidRPr="0088191E">
        <w:rPr>
          <w:sz w:val="28"/>
          <w:szCs w:val="28"/>
        </w:rPr>
        <w:t>На те</w:t>
      </w:r>
      <w:r>
        <w:rPr>
          <w:sz w:val="28"/>
          <w:szCs w:val="28"/>
        </w:rPr>
        <w:t>рритории Белыничского района,  за 2021 год заболеваемость</w:t>
      </w:r>
      <w:r w:rsidRPr="0088191E">
        <w:rPr>
          <w:sz w:val="28"/>
          <w:szCs w:val="28"/>
        </w:rPr>
        <w:t xml:space="preserve"> бешенством сре</w:t>
      </w:r>
      <w:r>
        <w:rPr>
          <w:sz w:val="28"/>
          <w:szCs w:val="28"/>
        </w:rPr>
        <w:t>ди животных  по сравнению с 2020</w:t>
      </w:r>
      <w:r w:rsidRPr="0088191E">
        <w:rPr>
          <w:sz w:val="28"/>
          <w:szCs w:val="28"/>
        </w:rPr>
        <w:t xml:space="preserve"> годом </w:t>
      </w:r>
      <w:r>
        <w:rPr>
          <w:sz w:val="28"/>
          <w:szCs w:val="28"/>
        </w:rPr>
        <w:t>снизилась</w:t>
      </w:r>
      <w:r w:rsidRPr="0088191E">
        <w:rPr>
          <w:sz w:val="28"/>
          <w:szCs w:val="28"/>
        </w:rPr>
        <w:t>:  в 20</w:t>
      </w:r>
      <w:r>
        <w:rPr>
          <w:sz w:val="28"/>
          <w:szCs w:val="28"/>
        </w:rPr>
        <w:t>20 году было зарегистрировано  8 случаев</w:t>
      </w:r>
      <w:r w:rsidRPr="0088191E">
        <w:rPr>
          <w:sz w:val="28"/>
          <w:szCs w:val="28"/>
        </w:rPr>
        <w:t xml:space="preserve"> заболевания бешенством животных(3 лиса - д.Осовец, аг.Б.Мощаница, аг.Искра; 1 енотовидная собака  аг.Искра;  2 теленка, 1 собака домашняя аг.Ланьков; 1 кошка безнадзорная аг.Б.Мощаница</w:t>
      </w:r>
      <w:r>
        <w:rPr>
          <w:sz w:val="28"/>
          <w:szCs w:val="28"/>
        </w:rPr>
        <w:t>); в 2021 году – 2 случая (2 лисы д.Гута, д. Красная Слобода).</w:t>
      </w:r>
    </w:p>
    <w:p w:rsidR="0055683B" w:rsidRDefault="0055683B" w:rsidP="0055683B">
      <w:pPr>
        <w:ind w:left="-720" w:firstLine="480"/>
        <w:jc w:val="both"/>
        <w:rPr>
          <w:sz w:val="28"/>
          <w:szCs w:val="28"/>
        </w:rPr>
      </w:pPr>
      <w:r>
        <w:rPr>
          <w:sz w:val="28"/>
          <w:szCs w:val="28"/>
        </w:rPr>
        <w:t>Обращаемость населения за антирабической помощью в</w:t>
      </w:r>
      <w:r w:rsidRPr="0088191E">
        <w:rPr>
          <w:sz w:val="28"/>
          <w:szCs w:val="28"/>
        </w:rPr>
        <w:t xml:space="preserve"> сравнении с предыдущим годом остается на прежнем уровне (</w:t>
      </w:r>
      <w:r>
        <w:rPr>
          <w:sz w:val="28"/>
          <w:szCs w:val="28"/>
        </w:rPr>
        <w:t>в 2020 году обратились 43</w:t>
      </w:r>
      <w:r w:rsidRPr="0088191E">
        <w:rPr>
          <w:sz w:val="28"/>
          <w:szCs w:val="28"/>
        </w:rPr>
        <w:t xml:space="preserve"> человека). </w:t>
      </w:r>
      <w:r>
        <w:rPr>
          <w:sz w:val="28"/>
          <w:szCs w:val="28"/>
        </w:rPr>
        <w:t>В 2021 году за антирабической помощью в организации здравоохранения района обратились 43 человека, в том числе 13</w:t>
      </w:r>
      <w:r w:rsidRPr="0088191E">
        <w:rPr>
          <w:sz w:val="28"/>
          <w:szCs w:val="28"/>
        </w:rPr>
        <w:t xml:space="preserve"> из них  - дети</w:t>
      </w:r>
      <w:r>
        <w:rPr>
          <w:sz w:val="28"/>
          <w:szCs w:val="28"/>
        </w:rPr>
        <w:t>. Из всех обратившихся  - 20</w:t>
      </w:r>
      <w:r w:rsidRPr="0088191E">
        <w:rPr>
          <w:sz w:val="28"/>
          <w:szCs w:val="28"/>
        </w:rPr>
        <w:t xml:space="preserve"> человек с третьей категорией повреждений</w:t>
      </w:r>
      <w:r>
        <w:rPr>
          <w:sz w:val="28"/>
          <w:szCs w:val="28"/>
        </w:rPr>
        <w:t xml:space="preserve">. Из всех </w:t>
      </w:r>
      <w:r>
        <w:rPr>
          <w:sz w:val="28"/>
          <w:szCs w:val="28"/>
        </w:rPr>
        <w:lastRenderedPageBreak/>
        <w:t xml:space="preserve">обратившихся за антирабической помощью 58,2% (25 человек) жители города, сельские жители 41,8% (18). </w:t>
      </w:r>
    </w:p>
    <w:p w:rsidR="0055683B" w:rsidRDefault="0055683B" w:rsidP="0055683B">
      <w:pPr>
        <w:ind w:left="-720" w:firstLine="880"/>
        <w:jc w:val="both"/>
        <w:rPr>
          <w:sz w:val="28"/>
          <w:szCs w:val="28"/>
        </w:rPr>
      </w:pPr>
      <w:r>
        <w:rPr>
          <w:sz w:val="28"/>
          <w:szCs w:val="28"/>
        </w:rPr>
        <w:t>Основной причиной обращения в организации здравоохранения являются покусы домашними животными 34 (79,1%), от контакта с безнадзорными животными пострадали 5 человек – 11,6%.</w:t>
      </w:r>
    </w:p>
    <w:p w:rsidR="0055683B" w:rsidRPr="0088191E" w:rsidRDefault="0055683B" w:rsidP="0055683B">
      <w:pPr>
        <w:ind w:left="-709" w:firstLine="425"/>
        <w:jc w:val="both"/>
        <w:rPr>
          <w:sz w:val="28"/>
          <w:szCs w:val="28"/>
        </w:rPr>
      </w:pPr>
      <w:r>
        <w:rPr>
          <w:sz w:val="28"/>
          <w:szCs w:val="28"/>
        </w:rPr>
        <w:t>Анализ причин обращаемости показывает, что обращаемость населения за медицинской помощью в связи с покусами домашними животными свидетельствует о нарушении гражданами правил содержания домашних животных, однако только в 5ти случаях установлены факты нарушения правил содержания животных (собаки не содержались на привязи), в остальных случаях покусы были нанесены при неосторожном обращении с домашними животными.</w:t>
      </w:r>
    </w:p>
    <w:p w:rsidR="0055683B" w:rsidRPr="0088191E" w:rsidRDefault="0055683B" w:rsidP="0055683B">
      <w:pPr>
        <w:ind w:left="-709" w:firstLine="529"/>
        <w:jc w:val="both"/>
        <w:rPr>
          <w:sz w:val="28"/>
          <w:szCs w:val="28"/>
        </w:rPr>
      </w:pPr>
      <w:r w:rsidRPr="0088191E">
        <w:rPr>
          <w:sz w:val="28"/>
          <w:szCs w:val="28"/>
        </w:rPr>
        <w:t>Структура обращений за антирабической помощью по видам животных, с которыми произошел контакт, выглядела следующим образом: контакт с собакой д</w:t>
      </w:r>
      <w:r>
        <w:rPr>
          <w:sz w:val="28"/>
          <w:szCs w:val="28"/>
        </w:rPr>
        <w:t>омашней - 62,8</w:t>
      </w:r>
      <w:r w:rsidRPr="0088191E">
        <w:rPr>
          <w:sz w:val="28"/>
          <w:szCs w:val="28"/>
        </w:rPr>
        <w:t xml:space="preserve"> %, конта</w:t>
      </w:r>
      <w:r>
        <w:rPr>
          <w:sz w:val="28"/>
          <w:szCs w:val="28"/>
        </w:rPr>
        <w:t>кт с собакой безнадзорной – 11,6</w:t>
      </w:r>
      <w:r w:rsidRPr="0088191E">
        <w:rPr>
          <w:sz w:val="28"/>
          <w:szCs w:val="28"/>
        </w:rPr>
        <w:t xml:space="preserve"> %, </w:t>
      </w:r>
      <w:r>
        <w:rPr>
          <w:sz w:val="28"/>
          <w:szCs w:val="28"/>
        </w:rPr>
        <w:t>контакт с кошкой домашней – 6,9</w:t>
      </w:r>
      <w:r w:rsidRPr="0088191E">
        <w:rPr>
          <w:sz w:val="28"/>
          <w:szCs w:val="28"/>
        </w:rPr>
        <w:t xml:space="preserve"> %, кон</w:t>
      </w:r>
      <w:r>
        <w:rPr>
          <w:sz w:val="28"/>
          <w:szCs w:val="28"/>
        </w:rPr>
        <w:t xml:space="preserve">такт с кошкой безнадзорной – 4,6 </w:t>
      </w:r>
      <w:r w:rsidRPr="0088191E">
        <w:rPr>
          <w:sz w:val="28"/>
          <w:szCs w:val="28"/>
        </w:rPr>
        <w:t>% , контакт</w:t>
      </w:r>
      <w:r>
        <w:rPr>
          <w:sz w:val="28"/>
          <w:szCs w:val="28"/>
        </w:rPr>
        <w:t xml:space="preserve"> с сельскохозяйственными животными  – 2,3 %. В том числе 1 пострадавший имел</w:t>
      </w:r>
      <w:r w:rsidRPr="0088191E">
        <w:rPr>
          <w:sz w:val="28"/>
          <w:szCs w:val="28"/>
        </w:rPr>
        <w:t xml:space="preserve"> контакт с животными больными бе</w:t>
      </w:r>
      <w:r>
        <w:rPr>
          <w:sz w:val="28"/>
          <w:szCs w:val="28"/>
        </w:rPr>
        <w:t>шенством (</w:t>
      </w:r>
      <w:r w:rsidRPr="0088191E">
        <w:rPr>
          <w:sz w:val="28"/>
          <w:szCs w:val="28"/>
        </w:rPr>
        <w:t>собакой домашней</w:t>
      </w:r>
      <w:r>
        <w:rPr>
          <w:sz w:val="28"/>
          <w:szCs w:val="28"/>
        </w:rPr>
        <w:t>)</w:t>
      </w:r>
      <w:r w:rsidRPr="0088191E">
        <w:rPr>
          <w:sz w:val="28"/>
          <w:szCs w:val="28"/>
        </w:rPr>
        <w:t>.</w:t>
      </w:r>
    </w:p>
    <w:p w:rsidR="0055683B" w:rsidRPr="0088191E" w:rsidRDefault="0055683B" w:rsidP="0055683B">
      <w:pPr>
        <w:jc w:val="both"/>
        <w:rPr>
          <w:sz w:val="28"/>
          <w:szCs w:val="28"/>
        </w:rPr>
      </w:pPr>
    </w:p>
    <w:p w:rsidR="007810DE" w:rsidRDefault="007810DE" w:rsidP="0055683B">
      <w:pPr>
        <w:ind w:left="-709" w:firstLine="425"/>
        <w:jc w:val="both"/>
        <w:rPr>
          <w:i/>
          <w:sz w:val="28"/>
          <w:szCs w:val="28"/>
        </w:rPr>
      </w:pPr>
    </w:p>
    <w:p w:rsidR="007810DE" w:rsidRDefault="007810DE" w:rsidP="0055683B">
      <w:pPr>
        <w:ind w:left="-709" w:firstLine="425"/>
        <w:jc w:val="both"/>
        <w:rPr>
          <w:i/>
          <w:sz w:val="28"/>
          <w:szCs w:val="28"/>
        </w:rPr>
      </w:pPr>
    </w:p>
    <w:p w:rsidR="007810DE" w:rsidRDefault="007810DE" w:rsidP="0055683B">
      <w:pPr>
        <w:ind w:left="-709" w:firstLine="425"/>
        <w:jc w:val="both"/>
        <w:rPr>
          <w:i/>
          <w:sz w:val="28"/>
          <w:szCs w:val="28"/>
        </w:rPr>
      </w:pPr>
    </w:p>
    <w:p w:rsidR="007810DE" w:rsidRDefault="007810DE" w:rsidP="0055683B">
      <w:pPr>
        <w:ind w:left="-709" w:firstLine="425"/>
        <w:jc w:val="both"/>
        <w:rPr>
          <w:i/>
          <w:sz w:val="28"/>
          <w:szCs w:val="28"/>
        </w:rPr>
      </w:pPr>
    </w:p>
    <w:p w:rsidR="007810DE" w:rsidRDefault="007810DE" w:rsidP="0055683B">
      <w:pPr>
        <w:ind w:left="-709" w:firstLine="425"/>
        <w:jc w:val="both"/>
        <w:rPr>
          <w:i/>
          <w:sz w:val="28"/>
          <w:szCs w:val="28"/>
        </w:rPr>
      </w:pPr>
    </w:p>
    <w:p w:rsidR="0055683B" w:rsidRPr="0088191E" w:rsidRDefault="0055683B" w:rsidP="0055683B">
      <w:pPr>
        <w:ind w:left="-709" w:firstLine="425"/>
        <w:jc w:val="both"/>
        <w:rPr>
          <w:b/>
        </w:rPr>
      </w:pPr>
      <w:r w:rsidRPr="0088191E">
        <w:rPr>
          <w:b/>
        </w:rPr>
        <w:t>Динамика обращаемости за антирабической помощью населения Белыничского  района в 2020 году по месяцам</w:t>
      </w:r>
    </w:p>
    <w:p w:rsidR="0055683B" w:rsidRPr="0088191E" w:rsidRDefault="0055683B" w:rsidP="0055683B">
      <w:pPr>
        <w:ind w:left="-709" w:firstLine="425"/>
        <w:jc w:val="both"/>
        <w:rPr>
          <w:b/>
        </w:rPr>
      </w:pPr>
    </w:p>
    <w:p w:rsidR="0055683B" w:rsidRPr="0088191E" w:rsidRDefault="0055683B" w:rsidP="0055683B">
      <w:pPr>
        <w:ind w:left="-709"/>
        <w:jc w:val="both"/>
        <w:rPr>
          <w:b/>
        </w:rPr>
      </w:pPr>
      <w:r>
        <w:rPr>
          <w:b/>
          <w:noProof/>
        </w:rPr>
        <w:drawing>
          <wp:inline distT="0" distB="0" distL="0" distR="0">
            <wp:extent cx="6296025" cy="2819400"/>
            <wp:effectExtent l="0" t="0" r="0" b="0"/>
            <wp:docPr id="12"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55683B" w:rsidRPr="0088191E" w:rsidRDefault="0055683B" w:rsidP="0055683B">
      <w:pPr>
        <w:ind w:left="-709"/>
        <w:jc w:val="both"/>
        <w:rPr>
          <w:b/>
        </w:rPr>
      </w:pPr>
    </w:p>
    <w:p w:rsidR="0055683B" w:rsidRPr="0088191E" w:rsidRDefault="0055683B" w:rsidP="0055683B">
      <w:pPr>
        <w:ind w:left="-709" w:firstLine="425"/>
        <w:jc w:val="both"/>
        <w:rPr>
          <w:sz w:val="28"/>
          <w:szCs w:val="28"/>
        </w:rPr>
      </w:pPr>
      <w:r>
        <w:rPr>
          <w:sz w:val="28"/>
          <w:szCs w:val="28"/>
        </w:rPr>
        <w:t>В 2021</w:t>
      </w:r>
      <w:r w:rsidRPr="0088191E">
        <w:rPr>
          <w:sz w:val="28"/>
          <w:szCs w:val="28"/>
        </w:rPr>
        <w:t xml:space="preserve"> полный курс вакци</w:t>
      </w:r>
      <w:r>
        <w:rPr>
          <w:sz w:val="28"/>
          <w:szCs w:val="28"/>
        </w:rPr>
        <w:t>нации прошли 7 пострадавших, 36</w:t>
      </w:r>
      <w:r w:rsidRPr="0088191E">
        <w:rPr>
          <w:sz w:val="28"/>
          <w:szCs w:val="28"/>
        </w:rPr>
        <w:t xml:space="preserve"> получили условный курс прививок. Отказов и самовольных прерываний курса антирабических прививок не было. Для оказания антирабиче</w:t>
      </w:r>
      <w:r>
        <w:rPr>
          <w:sz w:val="28"/>
          <w:szCs w:val="28"/>
        </w:rPr>
        <w:t>ской помощи госпитализировано 19</w:t>
      </w:r>
      <w:r w:rsidRPr="0088191E">
        <w:rPr>
          <w:sz w:val="28"/>
          <w:szCs w:val="28"/>
        </w:rPr>
        <w:t xml:space="preserve"> человек, что состави</w:t>
      </w:r>
      <w:r>
        <w:rPr>
          <w:sz w:val="28"/>
          <w:szCs w:val="28"/>
        </w:rPr>
        <w:t>ло 44,1</w:t>
      </w:r>
      <w:r w:rsidRPr="0088191E">
        <w:rPr>
          <w:sz w:val="28"/>
          <w:szCs w:val="28"/>
        </w:rPr>
        <w:t xml:space="preserve">% от всех лиц, которым назначены лечебно-профилактические прививки против бешенства. Антирабический иммуноглобулин </w:t>
      </w:r>
      <w:r>
        <w:rPr>
          <w:sz w:val="28"/>
          <w:szCs w:val="28"/>
        </w:rPr>
        <w:t>получили все подлежащие лица, 19</w:t>
      </w:r>
      <w:r w:rsidRPr="0088191E">
        <w:rPr>
          <w:sz w:val="28"/>
          <w:szCs w:val="28"/>
        </w:rPr>
        <w:t xml:space="preserve"> человек.</w:t>
      </w:r>
    </w:p>
    <w:p w:rsidR="0088191E" w:rsidRPr="0088191E" w:rsidRDefault="0088191E" w:rsidP="0088191E">
      <w:pPr>
        <w:ind w:left="-709" w:firstLine="425"/>
        <w:jc w:val="both"/>
        <w:rPr>
          <w:rFonts w:eastAsia="Calibri"/>
          <w:sz w:val="28"/>
          <w:szCs w:val="28"/>
          <w:highlight w:val="yellow"/>
        </w:rPr>
      </w:pPr>
    </w:p>
    <w:p w:rsidR="00A66468" w:rsidRPr="0088191E" w:rsidRDefault="00A66468" w:rsidP="00A66468">
      <w:pPr>
        <w:ind w:left="-709" w:firstLine="425"/>
        <w:jc w:val="both"/>
        <w:rPr>
          <w:b/>
          <w:sz w:val="28"/>
          <w:szCs w:val="28"/>
        </w:rPr>
      </w:pPr>
      <w:r w:rsidRPr="0088191E">
        <w:rPr>
          <w:b/>
          <w:sz w:val="28"/>
          <w:szCs w:val="28"/>
        </w:rPr>
        <w:t>Вирусные гепатиты и ВИЧ-инфекция</w:t>
      </w:r>
    </w:p>
    <w:p w:rsidR="00A66468" w:rsidRPr="0088191E" w:rsidRDefault="00A66468" w:rsidP="00A66468">
      <w:pPr>
        <w:ind w:left="-709" w:firstLine="425"/>
        <w:jc w:val="both"/>
        <w:rPr>
          <w:b/>
          <w:sz w:val="28"/>
          <w:szCs w:val="28"/>
        </w:rPr>
      </w:pPr>
    </w:p>
    <w:p w:rsidR="00A66468" w:rsidRDefault="00A66468" w:rsidP="00A66468">
      <w:pPr>
        <w:ind w:left="-709" w:firstLine="425"/>
        <w:jc w:val="both"/>
        <w:rPr>
          <w:sz w:val="28"/>
          <w:szCs w:val="28"/>
        </w:rPr>
      </w:pPr>
      <w:r w:rsidRPr="0088191E">
        <w:rPr>
          <w:sz w:val="28"/>
          <w:szCs w:val="28"/>
        </w:rPr>
        <w:t>Всего за 202</w:t>
      </w:r>
      <w:r>
        <w:rPr>
          <w:sz w:val="28"/>
          <w:szCs w:val="28"/>
        </w:rPr>
        <w:t>1</w:t>
      </w:r>
      <w:r w:rsidRPr="0088191E">
        <w:rPr>
          <w:sz w:val="28"/>
          <w:szCs w:val="28"/>
        </w:rPr>
        <w:t xml:space="preserve"> год зарегистрирован</w:t>
      </w:r>
      <w:r>
        <w:rPr>
          <w:sz w:val="28"/>
          <w:szCs w:val="28"/>
        </w:rPr>
        <w:t>ы 9</w:t>
      </w:r>
      <w:r w:rsidRPr="0088191E">
        <w:rPr>
          <w:sz w:val="28"/>
          <w:szCs w:val="28"/>
        </w:rPr>
        <w:t xml:space="preserve"> случа</w:t>
      </w:r>
      <w:r>
        <w:rPr>
          <w:sz w:val="28"/>
          <w:szCs w:val="28"/>
        </w:rPr>
        <w:t>ев</w:t>
      </w:r>
      <w:r w:rsidRPr="0088191E">
        <w:rPr>
          <w:sz w:val="28"/>
          <w:szCs w:val="28"/>
        </w:rPr>
        <w:t xml:space="preserve"> хронического вирусного гепатита С (</w:t>
      </w:r>
      <w:r>
        <w:rPr>
          <w:sz w:val="28"/>
          <w:szCs w:val="28"/>
        </w:rPr>
        <w:t>1</w:t>
      </w:r>
      <w:r w:rsidRPr="0088191E">
        <w:rPr>
          <w:sz w:val="28"/>
          <w:szCs w:val="28"/>
        </w:rPr>
        <w:t xml:space="preserve"> случа</w:t>
      </w:r>
      <w:r>
        <w:rPr>
          <w:sz w:val="28"/>
          <w:szCs w:val="28"/>
        </w:rPr>
        <w:t>й</w:t>
      </w:r>
      <w:r w:rsidRPr="0088191E">
        <w:rPr>
          <w:sz w:val="28"/>
          <w:szCs w:val="28"/>
        </w:rPr>
        <w:t xml:space="preserve"> в 20</w:t>
      </w:r>
      <w:r>
        <w:rPr>
          <w:sz w:val="28"/>
          <w:szCs w:val="28"/>
        </w:rPr>
        <w:t>20</w:t>
      </w:r>
      <w:r w:rsidRPr="0088191E">
        <w:rPr>
          <w:sz w:val="28"/>
          <w:szCs w:val="28"/>
        </w:rPr>
        <w:t xml:space="preserve">г.), показатель составил </w:t>
      </w:r>
      <w:r>
        <w:rPr>
          <w:sz w:val="28"/>
          <w:szCs w:val="28"/>
        </w:rPr>
        <w:t>49,5</w:t>
      </w:r>
      <w:r w:rsidRPr="0088191E">
        <w:rPr>
          <w:sz w:val="28"/>
          <w:szCs w:val="28"/>
        </w:rPr>
        <w:t xml:space="preserve"> на 100 тысяч населения, что </w:t>
      </w:r>
      <w:r>
        <w:rPr>
          <w:sz w:val="28"/>
          <w:szCs w:val="28"/>
        </w:rPr>
        <w:t>выше</w:t>
      </w:r>
      <w:r w:rsidRPr="0088191E">
        <w:rPr>
          <w:sz w:val="28"/>
          <w:szCs w:val="28"/>
        </w:rPr>
        <w:t xml:space="preserve">, чем средний показатель в Могилевской области, который составил </w:t>
      </w:r>
      <w:r>
        <w:rPr>
          <w:sz w:val="28"/>
          <w:szCs w:val="28"/>
        </w:rPr>
        <w:t>18,6</w:t>
      </w:r>
      <w:r w:rsidRPr="0088191E">
        <w:rPr>
          <w:sz w:val="28"/>
          <w:szCs w:val="28"/>
        </w:rPr>
        <w:t xml:space="preserve"> на 100 тысяч населения.  В очаг</w:t>
      </w:r>
      <w:r>
        <w:rPr>
          <w:sz w:val="28"/>
          <w:szCs w:val="28"/>
        </w:rPr>
        <w:t>ах</w:t>
      </w:r>
      <w:r w:rsidRPr="0088191E">
        <w:rPr>
          <w:sz w:val="28"/>
          <w:szCs w:val="28"/>
        </w:rPr>
        <w:t xml:space="preserve"> вирусного гепатита С прожива</w:t>
      </w:r>
      <w:r>
        <w:rPr>
          <w:sz w:val="28"/>
          <w:szCs w:val="28"/>
        </w:rPr>
        <w:t>ю</w:t>
      </w:r>
      <w:r w:rsidRPr="0088191E">
        <w:rPr>
          <w:sz w:val="28"/>
          <w:szCs w:val="28"/>
        </w:rPr>
        <w:t xml:space="preserve">т </w:t>
      </w:r>
      <w:r>
        <w:rPr>
          <w:sz w:val="28"/>
          <w:szCs w:val="28"/>
        </w:rPr>
        <w:t>2</w:t>
      </w:r>
      <w:r w:rsidRPr="0088191E">
        <w:rPr>
          <w:sz w:val="28"/>
          <w:szCs w:val="28"/>
        </w:rPr>
        <w:t xml:space="preserve"> контактны</w:t>
      </w:r>
      <w:r>
        <w:rPr>
          <w:sz w:val="28"/>
          <w:szCs w:val="28"/>
        </w:rPr>
        <w:t>х</w:t>
      </w:r>
      <w:r w:rsidRPr="0088191E">
        <w:rPr>
          <w:sz w:val="28"/>
          <w:szCs w:val="28"/>
        </w:rPr>
        <w:t>, которы</w:t>
      </w:r>
      <w:r>
        <w:rPr>
          <w:sz w:val="28"/>
          <w:szCs w:val="28"/>
        </w:rPr>
        <w:t>е</w:t>
      </w:r>
      <w:r w:rsidRPr="0088191E">
        <w:rPr>
          <w:sz w:val="28"/>
          <w:szCs w:val="28"/>
        </w:rPr>
        <w:t xml:space="preserve"> обследован</w:t>
      </w:r>
      <w:r>
        <w:rPr>
          <w:sz w:val="28"/>
          <w:szCs w:val="28"/>
        </w:rPr>
        <w:t>ы</w:t>
      </w:r>
      <w:r w:rsidRPr="0088191E">
        <w:rPr>
          <w:sz w:val="28"/>
          <w:szCs w:val="28"/>
        </w:rPr>
        <w:t xml:space="preserve"> на маркеры ПВГ</w:t>
      </w:r>
      <w:r>
        <w:rPr>
          <w:sz w:val="28"/>
          <w:szCs w:val="28"/>
        </w:rPr>
        <w:t xml:space="preserve"> и</w:t>
      </w:r>
      <w:r w:rsidRPr="0088191E">
        <w:rPr>
          <w:sz w:val="28"/>
          <w:szCs w:val="28"/>
        </w:rPr>
        <w:t xml:space="preserve"> привит</w:t>
      </w:r>
      <w:r>
        <w:rPr>
          <w:sz w:val="28"/>
          <w:szCs w:val="28"/>
        </w:rPr>
        <w:t>ы</w:t>
      </w:r>
      <w:r w:rsidRPr="0088191E">
        <w:rPr>
          <w:sz w:val="28"/>
          <w:szCs w:val="28"/>
        </w:rPr>
        <w:t xml:space="preserve"> против гепатита. </w:t>
      </w:r>
    </w:p>
    <w:p w:rsidR="00A66468" w:rsidRPr="0088191E" w:rsidRDefault="00A66468" w:rsidP="00A66468">
      <w:pPr>
        <w:ind w:left="-709" w:firstLine="425"/>
        <w:jc w:val="both"/>
        <w:rPr>
          <w:sz w:val="28"/>
          <w:szCs w:val="28"/>
        </w:rPr>
      </w:pPr>
      <w:r>
        <w:rPr>
          <w:sz w:val="28"/>
          <w:szCs w:val="28"/>
        </w:rPr>
        <w:t xml:space="preserve">Хронического вирусного гепатита Вв 2021 году зарегистрировано 3 случая заболевания (2020г. - 0), показатель заболеваемости на 100 тысяч населения- 16,49, что так же превышает среднеобластной (4,0 на 100 тысяч населения). В очагах вирусного гепатита В выявлены 3 контактных лица, один из которых ребенок от 0 до 17 лет.Все контактные </w:t>
      </w:r>
      <w:r w:rsidRPr="0088191E">
        <w:rPr>
          <w:sz w:val="28"/>
          <w:szCs w:val="28"/>
        </w:rPr>
        <w:t>обследован</w:t>
      </w:r>
      <w:r>
        <w:rPr>
          <w:sz w:val="28"/>
          <w:szCs w:val="28"/>
        </w:rPr>
        <w:t>ы</w:t>
      </w:r>
      <w:r w:rsidRPr="0088191E">
        <w:rPr>
          <w:sz w:val="28"/>
          <w:szCs w:val="28"/>
        </w:rPr>
        <w:t xml:space="preserve"> на маркеры ПВГ</w:t>
      </w:r>
      <w:r>
        <w:rPr>
          <w:sz w:val="28"/>
          <w:szCs w:val="28"/>
        </w:rPr>
        <w:t xml:space="preserve"> и</w:t>
      </w:r>
      <w:r w:rsidRPr="0088191E">
        <w:rPr>
          <w:sz w:val="28"/>
          <w:szCs w:val="28"/>
        </w:rPr>
        <w:t xml:space="preserve"> привит</w:t>
      </w:r>
      <w:r>
        <w:rPr>
          <w:sz w:val="28"/>
          <w:szCs w:val="28"/>
        </w:rPr>
        <w:t>ы</w:t>
      </w:r>
      <w:r w:rsidRPr="0088191E">
        <w:rPr>
          <w:sz w:val="28"/>
          <w:szCs w:val="28"/>
        </w:rPr>
        <w:t xml:space="preserve"> против гепатита.</w:t>
      </w:r>
    </w:p>
    <w:p w:rsidR="00A66468" w:rsidRPr="0088191E" w:rsidRDefault="00A66468" w:rsidP="00A66468">
      <w:pPr>
        <w:ind w:left="-709" w:firstLine="425"/>
        <w:jc w:val="both"/>
        <w:rPr>
          <w:sz w:val="28"/>
          <w:szCs w:val="28"/>
        </w:rPr>
      </w:pPr>
      <w:r w:rsidRPr="0088191E">
        <w:rPr>
          <w:sz w:val="28"/>
          <w:szCs w:val="28"/>
        </w:rPr>
        <w:t>ВУЗ «Белыничская ЦРБ» ведется учет  и наблюдение за лицами с ПВГ, проживающими в городе и районе. Организован учет контактных лиц, сбор сведений  об их обследованиях на маркеры ПВГ. Организован учет детей, рожденных от матерей - носителей ПВГ. Детям своевременно назначаются лабораторные обследования на маркеры ПГВ, отказы родителей оформляются письменно.</w:t>
      </w:r>
    </w:p>
    <w:p w:rsidR="00A66468" w:rsidRDefault="00A66468" w:rsidP="00A66468">
      <w:pPr>
        <w:ind w:left="-709" w:firstLine="425"/>
        <w:jc w:val="both"/>
        <w:rPr>
          <w:sz w:val="28"/>
          <w:szCs w:val="28"/>
        </w:rPr>
      </w:pPr>
      <w:r w:rsidRPr="0088191E">
        <w:rPr>
          <w:sz w:val="28"/>
          <w:szCs w:val="28"/>
        </w:rPr>
        <w:t>За 202</w:t>
      </w:r>
      <w:r>
        <w:rPr>
          <w:sz w:val="28"/>
          <w:szCs w:val="28"/>
        </w:rPr>
        <w:t>1</w:t>
      </w:r>
      <w:r w:rsidRPr="0088191E">
        <w:rPr>
          <w:sz w:val="28"/>
          <w:szCs w:val="28"/>
        </w:rPr>
        <w:t xml:space="preserve"> год не регистрировалась заболеваемость вирусными гепатитами А,Е, ост</w:t>
      </w:r>
      <w:r>
        <w:rPr>
          <w:sz w:val="28"/>
          <w:szCs w:val="28"/>
        </w:rPr>
        <w:t>рыми формами вирусных гепатитов</w:t>
      </w:r>
      <w:r w:rsidRPr="0088191E">
        <w:rPr>
          <w:sz w:val="28"/>
          <w:szCs w:val="28"/>
        </w:rPr>
        <w:t xml:space="preserve">. </w:t>
      </w:r>
    </w:p>
    <w:p w:rsidR="00A66468" w:rsidRPr="00071719" w:rsidRDefault="00A66468" w:rsidP="00A66468">
      <w:pPr>
        <w:ind w:left="-709" w:firstLine="425"/>
        <w:jc w:val="both"/>
        <w:rPr>
          <w:sz w:val="28"/>
          <w:szCs w:val="28"/>
        </w:rPr>
      </w:pPr>
      <w:r w:rsidRPr="0088191E">
        <w:rPr>
          <w:sz w:val="28"/>
          <w:szCs w:val="28"/>
        </w:rPr>
        <w:t>В Белыничском районе ситуация по ВИЧ-инфекции остается относительно стабильной: по состоянию на 01.01.202</w:t>
      </w:r>
      <w:r>
        <w:rPr>
          <w:sz w:val="28"/>
          <w:szCs w:val="28"/>
        </w:rPr>
        <w:t>2</w:t>
      </w:r>
      <w:r w:rsidRPr="0088191E">
        <w:rPr>
          <w:sz w:val="28"/>
          <w:szCs w:val="28"/>
        </w:rPr>
        <w:t xml:space="preserve"> года зарегистрировано </w:t>
      </w:r>
      <w:r>
        <w:rPr>
          <w:sz w:val="28"/>
          <w:szCs w:val="28"/>
        </w:rPr>
        <w:t>7 человек</w:t>
      </w:r>
      <w:r w:rsidRPr="0088191E">
        <w:rPr>
          <w:sz w:val="28"/>
          <w:szCs w:val="28"/>
        </w:rPr>
        <w:t xml:space="preserve">. Показатель распространенности заболеваемости на 100 тыс. населения составил </w:t>
      </w:r>
      <w:r w:rsidRPr="00071719">
        <w:rPr>
          <w:sz w:val="28"/>
        </w:rPr>
        <w:t>41,4</w:t>
      </w:r>
      <w:r w:rsidRPr="0088191E">
        <w:rPr>
          <w:sz w:val="28"/>
          <w:szCs w:val="28"/>
        </w:rPr>
        <w:t xml:space="preserve">%. </w:t>
      </w:r>
      <w:r w:rsidRPr="00071719">
        <w:rPr>
          <w:sz w:val="28"/>
        </w:rPr>
        <w:t xml:space="preserve">За наблюдаемый период (с 2011 года) в Белыничском районе всего было зарегистрировано 12 случаев ВИЧ-инфекции, из них 1 человек выбыл на постоянное место жительства в РФ, четыре человека за период регистрации случаев ВИЧ-инфекции в районе умерли. </w:t>
      </w:r>
      <w:r w:rsidRPr="0088191E">
        <w:rPr>
          <w:sz w:val="28"/>
          <w:szCs w:val="28"/>
        </w:rPr>
        <w:t>Среди заболевших преобладают женщины (</w:t>
      </w:r>
      <w:r>
        <w:rPr>
          <w:sz w:val="28"/>
          <w:szCs w:val="28"/>
        </w:rPr>
        <w:t>4</w:t>
      </w:r>
      <w:r w:rsidRPr="0088191E">
        <w:rPr>
          <w:sz w:val="28"/>
          <w:szCs w:val="28"/>
        </w:rPr>
        <w:t xml:space="preserve"> сл.). В структуре заболеваемости превалирует население возраста </w:t>
      </w:r>
      <w:r>
        <w:rPr>
          <w:sz w:val="28"/>
          <w:szCs w:val="28"/>
        </w:rPr>
        <w:t>30-45 лет</w:t>
      </w:r>
      <w:r w:rsidRPr="0088191E">
        <w:rPr>
          <w:sz w:val="28"/>
          <w:szCs w:val="28"/>
        </w:rPr>
        <w:t xml:space="preserve"> (</w:t>
      </w:r>
      <w:r w:rsidRPr="00071719">
        <w:rPr>
          <w:sz w:val="28"/>
        </w:rPr>
        <w:t>71,4 %</w:t>
      </w:r>
      <w:r w:rsidRPr="0088191E">
        <w:rPr>
          <w:sz w:val="28"/>
          <w:szCs w:val="28"/>
        </w:rPr>
        <w:t>), основной путь передачи инфекции – половой.</w:t>
      </w:r>
      <w:r w:rsidRPr="00071719">
        <w:rPr>
          <w:color w:val="000000"/>
          <w:sz w:val="28"/>
        </w:rPr>
        <w:t xml:space="preserve"> В 2021 г. и за 6 месяцев 2022 года фактов рождения детей от ВИЧ- инфицированных женщин не было. Всего за период регистрации ВИЧ-инфекции в районе родился 1 ребенок от ВИЧ - инфицированной матери, здоров.</w:t>
      </w:r>
    </w:p>
    <w:p w:rsidR="0088191E" w:rsidRPr="0088191E" w:rsidRDefault="0088191E" w:rsidP="0088191E">
      <w:pPr>
        <w:jc w:val="both"/>
        <w:rPr>
          <w:rFonts w:eastAsia="Calibri"/>
          <w:b/>
          <w:sz w:val="28"/>
          <w:szCs w:val="28"/>
        </w:rPr>
      </w:pPr>
    </w:p>
    <w:p w:rsidR="0088191E" w:rsidRPr="0088191E" w:rsidRDefault="0088191E" w:rsidP="0088191E">
      <w:pPr>
        <w:ind w:left="-709" w:firstLine="425"/>
        <w:rPr>
          <w:rFonts w:eastAsia="Calibri"/>
          <w:b/>
          <w:sz w:val="28"/>
          <w:szCs w:val="28"/>
        </w:rPr>
      </w:pPr>
      <w:r w:rsidRPr="0088191E">
        <w:rPr>
          <w:rFonts w:eastAsia="Calibri"/>
          <w:b/>
          <w:sz w:val="28"/>
          <w:szCs w:val="28"/>
        </w:rPr>
        <w:t>Задачи на 202</w:t>
      </w:r>
      <w:r w:rsidR="00A66468">
        <w:rPr>
          <w:rFonts w:eastAsia="Calibri"/>
          <w:b/>
          <w:sz w:val="28"/>
          <w:szCs w:val="28"/>
        </w:rPr>
        <w:t>2</w:t>
      </w:r>
      <w:r w:rsidRPr="0088191E">
        <w:rPr>
          <w:rFonts w:eastAsia="Calibri"/>
          <w:b/>
          <w:sz w:val="28"/>
          <w:szCs w:val="28"/>
        </w:rPr>
        <w:t xml:space="preserve"> год:</w:t>
      </w:r>
    </w:p>
    <w:p w:rsidR="0088191E" w:rsidRPr="0088191E" w:rsidRDefault="0088191E" w:rsidP="0088191E">
      <w:pPr>
        <w:ind w:left="-709" w:firstLine="425"/>
        <w:jc w:val="both"/>
        <w:rPr>
          <w:rFonts w:eastAsia="Calibri"/>
          <w:sz w:val="28"/>
          <w:szCs w:val="28"/>
        </w:rPr>
      </w:pPr>
      <w:r w:rsidRPr="0088191E">
        <w:rPr>
          <w:rFonts w:eastAsia="Calibri"/>
          <w:sz w:val="28"/>
          <w:szCs w:val="28"/>
        </w:rPr>
        <w:t xml:space="preserve">1.  Обеспечить  показатели  привитости  населения   района против  гриппа  на  уровне не менее 40%.      </w:t>
      </w:r>
    </w:p>
    <w:p w:rsidR="0088191E" w:rsidRPr="0088191E" w:rsidRDefault="0088191E" w:rsidP="0088191E">
      <w:pPr>
        <w:ind w:left="-720"/>
        <w:jc w:val="both"/>
        <w:rPr>
          <w:rFonts w:eastAsia="Calibri"/>
          <w:b/>
        </w:rPr>
      </w:pPr>
      <w:r w:rsidRPr="0088191E">
        <w:rPr>
          <w:rFonts w:eastAsia="Calibri"/>
          <w:sz w:val="28"/>
          <w:szCs w:val="28"/>
        </w:rPr>
        <w:t xml:space="preserve">       2. Поддерживать оптимальный уровень охвата вакцинацией населения в соответствии с Национальным календарем профилактических прививок в рамках реализации показателя </w:t>
      </w:r>
      <w:r w:rsidRPr="0088191E">
        <w:rPr>
          <w:rFonts w:eastAsia="Calibri"/>
          <w:b/>
          <w:sz w:val="28"/>
          <w:szCs w:val="28"/>
        </w:rPr>
        <w:t>ЦУР3.b.1.</w:t>
      </w:r>
      <w:r w:rsidRPr="0088191E">
        <w:rPr>
          <w:rFonts w:eastAsia="Calibri"/>
          <w:sz w:val="28"/>
          <w:szCs w:val="28"/>
        </w:rPr>
        <w:t xml:space="preserve"> «Доля целевой группы населения, охваченной иммунизацией всеми вакцинами, включенными в национальные программы»</w:t>
      </w:r>
    </w:p>
    <w:p w:rsidR="0088191E" w:rsidRPr="0088191E" w:rsidRDefault="0088191E" w:rsidP="0088191E">
      <w:pPr>
        <w:ind w:left="-709" w:firstLine="425"/>
        <w:jc w:val="both"/>
        <w:rPr>
          <w:rFonts w:eastAsia="Calibri"/>
          <w:sz w:val="28"/>
          <w:szCs w:val="28"/>
        </w:rPr>
      </w:pPr>
      <w:r w:rsidRPr="0088191E">
        <w:rPr>
          <w:rFonts w:eastAsia="Calibri"/>
          <w:sz w:val="28"/>
          <w:szCs w:val="28"/>
        </w:rPr>
        <w:t>3.  Повысить информирование населения по вопросам профилактики ВИЧ-инфекции и прохождения добровольного тестирования на ВИЧ.</w:t>
      </w:r>
    </w:p>
    <w:p w:rsidR="0088191E" w:rsidRPr="0088191E" w:rsidRDefault="0088191E" w:rsidP="0088191E">
      <w:pPr>
        <w:ind w:left="-709" w:firstLine="425"/>
        <w:jc w:val="both"/>
        <w:rPr>
          <w:rFonts w:eastAsia="Calibri"/>
          <w:sz w:val="28"/>
          <w:szCs w:val="28"/>
        </w:rPr>
      </w:pPr>
      <w:r w:rsidRPr="0088191E">
        <w:rPr>
          <w:rFonts w:eastAsia="Calibri"/>
          <w:sz w:val="28"/>
          <w:szCs w:val="28"/>
        </w:rPr>
        <w:t>4. Продолжить работу по формированию приверженности у пациентов к диспансерному наблюдению, получения АРВ ВИЧ-терапии.</w:t>
      </w:r>
    </w:p>
    <w:p w:rsidR="0088191E" w:rsidRPr="0088191E" w:rsidRDefault="0088191E" w:rsidP="0088191E">
      <w:pPr>
        <w:ind w:left="-709" w:firstLine="425"/>
        <w:jc w:val="both"/>
        <w:rPr>
          <w:rFonts w:eastAsia="Calibri"/>
          <w:sz w:val="28"/>
          <w:szCs w:val="28"/>
        </w:rPr>
      </w:pPr>
      <w:r w:rsidRPr="0088191E">
        <w:rPr>
          <w:rFonts w:eastAsia="Calibri"/>
          <w:sz w:val="28"/>
          <w:szCs w:val="28"/>
        </w:rPr>
        <w:lastRenderedPageBreak/>
        <w:t>5. Дальнейшее совершенствование пропаганды ЗОЖ и гигиенических навыков по профилактике инфекционных заболеваний и особенно гельминтозов, среди детских организованных коллективов.</w:t>
      </w:r>
    </w:p>
    <w:p w:rsidR="0088191E" w:rsidRPr="0088191E" w:rsidRDefault="0088191E" w:rsidP="0088191E">
      <w:pPr>
        <w:ind w:left="-709" w:firstLine="425"/>
        <w:jc w:val="both"/>
        <w:rPr>
          <w:rFonts w:eastAsia="Calibri"/>
          <w:sz w:val="28"/>
          <w:szCs w:val="28"/>
        </w:rPr>
      </w:pPr>
      <w:r w:rsidRPr="0088191E">
        <w:rPr>
          <w:rFonts w:eastAsia="Calibri"/>
          <w:sz w:val="28"/>
          <w:szCs w:val="28"/>
        </w:rPr>
        <w:t>6. Обеспечить полноту, своевременность и качество ведения электронных карт эпидемиологического расследования случаев инфекционных заболеваний в ЕИС СЭС  модуль «Эпидемиология» по всем нозоформам.</w:t>
      </w:r>
    </w:p>
    <w:p w:rsidR="0088191E" w:rsidRPr="0088191E" w:rsidRDefault="0088191E" w:rsidP="0088191E">
      <w:pPr>
        <w:ind w:left="-709" w:firstLine="425"/>
        <w:jc w:val="both"/>
        <w:rPr>
          <w:rFonts w:eastAsia="Calibri"/>
          <w:sz w:val="28"/>
          <w:szCs w:val="28"/>
        </w:rPr>
      </w:pPr>
      <w:r w:rsidRPr="0088191E">
        <w:rPr>
          <w:rFonts w:eastAsia="Calibri"/>
          <w:sz w:val="28"/>
          <w:szCs w:val="28"/>
        </w:rPr>
        <w:t>7. Совершенствование системы эпиднадзора за инфекционными и паразитарными заболеваниями с принятием адекватных мер по снижению инфекционной заболеваемости.</w:t>
      </w:r>
    </w:p>
    <w:p w:rsidR="0088191E" w:rsidRDefault="0088191E" w:rsidP="0088191E">
      <w:pPr>
        <w:ind w:left="-709" w:firstLine="425"/>
        <w:jc w:val="both"/>
        <w:rPr>
          <w:b/>
          <w:sz w:val="28"/>
          <w:szCs w:val="30"/>
        </w:rPr>
      </w:pPr>
    </w:p>
    <w:p w:rsidR="002E5B46" w:rsidRPr="0027171A" w:rsidRDefault="002E5B46" w:rsidP="0088191E">
      <w:pPr>
        <w:ind w:left="-709" w:firstLine="425"/>
        <w:jc w:val="both"/>
        <w:rPr>
          <w:b/>
          <w:sz w:val="28"/>
          <w:szCs w:val="30"/>
        </w:rPr>
      </w:pPr>
      <w:r w:rsidRPr="0027171A">
        <w:rPr>
          <w:b/>
          <w:sz w:val="28"/>
          <w:szCs w:val="30"/>
        </w:rPr>
        <w:t>Y.  ФОРМИРОВАНИЕ ЗДОРОВОГО ОБРАЗА ЖИЗНИ НАСЕЛЕНИЯ</w:t>
      </w:r>
    </w:p>
    <w:p w:rsidR="002E5B46" w:rsidRPr="0027171A" w:rsidRDefault="002E5B46" w:rsidP="0027171A">
      <w:pPr>
        <w:ind w:firstLine="709"/>
        <w:jc w:val="center"/>
        <w:rPr>
          <w:sz w:val="28"/>
          <w:szCs w:val="30"/>
        </w:rPr>
      </w:pPr>
    </w:p>
    <w:p w:rsidR="002E5B46" w:rsidRPr="0027171A" w:rsidRDefault="002E5B46" w:rsidP="00827247">
      <w:pPr>
        <w:ind w:firstLine="709"/>
        <w:jc w:val="both"/>
        <w:rPr>
          <w:sz w:val="28"/>
          <w:szCs w:val="30"/>
        </w:rPr>
      </w:pPr>
      <w:r w:rsidRPr="0027171A">
        <w:rPr>
          <w:sz w:val="28"/>
          <w:szCs w:val="30"/>
        </w:rPr>
        <w:t>Разработка и реализация стратегий здоровья – это важное условие устойчивости социально-экономического развития. Именно поэтому вопросы здоровья населения и создания благоприятной окружающей среды заняли центральное место в реализации Целей устойчивого развития (далее – ЦУР). Основной целью устойчивого развития задачи, которой направлены на профилактику неинфекционной заболеваемости и формирование здорового образа жизни у населения является цель №3 «Хорошее здоровье и благополучие».</w:t>
      </w:r>
    </w:p>
    <w:p w:rsidR="002E5B46" w:rsidRPr="0027171A" w:rsidRDefault="002E5B46" w:rsidP="00827247">
      <w:pPr>
        <w:ind w:firstLine="709"/>
        <w:jc w:val="both"/>
        <w:rPr>
          <w:sz w:val="28"/>
          <w:szCs w:val="30"/>
        </w:rPr>
      </w:pPr>
      <w:r w:rsidRPr="0027171A">
        <w:rPr>
          <w:sz w:val="28"/>
          <w:szCs w:val="30"/>
        </w:rPr>
        <w:t xml:space="preserve">Система здравоохранения Республики Беларусь имеет профилактическую направленность, что в свою очередь обеспечивает положительные тенденции в снижении неинфекционной заболеваемости и смертности населения. </w:t>
      </w:r>
    </w:p>
    <w:p w:rsidR="002E5B46" w:rsidRDefault="002E5B46" w:rsidP="000A6CC1">
      <w:pPr>
        <w:pStyle w:val="a9"/>
        <w:ind w:firstLine="851"/>
        <w:jc w:val="both"/>
        <w:rPr>
          <w:sz w:val="28"/>
          <w:szCs w:val="28"/>
        </w:rPr>
      </w:pPr>
      <w:r>
        <w:rPr>
          <w:sz w:val="28"/>
          <w:szCs w:val="28"/>
        </w:rPr>
        <w:t>В Белыничском районе работа по формированию среди населения здорового об</w:t>
      </w:r>
      <w:r w:rsidR="003979DA">
        <w:rPr>
          <w:sz w:val="28"/>
          <w:szCs w:val="28"/>
        </w:rPr>
        <w:t>раза жизни (далее – ФЗОЖ) в 2021</w:t>
      </w:r>
      <w:r>
        <w:rPr>
          <w:sz w:val="28"/>
          <w:szCs w:val="28"/>
        </w:rPr>
        <w:t xml:space="preserve"> году осуществлялась в соответствии с основными направлениями деятельности, отраженными в Государственной программе «Здоровье народа и демографическая безопасно</w:t>
      </w:r>
      <w:r w:rsidR="003979DA">
        <w:rPr>
          <w:sz w:val="28"/>
          <w:szCs w:val="28"/>
        </w:rPr>
        <w:t>сть Республики Беларусь» на 2021-2026</w:t>
      </w:r>
      <w:r>
        <w:rPr>
          <w:sz w:val="28"/>
          <w:szCs w:val="28"/>
        </w:rPr>
        <w:t xml:space="preserve"> годы» с максимальным освещением вопросов профилактики основных факторов поведенческих рисков: потребления алкоголя, курение, гиподинамия и нерациональное питание.</w:t>
      </w:r>
    </w:p>
    <w:p w:rsidR="002E5B46" w:rsidRDefault="002E5B46" w:rsidP="000A6CC1">
      <w:pPr>
        <w:pStyle w:val="a9"/>
        <w:ind w:firstLine="851"/>
        <w:jc w:val="both"/>
        <w:rPr>
          <w:sz w:val="28"/>
          <w:szCs w:val="28"/>
        </w:rPr>
      </w:pPr>
      <w:r>
        <w:rPr>
          <w:bCs/>
          <w:iCs/>
          <w:sz w:val="28"/>
          <w:szCs w:val="28"/>
        </w:rPr>
        <w:t>С целью профилактики не инфекционных заболеваний</w:t>
      </w:r>
      <w:r>
        <w:rPr>
          <w:sz w:val="28"/>
          <w:szCs w:val="28"/>
        </w:rPr>
        <w:t>, а также для привлечения внимания населения к вопросам здоро</w:t>
      </w:r>
      <w:r w:rsidR="003979DA">
        <w:rPr>
          <w:sz w:val="28"/>
          <w:szCs w:val="28"/>
        </w:rPr>
        <w:t>вьесберегающего поведения в 2021</w:t>
      </w:r>
      <w:r>
        <w:rPr>
          <w:sz w:val="28"/>
          <w:szCs w:val="28"/>
        </w:rPr>
        <w:t xml:space="preserve"> году была продолжена практика организации и проведения профилактических мероприятий. </w:t>
      </w:r>
    </w:p>
    <w:p w:rsidR="002E5B46" w:rsidRPr="00916F25" w:rsidRDefault="002E5B46" w:rsidP="000A6CC1">
      <w:pPr>
        <w:pStyle w:val="a9"/>
        <w:ind w:firstLine="851"/>
        <w:jc w:val="both"/>
        <w:rPr>
          <w:sz w:val="28"/>
          <w:szCs w:val="28"/>
        </w:rPr>
      </w:pPr>
      <w:r w:rsidRPr="00916F25">
        <w:rPr>
          <w:sz w:val="28"/>
          <w:szCs w:val="28"/>
        </w:rPr>
        <w:t>Специалистами санитарно-эпидемиологической службы совместно медицинскими работниками УЗ «Белыничская ЦРБ» с привлечением заинтересованных ведомств, организаций и предприятий организовано и проведено 39 Един</w:t>
      </w:r>
      <w:r w:rsidR="00916F25" w:rsidRPr="00916F25">
        <w:rPr>
          <w:sz w:val="28"/>
          <w:szCs w:val="28"/>
        </w:rPr>
        <w:t>ых и Всемирных дней здоровья,  7 профилактических акций.</w:t>
      </w:r>
    </w:p>
    <w:p w:rsidR="002E5B46" w:rsidRPr="00916F25" w:rsidRDefault="002E5B46" w:rsidP="00AB5A66">
      <w:pPr>
        <w:ind w:firstLine="708"/>
        <w:jc w:val="both"/>
        <w:rPr>
          <w:sz w:val="28"/>
          <w:szCs w:val="28"/>
        </w:rPr>
      </w:pPr>
      <w:r w:rsidRPr="00916F25">
        <w:rPr>
          <w:sz w:val="28"/>
          <w:szCs w:val="28"/>
        </w:rPr>
        <w:t xml:space="preserve">Из наиболее значимых можно отметить следующие: </w:t>
      </w:r>
      <w:r w:rsidR="00916F25">
        <w:rPr>
          <w:sz w:val="28"/>
          <w:szCs w:val="28"/>
        </w:rPr>
        <w:t xml:space="preserve">«Чистые руки», «Вместе против наркотиков», «Беларусь против табака», «Цифры здоровья. Уйти от инфарктов и инсультов» (профилактика БСК ), «Сдать кровь во имя здорового мира», «Старт на здоровье». </w:t>
      </w:r>
      <w:r w:rsidRPr="00916F25">
        <w:rPr>
          <w:sz w:val="28"/>
          <w:szCs w:val="28"/>
        </w:rPr>
        <w:t xml:space="preserve">Акциями охвачено </w:t>
      </w:r>
      <w:r w:rsidR="00916F25" w:rsidRPr="00916F25">
        <w:rPr>
          <w:sz w:val="28"/>
          <w:szCs w:val="28"/>
        </w:rPr>
        <w:t>2801</w:t>
      </w:r>
      <w:r w:rsidRPr="00916F25">
        <w:rPr>
          <w:sz w:val="28"/>
          <w:szCs w:val="28"/>
        </w:rPr>
        <w:t xml:space="preserve"> человек.</w:t>
      </w:r>
    </w:p>
    <w:p w:rsidR="002E5B46" w:rsidRDefault="002E5B46" w:rsidP="00916F25">
      <w:pPr>
        <w:pStyle w:val="a9"/>
        <w:ind w:firstLine="708"/>
        <w:jc w:val="both"/>
        <w:rPr>
          <w:sz w:val="28"/>
          <w:szCs w:val="28"/>
        </w:rPr>
      </w:pPr>
      <w:r w:rsidRPr="00916F25">
        <w:rPr>
          <w:sz w:val="28"/>
          <w:szCs w:val="28"/>
        </w:rPr>
        <w:t xml:space="preserve">Данные мероприятия </w:t>
      </w:r>
      <w:r w:rsidRPr="00916F25">
        <w:rPr>
          <w:bCs/>
          <w:iCs/>
          <w:sz w:val="28"/>
          <w:szCs w:val="28"/>
        </w:rPr>
        <w:t>позволили вовлечь в профилактическую работу не только городских жителей, но  и сельских населенных пунктов.</w:t>
      </w:r>
    </w:p>
    <w:p w:rsidR="00AB5A66" w:rsidRDefault="00916F25" w:rsidP="000A6CC1">
      <w:pPr>
        <w:pStyle w:val="a9"/>
        <w:ind w:firstLine="851"/>
        <w:jc w:val="both"/>
        <w:rPr>
          <w:sz w:val="28"/>
          <w:szCs w:val="28"/>
        </w:rPr>
      </w:pPr>
      <w:r w:rsidRPr="002D1D30">
        <w:rPr>
          <w:sz w:val="28"/>
          <w:szCs w:val="28"/>
        </w:rPr>
        <w:lastRenderedPageBreak/>
        <w:t>В 2020</w:t>
      </w:r>
      <w:r w:rsidR="002E5B46" w:rsidRPr="002D1D30">
        <w:rPr>
          <w:sz w:val="28"/>
          <w:szCs w:val="28"/>
        </w:rPr>
        <w:t xml:space="preserve"> году </w:t>
      </w:r>
      <w:r w:rsidR="00EB4627" w:rsidRPr="00EB4627">
        <w:rPr>
          <w:sz w:val="28"/>
          <w:szCs w:val="28"/>
        </w:rPr>
        <w:t>в учреждении</w:t>
      </w:r>
      <w:r w:rsidR="002E5B46" w:rsidRPr="00EB4627">
        <w:rPr>
          <w:sz w:val="28"/>
          <w:szCs w:val="28"/>
        </w:rPr>
        <w:t xml:space="preserve"> здравоо</w:t>
      </w:r>
      <w:r w:rsidR="00EB4627" w:rsidRPr="00EB4627">
        <w:rPr>
          <w:sz w:val="28"/>
          <w:szCs w:val="28"/>
        </w:rPr>
        <w:t xml:space="preserve">хранения организована работа </w:t>
      </w:r>
      <w:r w:rsidR="002E5B46" w:rsidRPr="00EB4627">
        <w:rPr>
          <w:sz w:val="28"/>
          <w:szCs w:val="28"/>
        </w:rPr>
        <w:t xml:space="preserve"> «школ здоровья»</w:t>
      </w:r>
      <w:r w:rsidR="00EB4627" w:rsidRPr="00EB4627">
        <w:rPr>
          <w:sz w:val="28"/>
          <w:szCs w:val="28"/>
        </w:rPr>
        <w:t xml:space="preserve"> при женской и детской консультациях, </w:t>
      </w:r>
      <w:r w:rsidR="00EB4627">
        <w:rPr>
          <w:sz w:val="28"/>
          <w:szCs w:val="28"/>
        </w:rPr>
        <w:t xml:space="preserve">при терапии, амбулаториях и фельдшерско-акушерских пунктах района организована работа «школ здоровья» по предупреждению развития болезней системы кровообращения. Также </w:t>
      </w:r>
      <w:r>
        <w:rPr>
          <w:sz w:val="28"/>
          <w:szCs w:val="28"/>
        </w:rPr>
        <w:t>проведено 2 заседания  «круглый стол», 2</w:t>
      </w:r>
      <w:r w:rsidR="002E5B46">
        <w:rPr>
          <w:sz w:val="28"/>
          <w:szCs w:val="28"/>
        </w:rPr>
        <w:t xml:space="preserve"> темат</w:t>
      </w:r>
      <w:r>
        <w:rPr>
          <w:sz w:val="28"/>
          <w:szCs w:val="28"/>
        </w:rPr>
        <w:t>ических вечеров, организовано 21 выставка</w:t>
      </w:r>
      <w:r w:rsidR="002E5B46">
        <w:rPr>
          <w:sz w:val="28"/>
          <w:szCs w:val="28"/>
        </w:rPr>
        <w:t xml:space="preserve"> литературы по НИЗ в ра</w:t>
      </w:r>
      <w:r>
        <w:rPr>
          <w:sz w:val="28"/>
          <w:szCs w:val="28"/>
        </w:rPr>
        <w:t>мках дней здоровья, оформлено 23</w:t>
      </w:r>
      <w:r w:rsidR="002E5B46">
        <w:rPr>
          <w:sz w:val="28"/>
          <w:szCs w:val="28"/>
        </w:rPr>
        <w:t xml:space="preserve"> информационных стенда. Проведено 4 социсследования (анкетирование), охвачено </w:t>
      </w:r>
      <w:r>
        <w:rPr>
          <w:sz w:val="28"/>
          <w:szCs w:val="28"/>
        </w:rPr>
        <w:t>559</w:t>
      </w:r>
      <w:r w:rsidR="002E5B46">
        <w:rPr>
          <w:sz w:val="28"/>
          <w:szCs w:val="28"/>
        </w:rPr>
        <w:t xml:space="preserve"> человек. Одним из способов информирования населения о важности здоровья и здорового образа жизни, отказа от вредных привычек является разработка/издание информационно-образовательных материалов. Подготовлено, издано и переиздано </w:t>
      </w:r>
      <w:r>
        <w:rPr>
          <w:sz w:val="28"/>
          <w:szCs w:val="28"/>
        </w:rPr>
        <w:t xml:space="preserve">37 </w:t>
      </w:r>
      <w:r w:rsidR="002E5B46">
        <w:rPr>
          <w:sz w:val="28"/>
          <w:szCs w:val="28"/>
        </w:rPr>
        <w:t>наименований памяток, листовок и буклетов по профилактике различных заболеваний, их пр</w:t>
      </w:r>
      <w:r>
        <w:rPr>
          <w:sz w:val="28"/>
          <w:szCs w:val="28"/>
        </w:rPr>
        <w:t>офилактике и ЗОЖ. Организован 1</w:t>
      </w:r>
      <w:r w:rsidR="00AB5A66">
        <w:rPr>
          <w:sz w:val="28"/>
          <w:szCs w:val="28"/>
        </w:rPr>
        <w:t xml:space="preserve"> конкурс</w:t>
      </w:r>
      <w:r w:rsidR="002E5B46">
        <w:rPr>
          <w:sz w:val="28"/>
          <w:szCs w:val="28"/>
        </w:rPr>
        <w:t xml:space="preserve"> рисунков по ЗОЖ в учреждениях образования</w:t>
      </w:r>
      <w:r>
        <w:rPr>
          <w:sz w:val="28"/>
          <w:szCs w:val="28"/>
        </w:rPr>
        <w:t xml:space="preserve"> района</w:t>
      </w:r>
      <w:r w:rsidR="002E5B46">
        <w:rPr>
          <w:sz w:val="28"/>
          <w:szCs w:val="28"/>
        </w:rPr>
        <w:t xml:space="preserve">. </w:t>
      </w:r>
    </w:p>
    <w:p w:rsidR="00AB5A66" w:rsidRDefault="00AB5A66" w:rsidP="0007209E">
      <w:pPr>
        <w:ind w:firstLine="708"/>
        <w:jc w:val="both"/>
        <w:rPr>
          <w:sz w:val="28"/>
          <w:szCs w:val="28"/>
          <w:lang w:eastAsia="en-US"/>
        </w:rPr>
      </w:pPr>
      <w:r>
        <w:rPr>
          <w:sz w:val="28"/>
          <w:szCs w:val="28"/>
        </w:rPr>
        <w:t>В 2020 году  проведено 2 семинара («Лучше предупредить» - о соблюдении профилактичес</w:t>
      </w:r>
      <w:r w:rsidRPr="00AB5A66">
        <w:rPr>
          <w:sz w:val="28"/>
          <w:szCs w:val="28"/>
        </w:rPr>
        <w:t xml:space="preserve">ких мер в условиях </w:t>
      </w:r>
      <w:r w:rsidRPr="00AB5A66">
        <w:rPr>
          <w:sz w:val="28"/>
          <w:szCs w:val="28"/>
          <w:lang w:val="en-US"/>
        </w:rPr>
        <w:t>COVID</w:t>
      </w:r>
      <w:r w:rsidRPr="00AB5A66">
        <w:rPr>
          <w:sz w:val="28"/>
          <w:szCs w:val="28"/>
        </w:rPr>
        <w:t xml:space="preserve"> – 19. Проведение мероприятий по ФЗОЖ в условиях </w:t>
      </w:r>
      <w:r w:rsidRPr="00AB5A66">
        <w:rPr>
          <w:sz w:val="28"/>
          <w:szCs w:val="28"/>
          <w:lang w:val="en-US"/>
        </w:rPr>
        <w:t>COVID</w:t>
      </w:r>
      <w:r>
        <w:rPr>
          <w:sz w:val="28"/>
          <w:szCs w:val="28"/>
        </w:rPr>
        <w:t>– 19</w:t>
      </w:r>
      <w:r w:rsidRPr="00AB5A66">
        <w:rPr>
          <w:sz w:val="28"/>
          <w:szCs w:val="28"/>
        </w:rPr>
        <w:t>»</w:t>
      </w:r>
      <w:r>
        <w:rPr>
          <w:sz w:val="28"/>
          <w:szCs w:val="28"/>
        </w:rPr>
        <w:t xml:space="preserve">; </w:t>
      </w:r>
      <w:r w:rsidR="0007209E">
        <w:rPr>
          <w:sz w:val="28"/>
          <w:szCs w:val="28"/>
          <w:lang w:eastAsia="en-US"/>
        </w:rPr>
        <w:t>«О пользе сыров. Безопасные продукты питания. Здоровое питание – элемент ЗОЖ. Курение – фактор риска сердечно-сосудистых заболеваний»</w:t>
      </w:r>
      <w:r>
        <w:rPr>
          <w:sz w:val="28"/>
          <w:szCs w:val="28"/>
        </w:rPr>
        <w:t>)</w:t>
      </w:r>
      <w:r w:rsidR="0007209E">
        <w:rPr>
          <w:sz w:val="28"/>
          <w:szCs w:val="28"/>
        </w:rPr>
        <w:t>. В семинарах приняли участие работники организаций и предприятий района в количестве 41 человека. Также проведен 1 вебинар с работниками пищеблоков учреждений образования района на тему: «О работе школ и пищеблоков в новом учебном году в условия</w:t>
      </w:r>
      <w:r w:rsidR="0007209E">
        <w:rPr>
          <w:sz w:val="28"/>
          <w:szCs w:val="28"/>
          <w:lang w:val="en-US"/>
        </w:rPr>
        <w:t>COVID</w:t>
      </w:r>
      <w:r w:rsidR="0007209E">
        <w:rPr>
          <w:sz w:val="28"/>
          <w:szCs w:val="28"/>
        </w:rPr>
        <w:t>– 19. Соблюдение санитарно-гигиенических требований. Правила личной гигиены. Здоровое питание», участие в вебинаре приняло 56 человек.</w:t>
      </w:r>
    </w:p>
    <w:p w:rsidR="002E5B46" w:rsidRDefault="002E5B46" w:rsidP="000A6CC1">
      <w:pPr>
        <w:pStyle w:val="a9"/>
        <w:ind w:firstLine="851"/>
        <w:jc w:val="both"/>
        <w:rPr>
          <w:sz w:val="28"/>
          <w:szCs w:val="28"/>
        </w:rPr>
      </w:pPr>
      <w:r w:rsidRPr="002D1D30">
        <w:rPr>
          <w:sz w:val="28"/>
          <w:szCs w:val="28"/>
        </w:rPr>
        <w:t xml:space="preserve">Прочитано лекций для населения и молодежи – </w:t>
      </w:r>
      <w:r w:rsidR="002D1D30" w:rsidRPr="002D1D30">
        <w:rPr>
          <w:sz w:val="28"/>
          <w:szCs w:val="28"/>
        </w:rPr>
        <w:t>73</w:t>
      </w:r>
      <w:r w:rsidRPr="002D1D30">
        <w:rPr>
          <w:sz w:val="28"/>
          <w:szCs w:val="28"/>
        </w:rPr>
        <w:t xml:space="preserve">, охвачено </w:t>
      </w:r>
      <w:r w:rsidR="002D1D30" w:rsidRPr="002D1D30">
        <w:rPr>
          <w:sz w:val="28"/>
          <w:szCs w:val="28"/>
        </w:rPr>
        <w:t>702</w:t>
      </w:r>
      <w:r w:rsidRPr="002D1D30">
        <w:rPr>
          <w:sz w:val="28"/>
          <w:szCs w:val="28"/>
        </w:rPr>
        <w:t xml:space="preserve"> человек</w:t>
      </w:r>
      <w:r w:rsidR="002D1D30" w:rsidRPr="002D1D30">
        <w:rPr>
          <w:sz w:val="28"/>
          <w:szCs w:val="28"/>
        </w:rPr>
        <w:t>а</w:t>
      </w:r>
      <w:r w:rsidRPr="002D1D30">
        <w:rPr>
          <w:sz w:val="28"/>
          <w:szCs w:val="28"/>
        </w:rPr>
        <w:t xml:space="preserve">, групповых бесед – </w:t>
      </w:r>
      <w:r w:rsidR="002D1D30" w:rsidRPr="002D1D30">
        <w:rPr>
          <w:sz w:val="28"/>
          <w:szCs w:val="28"/>
        </w:rPr>
        <w:t>89</w:t>
      </w:r>
      <w:r w:rsidRPr="002D1D30">
        <w:rPr>
          <w:sz w:val="28"/>
          <w:szCs w:val="28"/>
        </w:rPr>
        <w:t xml:space="preserve">, охвачено – </w:t>
      </w:r>
      <w:r w:rsidR="002D1D30" w:rsidRPr="002D1D30">
        <w:rPr>
          <w:sz w:val="28"/>
          <w:szCs w:val="28"/>
        </w:rPr>
        <w:t>521</w:t>
      </w:r>
      <w:r w:rsidRPr="002D1D30">
        <w:rPr>
          <w:sz w:val="28"/>
          <w:szCs w:val="28"/>
        </w:rPr>
        <w:t xml:space="preserve"> человек. По телефону «горячая линия» проконсультировано </w:t>
      </w:r>
      <w:r w:rsidR="002D1D30" w:rsidRPr="002D1D30">
        <w:rPr>
          <w:sz w:val="28"/>
          <w:szCs w:val="28"/>
        </w:rPr>
        <w:t>61</w:t>
      </w:r>
      <w:r w:rsidRPr="002D1D30">
        <w:rPr>
          <w:sz w:val="28"/>
          <w:szCs w:val="28"/>
        </w:rPr>
        <w:t xml:space="preserve"> человек</w:t>
      </w:r>
      <w:r>
        <w:rPr>
          <w:sz w:val="28"/>
          <w:szCs w:val="28"/>
        </w:rPr>
        <w:t xml:space="preserve">. Ежеквартально проводится «прямая телефонная линия» с главным врачом райЦГЭ. Работа по ФЗОЖ стала адресной и содержательней, при этом, с большим охватом населения. </w:t>
      </w:r>
    </w:p>
    <w:p w:rsidR="002E5B46" w:rsidRDefault="002E5B46" w:rsidP="000A6CC1">
      <w:pPr>
        <w:pStyle w:val="a9"/>
        <w:ind w:firstLine="851"/>
        <w:jc w:val="both"/>
        <w:rPr>
          <w:sz w:val="28"/>
          <w:szCs w:val="28"/>
        </w:rPr>
      </w:pPr>
      <w:r>
        <w:rPr>
          <w:sz w:val="28"/>
          <w:szCs w:val="28"/>
        </w:rPr>
        <w:t xml:space="preserve">Особенное внимание было уделено вопросу повышения роли средств массовой информации (далее – СМИ) в профилактической работе, поскольку  современных условиях последние играют существенную роль в передаче медицинских и гигиенических знаний от специалистов системы здравоохранения к широким слоям населения. </w:t>
      </w:r>
    </w:p>
    <w:p w:rsidR="002E5B46" w:rsidRDefault="002E5B46" w:rsidP="000A6CC1">
      <w:pPr>
        <w:pStyle w:val="a9"/>
        <w:ind w:firstLine="851"/>
        <w:jc w:val="both"/>
        <w:rPr>
          <w:sz w:val="28"/>
          <w:szCs w:val="28"/>
        </w:rPr>
      </w:pPr>
      <w:r w:rsidRPr="002D1D30">
        <w:rPr>
          <w:sz w:val="28"/>
          <w:szCs w:val="28"/>
        </w:rPr>
        <w:t>Специалистами районного центра гигиены и</w:t>
      </w:r>
      <w:r w:rsidR="002D1D30" w:rsidRPr="002D1D30">
        <w:rPr>
          <w:sz w:val="28"/>
          <w:szCs w:val="28"/>
        </w:rPr>
        <w:t xml:space="preserve"> эпидемиологии   опубликованы в районной газете «Зара над Друццю» 51 статья</w:t>
      </w:r>
      <w:r w:rsidRPr="002D1D30">
        <w:rPr>
          <w:sz w:val="28"/>
          <w:szCs w:val="28"/>
        </w:rPr>
        <w:t>.</w:t>
      </w:r>
      <w:r>
        <w:rPr>
          <w:sz w:val="28"/>
          <w:szCs w:val="28"/>
        </w:rPr>
        <w:t xml:space="preserve"> На интернет-сайтах райЦГЭ, ЦРБ, РИКа  и др. о</w:t>
      </w:r>
      <w:r w:rsidR="00916F25">
        <w:rPr>
          <w:sz w:val="28"/>
          <w:szCs w:val="28"/>
        </w:rPr>
        <w:t>рганизаций райЦГЭ  размещено 140</w:t>
      </w:r>
      <w:r>
        <w:rPr>
          <w:sz w:val="28"/>
          <w:szCs w:val="28"/>
        </w:rPr>
        <w:t xml:space="preserve"> информаций.</w:t>
      </w:r>
    </w:p>
    <w:p w:rsidR="002E5B46" w:rsidRDefault="002E5B46" w:rsidP="000A6CC1">
      <w:pPr>
        <w:pStyle w:val="a9"/>
        <w:ind w:firstLine="851"/>
        <w:jc w:val="both"/>
        <w:rPr>
          <w:noProof/>
          <w:sz w:val="28"/>
          <w:szCs w:val="28"/>
        </w:rPr>
      </w:pPr>
      <w:r>
        <w:rPr>
          <w:noProof/>
          <w:sz w:val="28"/>
          <w:szCs w:val="28"/>
        </w:rPr>
        <w:t xml:space="preserve">Формированию правильных жизненых ориентиров у молодежи способствует также качественная социальная реклама. Так на территории </w:t>
      </w:r>
    </w:p>
    <w:p w:rsidR="002E5B46" w:rsidRDefault="002E5B46" w:rsidP="000A6CC1">
      <w:pPr>
        <w:pStyle w:val="a9"/>
        <w:jc w:val="both"/>
        <w:rPr>
          <w:sz w:val="28"/>
          <w:szCs w:val="28"/>
        </w:rPr>
      </w:pPr>
      <w:r>
        <w:rPr>
          <w:noProof/>
          <w:sz w:val="28"/>
          <w:szCs w:val="28"/>
        </w:rPr>
        <w:t>районной поликлиники установлены  Биг-борды: «Здоровый образ жизни», «Спасибо зарядке – здоровье в порядке»,  «Главное в жизни – здоровье, свабода, льбовь и счастье. Не позволяй наркотикам лишить тебя этого!»</w:t>
      </w:r>
    </w:p>
    <w:p w:rsidR="002E5B46" w:rsidRDefault="002E5B46" w:rsidP="000A6CC1">
      <w:pPr>
        <w:pStyle w:val="a9"/>
        <w:ind w:firstLine="851"/>
        <w:jc w:val="both"/>
        <w:rPr>
          <w:sz w:val="28"/>
          <w:szCs w:val="28"/>
        </w:rPr>
      </w:pPr>
      <w:r>
        <w:rPr>
          <w:sz w:val="28"/>
          <w:szCs w:val="28"/>
        </w:rPr>
        <w:t xml:space="preserve">Обеспечивался контроль за соблюдением требований законодательства Республики Беларусь по борьбе с табакокурением. </w:t>
      </w:r>
    </w:p>
    <w:p w:rsidR="002E5B46" w:rsidRDefault="002E5B46" w:rsidP="00551E59">
      <w:pPr>
        <w:pStyle w:val="a9"/>
        <w:ind w:firstLine="851"/>
        <w:jc w:val="both"/>
        <w:rPr>
          <w:sz w:val="28"/>
          <w:szCs w:val="28"/>
        </w:rPr>
      </w:pPr>
      <w:r>
        <w:rPr>
          <w:sz w:val="28"/>
          <w:szCs w:val="28"/>
        </w:rPr>
        <w:lastRenderedPageBreak/>
        <w:t xml:space="preserve">Одним из результативных и экономичных способов решения конкретных проблем по ФЗОЖ в районе является реализация республиканских профилактических проектов. Реализуются проекты: «Здоровый класс» в ГУО «Средняя школа №2 г. Белыничи» на 2019-2020г. совместно с райЦГЭ и ЦРБ», 2 «В» класс – 22 ученика; «Школа – территория здоровья» ГУО «Мощаницкая средняя школа Белыничского района» на 2019- 2022г. (с октября 2019г.) совместно с райЦГЭ и  ЦРБ – количество учащихся 68;  «Искусство – продлить – жизнь»  на 2019- 2020г. среди сотрудников ОАО «Белыничский протеиновый завод», 58 работающих. Всего количество проектов -3, охвачено  -148 чел. </w:t>
      </w:r>
    </w:p>
    <w:p w:rsidR="00D56F5B" w:rsidRDefault="002E5B46" w:rsidP="00D56F5B">
      <w:pPr>
        <w:ind w:firstLine="708"/>
        <w:jc w:val="both"/>
        <w:rPr>
          <w:sz w:val="28"/>
          <w:szCs w:val="28"/>
        </w:rPr>
      </w:pPr>
      <w:r>
        <w:rPr>
          <w:sz w:val="28"/>
          <w:szCs w:val="28"/>
        </w:rPr>
        <w:t xml:space="preserve">Из наиболее ярких мероприятий, проводимых в рамках проекта </w:t>
      </w:r>
      <w:r w:rsidR="00D56F5B" w:rsidRPr="00D56F5B">
        <w:rPr>
          <w:sz w:val="28"/>
          <w:szCs w:val="28"/>
        </w:rPr>
        <w:t>«Школа – территория здоровья» ГУО «Мощаницкая средняя школа Белыничского района» на 2019- 2022г.</w:t>
      </w:r>
      <w:r w:rsidR="00D56F5B">
        <w:rPr>
          <w:sz w:val="28"/>
          <w:szCs w:val="28"/>
        </w:rPr>
        <w:t>, можно отметить участие в сентябре 2020 года в конкурсе на лучший проект/инициативу.</w:t>
      </w:r>
    </w:p>
    <w:p w:rsidR="002E5B46" w:rsidRDefault="003E58D6" w:rsidP="00D56F5B">
      <w:pPr>
        <w:ind w:firstLine="708"/>
        <w:jc w:val="both"/>
        <w:rPr>
          <w:sz w:val="28"/>
          <w:szCs w:val="28"/>
        </w:rPr>
      </w:pPr>
      <w:r>
        <w:rPr>
          <w:sz w:val="28"/>
          <w:szCs w:val="28"/>
        </w:rPr>
        <w:t>Д</w:t>
      </w:r>
      <w:r w:rsidR="002E5B46">
        <w:rPr>
          <w:sz w:val="28"/>
          <w:szCs w:val="28"/>
        </w:rPr>
        <w:t xml:space="preserve">ля проведения физкультурно-оздоровительной, спортивно-массовой работы с населением в районе используются 55спортивных сооружений, в том числе ФОК «Друть» с бассейном и тренажерным залом: </w:t>
      </w:r>
    </w:p>
    <w:p w:rsidR="002E5B46" w:rsidRDefault="002E5B46" w:rsidP="000A6CC1">
      <w:pPr>
        <w:ind w:right="74"/>
        <w:jc w:val="both"/>
        <w:rPr>
          <w:sz w:val="28"/>
          <w:szCs w:val="28"/>
        </w:rPr>
      </w:pPr>
      <w:r>
        <w:rPr>
          <w:sz w:val="28"/>
          <w:szCs w:val="28"/>
        </w:rPr>
        <w:t>- спортивный стадион -1</w:t>
      </w:r>
    </w:p>
    <w:p w:rsidR="002E5B46" w:rsidRDefault="002E5B46" w:rsidP="000A6CC1">
      <w:pPr>
        <w:ind w:right="74"/>
        <w:jc w:val="both"/>
        <w:rPr>
          <w:sz w:val="28"/>
          <w:szCs w:val="28"/>
        </w:rPr>
      </w:pPr>
      <w:r>
        <w:rPr>
          <w:sz w:val="28"/>
          <w:szCs w:val="28"/>
        </w:rPr>
        <w:t>- приспособленные помещения для занятия спортом – 9</w:t>
      </w:r>
    </w:p>
    <w:p w:rsidR="002E5B46" w:rsidRDefault="002E5B46" w:rsidP="000A6CC1">
      <w:pPr>
        <w:ind w:right="74"/>
        <w:jc w:val="both"/>
        <w:rPr>
          <w:sz w:val="28"/>
          <w:szCs w:val="28"/>
        </w:rPr>
      </w:pPr>
      <w:r>
        <w:rPr>
          <w:sz w:val="28"/>
          <w:szCs w:val="28"/>
        </w:rPr>
        <w:t>- спортивная трасса – 2</w:t>
      </w:r>
    </w:p>
    <w:p w:rsidR="002E5B46" w:rsidRDefault="002E5B46" w:rsidP="000A6CC1">
      <w:pPr>
        <w:ind w:right="74"/>
        <w:jc w:val="both"/>
        <w:rPr>
          <w:sz w:val="28"/>
          <w:szCs w:val="28"/>
        </w:rPr>
      </w:pPr>
      <w:r>
        <w:rPr>
          <w:sz w:val="28"/>
          <w:szCs w:val="28"/>
        </w:rPr>
        <w:t>- спортивные площадки - 17</w:t>
      </w:r>
    </w:p>
    <w:p w:rsidR="002E5B46" w:rsidRDefault="002E5B46" w:rsidP="000A6CC1">
      <w:pPr>
        <w:ind w:right="74"/>
        <w:jc w:val="both"/>
        <w:rPr>
          <w:sz w:val="28"/>
          <w:szCs w:val="28"/>
        </w:rPr>
      </w:pPr>
      <w:r>
        <w:rPr>
          <w:sz w:val="28"/>
          <w:szCs w:val="28"/>
        </w:rPr>
        <w:t>- спортивные залы – 14</w:t>
      </w:r>
    </w:p>
    <w:p w:rsidR="002E5B46" w:rsidRDefault="002E5B46" w:rsidP="000A6CC1">
      <w:pPr>
        <w:ind w:right="74"/>
        <w:jc w:val="both"/>
        <w:rPr>
          <w:sz w:val="28"/>
          <w:szCs w:val="28"/>
        </w:rPr>
      </w:pPr>
      <w:r>
        <w:rPr>
          <w:sz w:val="28"/>
          <w:szCs w:val="28"/>
        </w:rPr>
        <w:t>- спортивные комнаты – 11</w:t>
      </w:r>
    </w:p>
    <w:p w:rsidR="002E5B46" w:rsidRDefault="002E5B46" w:rsidP="000A6CC1">
      <w:pPr>
        <w:ind w:right="74"/>
        <w:jc w:val="both"/>
        <w:rPr>
          <w:sz w:val="28"/>
          <w:szCs w:val="28"/>
        </w:rPr>
      </w:pPr>
      <w:r>
        <w:rPr>
          <w:sz w:val="28"/>
          <w:szCs w:val="28"/>
        </w:rPr>
        <w:t xml:space="preserve">Согласно районной межведомственной программы «Забота» п.19 центром оздоровительной работы разработано перечень спортивно-массовых мероприятий с подростками, состоящими на различных видах учета.  </w:t>
      </w:r>
    </w:p>
    <w:p w:rsidR="002E5B46" w:rsidRDefault="00D56F5B" w:rsidP="000A6CC1">
      <w:pPr>
        <w:ind w:firstLine="708"/>
        <w:jc w:val="both"/>
        <w:rPr>
          <w:sz w:val="28"/>
          <w:szCs w:val="28"/>
        </w:rPr>
      </w:pPr>
      <w:r w:rsidRPr="00B8767D">
        <w:rPr>
          <w:sz w:val="28"/>
          <w:szCs w:val="28"/>
        </w:rPr>
        <w:t>В 2020</w:t>
      </w:r>
      <w:r w:rsidR="002E5B46" w:rsidRPr="00B8767D">
        <w:rPr>
          <w:sz w:val="28"/>
          <w:szCs w:val="28"/>
        </w:rPr>
        <w:t xml:space="preserve">г. в  Многопрофильном центре «Ветразь» работало  </w:t>
      </w:r>
      <w:r w:rsidR="00B8767D" w:rsidRPr="00B8767D">
        <w:rPr>
          <w:sz w:val="28"/>
          <w:szCs w:val="28"/>
        </w:rPr>
        <w:t xml:space="preserve">6 </w:t>
      </w:r>
      <w:r w:rsidR="002E5B46" w:rsidRPr="00B8767D">
        <w:rPr>
          <w:sz w:val="28"/>
          <w:szCs w:val="28"/>
        </w:rPr>
        <w:t>объединений спортивно-технического и</w:t>
      </w:r>
      <w:r w:rsidR="00B8767D" w:rsidRPr="00B8767D">
        <w:rPr>
          <w:sz w:val="28"/>
          <w:szCs w:val="28"/>
        </w:rPr>
        <w:t xml:space="preserve"> 3</w:t>
      </w:r>
      <w:r w:rsidR="002E5B46" w:rsidRPr="00B8767D">
        <w:rPr>
          <w:sz w:val="28"/>
          <w:szCs w:val="28"/>
        </w:rPr>
        <w:t xml:space="preserve"> технического направления,  занималось </w:t>
      </w:r>
      <w:r w:rsidR="00B8767D" w:rsidRPr="00B8767D">
        <w:rPr>
          <w:sz w:val="28"/>
          <w:szCs w:val="28"/>
        </w:rPr>
        <w:t>57 и 35</w:t>
      </w:r>
      <w:r w:rsidR="002E5B46" w:rsidRPr="00B8767D">
        <w:rPr>
          <w:sz w:val="28"/>
          <w:szCs w:val="28"/>
        </w:rPr>
        <w:t xml:space="preserve"> учащихся</w:t>
      </w:r>
      <w:r w:rsidR="00B8767D" w:rsidRPr="00B8767D">
        <w:rPr>
          <w:sz w:val="28"/>
          <w:szCs w:val="28"/>
        </w:rPr>
        <w:t xml:space="preserve"> соответственно</w:t>
      </w:r>
      <w:r w:rsidR="002E5B46" w:rsidRPr="00B8767D">
        <w:rPr>
          <w:sz w:val="28"/>
          <w:szCs w:val="28"/>
        </w:rPr>
        <w:t xml:space="preserve">. В 32 объединениях физкультурно-спортивной направленности занималось </w:t>
      </w:r>
      <w:r w:rsidR="00B8767D" w:rsidRPr="00B8767D">
        <w:rPr>
          <w:sz w:val="28"/>
          <w:szCs w:val="28"/>
        </w:rPr>
        <w:t>357</w:t>
      </w:r>
      <w:r w:rsidR="002E5B46" w:rsidRPr="00B8767D">
        <w:rPr>
          <w:sz w:val="28"/>
          <w:szCs w:val="28"/>
        </w:rPr>
        <w:t xml:space="preserve"> человек.</w:t>
      </w:r>
    </w:p>
    <w:p w:rsidR="002E5B46" w:rsidRDefault="002E5B46" w:rsidP="000A6CC1">
      <w:pPr>
        <w:ind w:firstLine="708"/>
        <w:jc w:val="both"/>
        <w:rPr>
          <w:sz w:val="28"/>
          <w:szCs w:val="28"/>
        </w:rPr>
      </w:pPr>
      <w:r>
        <w:rPr>
          <w:sz w:val="28"/>
          <w:szCs w:val="28"/>
        </w:rPr>
        <w:t>В учреждениях  дошкольного образования проводятся физкультурные праздник</w:t>
      </w:r>
      <w:r w:rsidR="00D56F5B">
        <w:rPr>
          <w:sz w:val="28"/>
          <w:szCs w:val="28"/>
        </w:rPr>
        <w:t>и, дни здоровья и досуги. В 2020</w:t>
      </w:r>
      <w:r>
        <w:rPr>
          <w:sz w:val="28"/>
          <w:szCs w:val="28"/>
        </w:rPr>
        <w:t xml:space="preserve">г. в физкультурно-оздоровительных мероприятиях приняли участие </w:t>
      </w:r>
      <w:r w:rsidR="00D56F5B">
        <w:rPr>
          <w:sz w:val="28"/>
          <w:szCs w:val="28"/>
        </w:rPr>
        <w:t>658</w:t>
      </w:r>
      <w:r>
        <w:rPr>
          <w:sz w:val="28"/>
          <w:szCs w:val="28"/>
        </w:rPr>
        <w:t xml:space="preserve"> воспитанника.</w:t>
      </w:r>
    </w:p>
    <w:p w:rsidR="002E5B46" w:rsidRDefault="002E5B46" w:rsidP="000A6CC1">
      <w:pPr>
        <w:ind w:firstLine="708"/>
        <w:jc w:val="both"/>
        <w:rPr>
          <w:sz w:val="28"/>
          <w:szCs w:val="28"/>
        </w:rPr>
      </w:pPr>
      <w:r>
        <w:rPr>
          <w:sz w:val="28"/>
          <w:szCs w:val="28"/>
        </w:rPr>
        <w:t xml:space="preserve"> В школах организовано проведение подвижных перемен, физкультминуток и физкультпауз, ежемесячно во вторую субботу месяца проводится  «День здорового образа жизни». В рамках Всемирного дня здоровья  в школах района прошла  общая физкультурная зарядка. </w:t>
      </w:r>
    </w:p>
    <w:p w:rsidR="002E5B46" w:rsidRDefault="002E5B46" w:rsidP="000A6CC1">
      <w:pPr>
        <w:jc w:val="both"/>
        <w:rPr>
          <w:sz w:val="28"/>
          <w:szCs w:val="28"/>
        </w:rPr>
      </w:pPr>
      <w:r w:rsidRPr="00D04D57">
        <w:rPr>
          <w:sz w:val="28"/>
          <w:szCs w:val="28"/>
        </w:rPr>
        <w:t>В ДЮСШ</w:t>
      </w:r>
      <w:r w:rsidR="00D04D57" w:rsidRPr="00D04D57">
        <w:rPr>
          <w:sz w:val="28"/>
          <w:szCs w:val="28"/>
        </w:rPr>
        <w:t xml:space="preserve"> занимается 215</w:t>
      </w:r>
      <w:r w:rsidR="00EB4627" w:rsidRPr="00D04D57">
        <w:rPr>
          <w:sz w:val="28"/>
          <w:szCs w:val="28"/>
        </w:rPr>
        <w:t xml:space="preserve"> учащихся. В 2020</w:t>
      </w:r>
      <w:r w:rsidRPr="00D04D57">
        <w:rPr>
          <w:sz w:val="28"/>
          <w:szCs w:val="28"/>
        </w:rPr>
        <w:t>году к</w:t>
      </w:r>
      <w:r w:rsidR="00D04D57" w:rsidRPr="00D04D57">
        <w:rPr>
          <w:sz w:val="28"/>
          <w:szCs w:val="28"/>
        </w:rPr>
        <w:t>оманды ДЮСШ приняли участие в 14</w:t>
      </w:r>
      <w:r w:rsidRPr="00D04D57">
        <w:rPr>
          <w:sz w:val="28"/>
          <w:szCs w:val="28"/>
        </w:rPr>
        <w:t xml:space="preserve"> областны</w:t>
      </w:r>
      <w:r w:rsidR="00D04D57" w:rsidRPr="00D04D57">
        <w:rPr>
          <w:sz w:val="28"/>
          <w:szCs w:val="28"/>
        </w:rPr>
        <w:t>х соревнованиях,  участвовало 73</w:t>
      </w:r>
      <w:r w:rsidRPr="00D04D57">
        <w:rPr>
          <w:sz w:val="28"/>
          <w:szCs w:val="28"/>
        </w:rPr>
        <w:t xml:space="preserve"> человек</w:t>
      </w:r>
      <w:r w:rsidR="00D04D57" w:rsidRPr="00D04D57">
        <w:rPr>
          <w:sz w:val="28"/>
          <w:szCs w:val="28"/>
        </w:rPr>
        <w:t>а и в 5</w:t>
      </w:r>
      <w:r w:rsidRPr="00D04D57">
        <w:rPr>
          <w:sz w:val="28"/>
          <w:szCs w:val="28"/>
        </w:rPr>
        <w:t xml:space="preserve"> республиканск</w:t>
      </w:r>
      <w:r w:rsidR="00D04D57" w:rsidRPr="00D04D57">
        <w:rPr>
          <w:sz w:val="28"/>
          <w:szCs w:val="28"/>
        </w:rPr>
        <w:t xml:space="preserve">их соревнованиях,  участвовало 21 </w:t>
      </w:r>
      <w:r w:rsidRPr="00D04D57">
        <w:rPr>
          <w:sz w:val="28"/>
          <w:szCs w:val="28"/>
        </w:rPr>
        <w:t>человек.</w:t>
      </w:r>
    </w:p>
    <w:p w:rsidR="002E5B46" w:rsidRPr="007810DE" w:rsidRDefault="008F6C85" w:rsidP="007810DE">
      <w:pPr>
        <w:ind w:firstLine="708"/>
        <w:jc w:val="both"/>
        <w:rPr>
          <w:sz w:val="28"/>
          <w:szCs w:val="28"/>
        </w:rPr>
      </w:pPr>
      <w:r w:rsidRPr="008F6C85">
        <w:rPr>
          <w:sz w:val="28"/>
          <w:szCs w:val="28"/>
        </w:rPr>
        <w:t>В 2020 году в районе проведено 38</w:t>
      </w:r>
      <w:r w:rsidR="002E5B46" w:rsidRPr="008F6C85">
        <w:rPr>
          <w:sz w:val="28"/>
          <w:szCs w:val="28"/>
        </w:rPr>
        <w:t xml:space="preserve"> районных, городских, спортивно-массовых, физкультурно-оздоровительных мероприятий, в которых приняли участие </w:t>
      </w:r>
      <w:r w:rsidRPr="008F6C85">
        <w:rPr>
          <w:sz w:val="28"/>
          <w:szCs w:val="28"/>
        </w:rPr>
        <w:t>1439</w:t>
      </w:r>
      <w:r w:rsidR="002E5B46" w:rsidRPr="008F6C85">
        <w:rPr>
          <w:sz w:val="28"/>
          <w:szCs w:val="28"/>
        </w:rPr>
        <w:t xml:space="preserve"> человек, что составило </w:t>
      </w:r>
      <w:r w:rsidR="00634068" w:rsidRPr="00634068">
        <w:rPr>
          <w:sz w:val="28"/>
          <w:szCs w:val="28"/>
        </w:rPr>
        <w:t>33,5</w:t>
      </w:r>
      <w:r w:rsidR="002E5B46" w:rsidRPr="00634068">
        <w:rPr>
          <w:sz w:val="28"/>
          <w:szCs w:val="28"/>
        </w:rPr>
        <w:t xml:space="preserve">% от общего числа жителей. В соревнованиях по шашкам и бильярдному спорту среди ветеранов приняли участие </w:t>
      </w:r>
      <w:r w:rsidR="00634068" w:rsidRPr="00634068">
        <w:rPr>
          <w:sz w:val="28"/>
          <w:szCs w:val="28"/>
        </w:rPr>
        <w:t>71 человек</w:t>
      </w:r>
      <w:r w:rsidR="002E5B46" w:rsidRPr="00634068">
        <w:rPr>
          <w:sz w:val="28"/>
          <w:szCs w:val="28"/>
        </w:rPr>
        <w:t xml:space="preserve">. </w:t>
      </w:r>
      <w:r w:rsidR="002E5B46" w:rsidRPr="008F6C85">
        <w:rPr>
          <w:sz w:val="28"/>
          <w:szCs w:val="28"/>
        </w:rPr>
        <w:t xml:space="preserve">В районе спортом занимаются </w:t>
      </w:r>
      <w:r w:rsidRPr="008F6C85">
        <w:rPr>
          <w:sz w:val="28"/>
          <w:szCs w:val="28"/>
        </w:rPr>
        <w:t>4476</w:t>
      </w:r>
      <w:r w:rsidR="002E5B46" w:rsidRPr="008F6C85">
        <w:rPr>
          <w:sz w:val="28"/>
          <w:szCs w:val="28"/>
        </w:rPr>
        <w:t xml:space="preserve"> человек, </w:t>
      </w:r>
      <w:r>
        <w:rPr>
          <w:sz w:val="28"/>
          <w:szCs w:val="28"/>
        </w:rPr>
        <w:t>что составляет 25</w:t>
      </w:r>
      <w:r w:rsidR="002E5B46" w:rsidRPr="008F6C85">
        <w:rPr>
          <w:sz w:val="28"/>
          <w:szCs w:val="28"/>
        </w:rPr>
        <w:t>, 1% от общего числа жителей.</w:t>
      </w:r>
    </w:p>
    <w:p w:rsidR="00096724" w:rsidRPr="0027171A" w:rsidRDefault="00096724" w:rsidP="00827247">
      <w:pPr>
        <w:pStyle w:val="a9"/>
        <w:ind w:firstLine="851"/>
        <w:jc w:val="both"/>
        <w:rPr>
          <w:sz w:val="28"/>
          <w:szCs w:val="30"/>
        </w:rPr>
      </w:pPr>
    </w:p>
    <w:p w:rsidR="002E5B46" w:rsidRPr="0027171A" w:rsidRDefault="002E5B46" w:rsidP="00827247">
      <w:pPr>
        <w:pStyle w:val="a9"/>
        <w:ind w:firstLine="851"/>
        <w:jc w:val="center"/>
        <w:rPr>
          <w:b/>
          <w:sz w:val="28"/>
          <w:szCs w:val="30"/>
        </w:rPr>
      </w:pPr>
      <w:r w:rsidRPr="0027171A">
        <w:rPr>
          <w:b/>
          <w:sz w:val="28"/>
          <w:szCs w:val="30"/>
        </w:rPr>
        <w:lastRenderedPageBreak/>
        <w:t xml:space="preserve">5.1 Анализ хода реализации  на территории </w:t>
      </w:r>
      <w:r>
        <w:rPr>
          <w:b/>
          <w:sz w:val="28"/>
          <w:szCs w:val="30"/>
        </w:rPr>
        <w:t>Белыничского</w:t>
      </w:r>
      <w:r w:rsidRPr="0027171A">
        <w:rPr>
          <w:b/>
          <w:sz w:val="28"/>
          <w:szCs w:val="30"/>
        </w:rPr>
        <w:t xml:space="preserve"> района республиканских и областных профилактических проектов.</w:t>
      </w:r>
    </w:p>
    <w:p w:rsidR="002E5B46" w:rsidRPr="0027171A" w:rsidRDefault="002E5B46" w:rsidP="00827247">
      <w:pPr>
        <w:pStyle w:val="a9"/>
        <w:ind w:firstLine="851"/>
        <w:jc w:val="center"/>
        <w:rPr>
          <w:b/>
          <w:sz w:val="28"/>
          <w:szCs w:val="30"/>
        </w:rPr>
      </w:pPr>
    </w:p>
    <w:p w:rsidR="002E5B46" w:rsidRPr="0027171A" w:rsidRDefault="002E5B46" w:rsidP="00827247">
      <w:pPr>
        <w:ind w:firstLine="709"/>
        <w:jc w:val="both"/>
        <w:rPr>
          <w:sz w:val="28"/>
          <w:szCs w:val="30"/>
        </w:rPr>
      </w:pPr>
      <w:r w:rsidRPr="00B87B77">
        <w:rPr>
          <w:sz w:val="28"/>
          <w:szCs w:val="30"/>
        </w:rPr>
        <w:t>Деятельность по формированию здорового образа жизни осуществляется в соответствии с Концепцией реализации государственной политики формирования здорового образа жизни населения Республики Беларусь, комплексом мероприятий д</w:t>
      </w:r>
      <w:r w:rsidR="00B87B77" w:rsidRPr="00B87B77">
        <w:rPr>
          <w:sz w:val="28"/>
          <w:szCs w:val="30"/>
        </w:rPr>
        <w:t>ля обеспечения реализации в 2021-2026</w:t>
      </w:r>
      <w:r w:rsidRPr="00B87B77">
        <w:rPr>
          <w:sz w:val="28"/>
          <w:szCs w:val="30"/>
        </w:rPr>
        <w:t xml:space="preserve"> годах подпрограмм Государственной программы «Здоровье народа  и демографическая безопасно</w:t>
      </w:r>
      <w:r w:rsidR="00B87B77" w:rsidRPr="00B87B77">
        <w:rPr>
          <w:sz w:val="28"/>
          <w:szCs w:val="30"/>
        </w:rPr>
        <w:t>сть Республики Беларусь» на 2021-2026</w:t>
      </w:r>
      <w:r w:rsidRPr="00B87B77">
        <w:rPr>
          <w:sz w:val="28"/>
          <w:szCs w:val="30"/>
        </w:rPr>
        <w:t xml:space="preserve"> годы в, а также планами основных мероприятий по их выполнению.</w:t>
      </w:r>
    </w:p>
    <w:p w:rsidR="002E5B46" w:rsidRPr="0027171A" w:rsidRDefault="00B87B77" w:rsidP="00827247">
      <w:pPr>
        <w:ind w:firstLine="709"/>
        <w:jc w:val="both"/>
        <w:rPr>
          <w:sz w:val="28"/>
          <w:szCs w:val="30"/>
        </w:rPr>
      </w:pPr>
      <w:r>
        <w:rPr>
          <w:sz w:val="28"/>
          <w:szCs w:val="30"/>
        </w:rPr>
        <w:t>В 2021</w:t>
      </w:r>
      <w:r w:rsidR="002E5B46" w:rsidRPr="0027171A">
        <w:rPr>
          <w:sz w:val="28"/>
          <w:szCs w:val="30"/>
        </w:rPr>
        <w:t xml:space="preserve"> на территории </w:t>
      </w:r>
      <w:r w:rsidR="002E5B46">
        <w:rPr>
          <w:sz w:val="28"/>
          <w:szCs w:val="30"/>
        </w:rPr>
        <w:t>Белыничского</w:t>
      </w:r>
      <w:r w:rsidR="002E5B46" w:rsidRPr="0027171A">
        <w:rPr>
          <w:sz w:val="28"/>
          <w:szCs w:val="30"/>
        </w:rPr>
        <w:t xml:space="preserve"> района осуществлялось выполнение национальных, государственных региональных программ и областного  и районного планов мероприятий по их реализации: </w:t>
      </w:r>
    </w:p>
    <w:p w:rsidR="002E5B46" w:rsidRPr="0027171A" w:rsidRDefault="002E5B46" w:rsidP="00827247">
      <w:pPr>
        <w:ind w:firstLine="709"/>
        <w:jc w:val="both"/>
        <w:rPr>
          <w:sz w:val="28"/>
          <w:szCs w:val="30"/>
        </w:rPr>
      </w:pPr>
      <w:r w:rsidRPr="0027171A">
        <w:rPr>
          <w:sz w:val="28"/>
          <w:szCs w:val="30"/>
        </w:rPr>
        <w:t>-Государственная программа «Здоровье народа и демографическая безопасно</w:t>
      </w:r>
      <w:r w:rsidR="00B87B77">
        <w:rPr>
          <w:sz w:val="28"/>
          <w:szCs w:val="30"/>
        </w:rPr>
        <w:t>сть Республики Беларусь» на 2021-2026</w:t>
      </w:r>
      <w:r w:rsidRPr="0027171A">
        <w:rPr>
          <w:sz w:val="28"/>
          <w:szCs w:val="30"/>
        </w:rPr>
        <w:t xml:space="preserve"> гг.</w:t>
      </w:r>
    </w:p>
    <w:p w:rsidR="002E5B46" w:rsidRPr="0027171A" w:rsidRDefault="002E5B46" w:rsidP="00827247">
      <w:pPr>
        <w:ind w:firstLine="709"/>
        <w:jc w:val="both"/>
        <w:rPr>
          <w:sz w:val="28"/>
          <w:szCs w:val="30"/>
        </w:rPr>
      </w:pPr>
      <w:r w:rsidRPr="0027171A">
        <w:rPr>
          <w:sz w:val="28"/>
          <w:szCs w:val="30"/>
        </w:rPr>
        <w:t>- Постановление коллегии МЗ РБ от 24.08.2016 №19.4 «О деятельности организаций здравоохранения по формированию здорового образа жизни населения»</w:t>
      </w:r>
    </w:p>
    <w:p w:rsidR="002E5B46" w:rsidRPr="0027171A" w:rsidRDefault="002E5B46" w:rsidP="00827247">
      <w:pPr>
        <w:ind w:firstLine="709"/>
        <w:jc w:val="both"/>
        <w:rPr>
          <w:sz w:val="28"/>
          <w:szCs w:val="30"/>
        </w:rPr>
      </w:pPr>
      <w:r w:rsidRPr="0027171A">
        <w:rPr>
          <w:sz w:val="28"/>
          <w:szCs w:val="30"/>
        </w:rPr>
        <w:t>- Приказ МЗ РБ от 01.07.2011 №710 «Об утверждении Инструкции о порядке осуществления действенного контроля за соблюдением запрета на курение в организациях здравоохранения и на прилегающих территориях и Примерного положения о комиссии по контролю за запретом курения в организациях здравоохранения»;</w:t>
      </w:r>
    </w:p>
    <w:p w:rsidR="002E5B46" w:rsidRPr="0027171A" w:rsidRDefault="002E5B46" w:rsidP="00827247">
      <w:pPr>
        <w:ind w:firstLine="709"/>
        <w:jc w:val="both"/>
        <w:rPr>
          <w:sz w:val="28"/>
          <w:szCs w:val="30"/>
        </w:rPr>
      </w:pPr>
      <w:r w:rsidRPr="0027171A">
        <w:rPr>
          <w:sz w:val="28"/>
          <w:szCs w:val="30"/>
        </w:rPr>
        <w:t>- Постановления Министерства здравоохранения Республики Беларусь от 03.11.2011 № 111 «О внесении дополнений и изменений в некоторые санитарные нормы, правила и гигиенические нормативы» в части  запрета курения,</w:t>
      </w:r>
    </w:p>
    <w:p w:rsidR="002E5B46" w:rsidRPr="0027171A" w:rsidRDefault="002E5B46" w:rsidP="00827247">
      <w:pPr>
        <w:ind w:firstLine="709"/>
        <w:jc w:val="both"/>
        <w:rPr>
          <w:sz w:val="28"/>
          <w:szCs w:val="30"/>
        </w:rPr>
      </w:pPr>
      <w:r w:rsidRPr="0027171A">
        <w:rPr>
          <w:sz w:val="28"/>
          <w:szCs w:val="30"/>
        </w:rPr>
        <w:t>- Приказа МЗРБ от 04.02.2011 №115 «О совершенствовании работы поформировании здорового образа жизни».</w:t>
      </w:r>
    </w:p>
    <w:p w:rsidR="002E5B46" w:rsidRPr="0027171A" w:rsidRDefault="002E5B46" w:rsidP="00B56FA7">
      <w:pPr>
        <w:pStyle w:val="a9"/>
        <w:ind w:firstLine="851"/>
        <w:jc w:val="both"/>
        <w:rPr>
          <w:sz w:val="28"/>
          <w:szCs w:val="30"/>
        </w:rPr>
      </w:pPr>
      <w:r w:rsidRPr="0027171A">
        <w:rPr>
          <w:sz w:val="28"/>
          <w:szCs w:val="30"/>
        </w:rPr>
        <w:t>В рамках реализации государственной программы «Здоровье народа и демографическая безопасн</w:t>
      </w:r>
      <w:r w:rsidR="00B87B77">
        <w:rPr>
          <w:sz w:val="28"/>
          <w:szCs w:val="30"/>
        </w:rPr>
        <w:t>ость Республики Беларусь на 2021 – 2026</w:t>
      </w:r>
      <w:r w:rsidRPr="0027171A">
        <w:rPr>
          <w:sz w:val="28"/>
          <w:szCs w:val="30"/>
        </w:rPr>
        <w:t xml:space="preserve"> годы» предусмотрена реализация межведомственных информационных про</w:t>
      </w:r>
      <w:r w:rsidR="00AF0783">
        <w:rPr>
          <w:sz w:val="28"/>
          <w:szCs w:val="30"/>
        </w:rPr>
        <w:t xml:space="preserve">ектов  по устойчивому развитию: </w:t>
      </w:r>
      <w:r w:rsidRPr="00AF0783">
        <w:rPr>
          <w:sz w:val="28"/>
          <w:szCs w:val="28"/>
        </w:rPr>
        <w:t xml:space="preserve">«Школа – территория здоровья» ГУО «Мощаницкая средняя школа Белыничского района» на 2019- 2022г. (с октября 2019г.) совместно с райЦГЭ и  ЦРБ; </w:t>
      </w:r>
      <w:r w:rsidR="007810DE" w:rsidRPr="00AF0783">
        <w:rPr>
          <w:sz w:val="28"/>
          <w:szCs w:val="28"/>
        </w:rPr>
        <w:t>ГУО «Светиловичский учебно-педагогический комплекс детский сад-средняя школа Белыничского района» на 2021-</w:t>
      </w:r>
      <w:r w:rsidR="00AF0783" w:rsidRPr="00AF0783">
        <w:rPr>
          <w:sz w:val="28"/>
          <w:szCs w:val="28"/>
        </w:rPr>
        <w:t xml:space="preserve">2024г.совместно с райЦГЭ и  ЦРБ; </w:t>
      </w:r>
      <w:r w:rsidRPr="00BA7D68">
        <w:rPr>
          <w:sz w:val="28"/>
          <w:szCs w:val="28"/>
        </w:rPr>
        <w:t>«Искусство – п</w:t>
      </w:r>
      <w:r w:rsidR="00BA7D68" w:rsidRPr="00BA7D68">
        <w:rPr>
          <w:sz w:val="28"/>
          <w:szCs w:val="28"/>
        </w:rPr>
        <w:t>родлить – жизнь»  на 2019- 2023</w:t>
      </w:r>
      <w:r w:rsidRPr="00BA7D68">
        <w:rPr>
          <w:sz w:val="28"/>
          <w:szCs w:val="28"/>
        </w:rPr>
        <w:t>. среди сотрудников ОАО «Белыничский протеиновый завод»</w:t>
      </w:r>
      <w:r w:rsidRPr="00BA7D68">
        <w:rPr>
          <w:sz w:val="28"/>
          <w:szCs w:val="30"/>
        </w:rPr>
        <w:t>.</w:t>
      </w:r>
    </w:p>
    <w:p w:rsidR="002E5B46" w:rsidRDefault="002E5B46" w:rsidP="009A3CCC">
      <w:pPr>
        <w:ind w:right="-1"/>
        <w:jc w:val="both"/>
        <w:rPr>
          <w:sz w:val="30"/>
          <w:szCs w:val="30"/>
        </w:rPr>
      </w:pPr>
    </w:p>
    <w:p w:rsidR="002E5B46" w:rsidRDefault="00DE5675" w:rsidP="00AB61BC">
      <w:pPr>
        <w:ind w:right="-1"/>
        <w:jc w:val="center"/>
        <w:rPr>
          <w:b/>
          <w:sz w:val="28"/>
          <w:szCs w:val="30"/>
        </w:rPr>
      </w:pPr>
      <w:r w:rsidRPr="0027171A">
        <w:rPr>
          <w:b/>
          <w:sz w:val="28"/>
          <w:szCs w:val="30"/>
        </w:rPr>
        <w:t>Y</w:t>
      </w:r>
      <w:r w:rsidRPr="0027171A">
        <w:rPr>
          <w:b/>
          <w:sz w:val="28"/>
          <w:szCs w:val="30"/>
          <w:lang w:val="en-US"/>
        </w:rPr>
        <w:t>I</w:t>
      </w:r>
      <w:r w:rsidRPr="0027171A">
        <w:rPr>
          <w:b/>
          <w:sz w:val="28"/>
          <w:szCs w:val="30"/>
        </w:rPr>
        <w:t>.</w:t>
      </w:r>
      <w:r w:rsidR="00AB61BC">
        <w:rPr>
          <w:b/>
          <w:sz w:val="28"/>
          <w:szCs w:val="30"/>
        </w:rPr>
        <w:t xml:space="preserve"> Социально-экономическая индикация качества среды жизнедеятельности для улучшения здоровья населения</w:t>
      </w:r>
    </w:p>
    <w:p w:rsidR="00AB61BC" w:rsidRDefault="00AB61BC" w:rsidP="00AB61BC">
      <w:pPr>
        <w:ind w:right="-1" w:firstLine="708"/>
        <w:jc w:val="both"/>
        <w:rPr>
          <w:sz w:val="28"/>
          <w:szCs w:val="30"/>
        </w:rPr>
      </w:pPr>
      <w:r>
        <w:rPr>
          <w:sz w:val="28"/>
          <w:szCs w:val="30"/>
        </w:rPr>
        <w:t>Городское и сельское население Белыничского района обеспечено водопроводом, канализацией, центральным отоплением, горячим водоснабжением, домовладения газифицированы.</w:t>
      </w:r>
    </w:p>
    <w:p w:rsidR="00AB61BC" w:rsidRPr="00AB61BC" w:rsidRDefault="00AB61BC" w:rsidP="00AB61BC">
      <w:pPr>
        <w:ind w:right="-1" w:firstLine="708"/>
        <w:jc w:val="both"/>
        <w:rPr>
          <w:sz w:val="30"/>
          <w:szCs w:val="30"/>
        </w:rPr>
      </w:pPr>
      <w:r>
        <w:rPr>
          <w:noProof/>
          <w:sz w:val="30"/>
          <w:szCs w:val="30"/>
        </w:rPr>
        <w:lastRenderedPageBreak/>
        <w:drawing>
          <wp:inline distT="0" distB="0" distL="0" distR="0">
            <wp:extent cx="5486400" cy="3200400"/>
            <wp:effectExtent l="0" t="0" r="19050" b="19050"/>
            <wp:docPr id="63"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2E5B46" w:rsidRDefault="002E5B46" w:rsidP="009A3CCC">
      <w:pPr>
        <w:ind w:right="-1"/>
        <w:jc w:val="both"/>
        <w:rPr>
          <w:sz w:val="30"/>
          <w:szCs w:val="30"/>
        </w:rPr>
      </w:pPr>
    </w:p>
    <w:p w:rsidR="002E5B46" w:rsidRDefault="00AB61BC" w:rsidP="00AB61BC">
      <w:pPr>
        <w:ind w:right="-1"/>
        <w:jc w:val="center"/>
        <w:rPr>
          <w:sz w:val="30"/>
          <w:szCs w:val="30"/>
        </w:rPr>
      </w:pPr>
      <w:r>
        <w:rPr>
          <w:noProof/>
          <w:sz w:val="30"/>
          <w:szCs w:val="30"/>
        </w:rPr>
        <w:drawing>
          <wp:inline distT="0" distB="0" distL="0" distR="0">
            <wp:extent cx="5486400" cy="3200400"/>
            <wp:effectExtent l="0" t="0" r="19050" b="19050"/>
            <wp:docPr id="64" name="Диаграмма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AB61BC" w:rsidRDefault="00AB61BC" w:rsidP="00AB61BC">
      <w:pPr>
        <w:ind w:right="-1"/>
        <w:jc w:val="center"/>
        <w:rPr>
          <w:sz w:val="30"/>
          <w:szCs w:val="30"/>
        </w:rPr>
      </w:pPr>
    </w:p>
    <w:p w:rsidR="007D0F87" w:rsidRDefault="007D0F87" w:rsidP="007D0F87">
      <w:pPr>
        <w:ind w:right="-1"/>
        <w:jc w:val="both"/>
        <w:rPr>
          <w:sz w:val="30"/>
          <w:szCs w:val="30"/>
        </w:rPr>
      </w:pPr>
      <w:r>
        <w:rPr>
          <w:sz w:val="30"/>
          <w:szCs w:val="30"/>
        </w:rPr>
        <w:tab/>
        <w:t>Одним из глобальных индикаторов для мониторинга достижения предусмотренных ЦУР №6 задач, является показатель 6</w:t>
      </w:r>
      <w:r w:rsidRPr="007D0F87">
        <w:rPr>
          <w:sz w:val="30"/>
          <w:szCs w:val="30"/>
        </w:rPr>
        <w:t>.</w:t>
      </w:r>
      <w:r>
        <w:rPr>
          <w:sz w:val="30"/>
          <w:szCs w:val="30"/>
          <w:lang w:val="en-US"/>
        </w:rPr>
        <w:t>b</w:t>
      </w:r>
      <w:r>
        <w:rPr>
          <w:sz w:val="30"/>
          <w:szCs w:val="30"/>
        </w:rPr>
        <w:t>.1., как «процент населения, использующего безопасно организованные услуги питьевого водоснабжения» как для городского, так и для сельского населения.</w:t>
      </w:r>
    </w:p>
    <w:p w:rsidR="007D0F87" w:rsidRDefault="007D0F87" w:rsidP="007D0F87">
      <w:pPr>
        <w:ind w:right="-1"/>
        <w:jc w:val="both"/>
        <w:rPr>
          <w:sz w:val="30"/>
          <w:szCs w:val="30"/>
        </w:rPr>
      </w:pPr>
      <w:r>
        <w:rPr>
          <w:sz w:val="30"/>
          <w:szCs w:val="30"/>
        </w:rPr>
        <w:tab/>
        <w:t>По сравнению с 2015 годом отмечается повышение устойчивости по увеличению домовладений, оборудованных водопроводом</w:t>
      </w:r>
      <w:r w:rsidR="00A5231F">
        <w:rPr>
          <w:sz w:val="30"/>
          <w:szCs w:val="30"/>
        </w:rPr>
        <w:t xml:space="preserve"> и канализацией</w:t>
      </w:r>
      <w:r>
        <w:rPr>
          <w:sz w:val="30"/>
          <w:szCs w:val="30"/>
        </w:rPr>
        <w:t>, как в городской, так и сельской местности. С 2015 года количество домовладений, оборудованн</w:t>
      </w:r>
      <w:r w:rsidR="001951C5">
        <w:rPr>
          <w:sz w:val="30"/>
          <w:szCs w:val="30"/>
        </w:rPr>
        <w:t>ых водопроводом, в районе в 2021</w:t>
      </w:r>
      <w:r>
        <w:rPr>
          <w:sz w:val="30"/>
          <w:szCs w:val="30"/>
        </w:rPr>
        <w:t xml:space="preserve"> году увеличилось на </w:t>
      </w:r>
      <w:r w:rsidR="001951C5">
        <w:rPr>
          <w:sz w:val="30"/>
          <w:szCs w:val="30"/>
        </w:rPr>
        <w:t>5,5</w:t>
      </w:r>
      <w:r w:rsidR="00A5231F">
        <w:rPr>
          <w:sz w:val="30"/>
          <w:szCs w:val="30"/>
        </w:rPr>
        <w:t xml:space="preserve">%, канализацией – на </w:t>
      </w:r>
      <w:r w:rsidR="001951C5">
        <w:rPr>
          <w:sz w:val="30"/>
          <w:szCs w:val="30"/>
        </w:rPr>
        <w:t>6,7</w:t>
      </w:r>
      <w:r w:rsidR="00A5231F">
        <w:rPr>
          <w:sz w:val="30"/>
          <w:szCs w:val="30"/>
        </w:rPr>
        <w:t>%.</w:t>
      </w:r>
    </w:p>
    <w:p w:rsidR="007D0F87" w:rsidRDefault="007D0F87" w:rsidP="007D0F87">
      <w:pPr>
        <w:ind w:right="-1"/>
        <w:jc w:val="both"/>
        <w:rPr>
          <w:sz w:val="30"/>
          <w:szCs w:val="30"/>
        </w:rPr>
      </w:pPr>
      <w:r>
        <w:rPr>
          <w:noProof/>
          <w:sz w:val="30"/>
          <w:szCs w:val="30"/>
        </w:rPr>
        <w:lastRenderedPageBreak/>
        <w:drawing>
          <wp:inline distT="0" distB="0" distL="0" distR="0">
            <wp:extent cx="5486400" cy="3200400"/>
            <wp:effectExtent l="0" t="0" r="19050" b="19050"/>
            <wp:docPr id="66" name="Диаграмма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7D0F87" w:rsidRDefault="007D0F87" w:rsidP="007D0F87">
      <w:pPr>
        <w:ind w:right="-1"/>
        <w:jc w:val="both"/>
        <w:rPr>
          <w:sz w:val="30"/>
          <w:szCs w:val="30"/>
        </w:rPr>
      </w:pPr>
    </w:p>
    <w:p w:rsidR="007D0F87" w:rsidRDefault="007D0F87" w:rsidP="007D0F87">
      <w:pPr>
        <w:ind w:right="-1"/>
        <w:jc w:val="both"/>
        <w:rPr>
          <w:sz w:val="30"/>
          <w:szCs w:val="30"/>
        </w:rPr>
      </w:pPr>
      <w:r>
        <w:rPr>
          <w:noProof/>
          <w:sz w:val="30"/>
          <w:szCs w:val="30"/>
        </w:rPr>
        <w:drawing>
          <wp:inline distT="0" distB="0" distL="0" distR="0">
            <wp:extent cx="5486400" cy="3200400"/>
            <wp:effectExtent l="0" t="0" r="19050" b="19050"/>
            <wp:docPr id="65" name="Диаграмма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7D0F87" w:rsidRDefault="00A5231F" w:rsidP="007D0F87">
      <w:pPr>
        <w:ind w:right="-1"/>
        <w:jc w:val="both"/>
        <w:rPr>
          <w:sz w:val="30"/>
          <w:szCs w:val="30"/>
        </w:rPr>
      </w:pPr>
      <w:r>
        <w:rPr>
          <w:noProof/>
          <w:sz w:val="30"/>
          <w:szCs w:val="30"/>
        </w:rPr>
        <w:lastRenderedPageBreak/>
        <w:drawing>
          <wp:inline distT="0" distB="0" distL="0" distR="0">
            <wp:extent cx="5486400" cy="3200400"/>
            <wp:effectExtent l="0" t="0" r="19050" b="19050"/>
            <wp:docPr id="67" name="Диаграмма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A5231F" w:rsidRDefault="00A5231F" w:rsidP="007D0F87">
      <w:pPr>
        <w:ind w:right="-1"/>
        <w:jc w:val="both"/>
        <w:rPr>
          <w:sz w:val="30"/>
          <w:szCs w:val="30"/>
        </w:rPr>
      </w:pPr>
    </w:p>
    <w:p w:rsidR="007D0F87" w:rsidRDefault="00A5231F" w:rsidP="007D0F87">
      <w:pPr>
        <w:ind w:right="-1"/>
        <w:jc w:val="both"/>
        <w:rPr>
          <w:sz w:val="30"/>
          <w:szCs w:val="30"/>
        </w:rPr>
      </w:pPr>
      <w:r>
        <w:rPr>
          <w:noProof/>
          <w:sz w:val="30"/>
          <w:szCs w:val="30"/>
        </w:rPr>
        <w:drawing>
          <wp:inline distT="0" distB="0" distL="0" distR="0">
            <wp:extent cx="5486400" cy="3200400"/>
            <wp:effectExtent l="0" t="0" r="19050" b="19050"/>
            <wp:docPr id="68" name="Диаграмма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A5231F" w:rsidRDefault="00A5231F" w:rsidP="007D0F87">
      <w:pPr>
        <w:ind w:right="-1"/>
        <w:jc w:val="both"/>
        <w:rPr>
          <w:sz w:val="30"/>
          <w:szCs w:val="30"/>
        </w:rPr>
      </w:pPr>
    </w:p>
    <w:p w:rsidR="003B17C0" w:rsidRDefault="003B17C0" w:rsidP="00A5231F">
      <w:pPr>
        <w:ind w:right="-1" w:firstLine="708"/>
        <w:jc w:val="both"/>
        <w:rPr>
          <w:sz w:val="30"/>
          <w:szCs w:val="30"/>
        </w:rPr>
      </w:pPr>
      <w:r>
        <w:rPr>
          <w:sz w:val="30"/>
          <w:szCs w:val="30"/>
        </w:rPr>
        <w:t xml:space="preserve">Количество </w:t>
      </w:r>
      <w:r w:rsidR="00F62875">
        <w:rPr>
          <w:sz w:val="30"/>
          <w:szCs w:val="30"/>
        </w:rPr>
        <w:t>абортов в 2021</w:t>
      </w:r>
      <w:r>
        <w:rPr>
          <w:sz w:val="30"/>
          <w:szCs w:val="30"/>
        </w:rPr>
        <w:t xml:space="preserve"> году</w:t>
      </w:r>
      <w:r w:rsidR="00F62875">
        <w:rPr>
          <w:sz w:val="30"/>
          <w:szCs w:val="30"/>
        </w:rPr>
        <w:t xml:space="preserve"> снизилось по сравнению с 2020</w:t>
      </w:r>
      <w:r w:rsidR="009E47E5">
        <w:rPr>
          <w:sz w:val="30"/>
          <w:szCs w:val="30"/>
        </w:rPr>
        <w:t xml:space="preserve"> годом на </w:t>
      </w:r>
      <w:r w:rsidR="00F62875">
        <w:rPr>
          <w:sz w:val="30"/>
          <w:szCs w:val="30"/>
        </w:rPr>
        <w:t>6,4</w:t>
      </w:r>
      <w:r w:rsidR="009E47E5">
        <w:rPr>
          <w:sz w:val="30"/>
          <w:szCs w:val="30"/>
        </w:rPr>
        <w:t xml:space="preserve">%. В учреждении здравоохранения проводится активная работа по профилактике абортов, предабортным психологическим консультированием охвачено 100% женщин. </w:t>
      </w:r>
    </w:p>
    <w:p w:rsidR="009257DC" w:rsidRDefault="00B60549" w:rsidP="00A5231F">
      <w:pPr>
        <w:ind w:right="-1" w:firstLine="708"/>
        <w:jc w:val="both"/>
        <w:rPr>
          <w:sz w:val="30"/>
          <w:szCs w:val="30"/>
        </w:rPr>
      </w:pPr>
      <w:r>
        <w:rPr>
          <w:noProof/>
          <w:sz w:val="30"/>
          <w:szCs w:val="30"/>
        </w:rPr>
        <w:lastRenderedPageBreak/>
        <w:drawing>
          <wp:inline distT="0" distB="0" distL="0" distR="0">
            <wp:extent cx="5486400" cy="3200400"/>
            <wp:effectExtent l="0" t="0" r="19050" b="19050"/>
            <wp:docPr id="70" name="Диаграмма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3B17C0" w:rsidRDefault="003B17C0" w:rsidP="00A5231F">
      <w:pPr>
        <w:ind w:right="-1" w:firstLine="708"/>
        <w:jc w:val="both"/>
        <w:rPr>
          <w:sz w:val="30"/>
          <w:szCs w:val="30"/>
        </w:rPr>
      </w:pPr>
    </w:p>
    <w:p w:rsidR="00A5231F" w:rsidRDefault="00A5231F" w:rsidP="00A5231F">
      <w:pPr>
        <w:ind w:right="-1" w:firstLine="708"/>
        <w:jc w:val="both"/>
        <w:rPr>
          <w:sz w:val="30"/>
          <w:szCs w:val="30"/>
        </w:rPr>
      </w:pPr>
      <w:r w:rsidRPr="001951C5">
        <w:rPr>
          <w:sz w:val="30"/>
          <w:szCs w:val="30"/>
        </w:rPr>
        <w:t xml:space="preserve">Как </w:t>
      </w:r>
      <w:r w:rsidR="00881442" w:rsidRPr="001951C5">
        <w:rPr>
          <w:sz w:val="30"/>
          <w:szCs w:val="30"/>
        </w:rPr>
        <w:t>в Могилевской области</w:t>
      </w:r>
      <w:r w:rsidRPr="001951C5">
        <w:rPr>
          <w:sz w:val="30"/>
          <w:szCs w:val="30"/>
        </w:rPr>
        <w:t xml:space="preserve">, так </w:t>
      </w:r>
      <w:r w:rsidR="00881442" w:rsidRPr="001951C5">
        <w:rPr>
          <w:sz w:val="30"/>
          <w:szCs w:val="30"/>
        </w:rPr>
        <w:t xml:space="preserve">в Белыничском районе </w:t>
      </w:r>
      <w:r w:rsidRPr="001951C5">
        <w:rPr>
          <w:sz w:val="30"/>
          <w:szCs w:val="30"/>
        </w:rPr>
        <w:t xml:space="preserve">и наблюдается </w:t>
      </w:r>
      <w:r w:rsidR="001951C5" w:rsidRPr="001951C5">
        <w:rPr>
          <w:sz w:val="30"/>
          <w:szCs w:val="30"/>
        </w:rPr>
        <w:t>снижение трудовых ресурсов (2021</w:t>
      </w:r>
      <w:r w:rsidRPr="001951C5">
        <w:rPr>
          <w:sz w:val="30"/>
          <w:szCs w:val="30"/>
        </w:rPr>
        <w:t xml:space="preserve">г. – </w:t>
      </w:r>
      <w:r w:rsidR="001951C5" w:rsidRPr="001951C5">
        <w:rPr>
          <w:sz w:val="30"/>
          <w:szCs w:val="30"/>
        </w:rPr>
        <w:t>6852человек, 2020</w:t>
      </w:r>
      <w:r w:rsidRPr="001951C5">
        <w:rPr>
          <w:sz w:val="30"/>
          <w:szCs w:val="30"/>
        </w:rPr>
        <w:t>г.</w:t>
      </w:r>
      <w:r w:rsidR="0075223E" w:rsidRPr="001951C5">
        <w:rPr>
          <w:sz w:val="30"/>
          <w:szCs w:val="30"/>
        </w:rPr>
        <w:t>–</w:t>
      </w:r>
      <w:r w:rsidR="001951C5" w:rsidRPr="001951C5">
        <w:rPr>
          <w:sz w:val="30"/>
          <w:szCs w:val="30"/>
        </w:rPr>
        <w:t>6895</w:t>
      </w:r>
      <w:r w:rsidR="0075223E" w:rsidRPr="001951C5">
        <w:rPr>
          <w:sz w:val="30"/>
          <w:szCs w:val="30"/>
        </w:rPr>
        <w:t xml:space="preserve"> человек</w:t>
      </w:r>
      <w:r w:rsidR="001951C5" w:rsidRPr="001951C5">
        <w:rPr>
          <w:sz w:val="30"/>
          <w:szCs w:val="30"/>
        </w:rPr>
        <w:t>, 2019 – 6914 человек</w:t>
      </w:r>
      <w:r w:rsidRPr="001951C5">
        <w:rPr>
          <w:sz w:val="30"/>
          <w:szCs w:val="30"/>
        </w:rPr>
        <w:t>)</w:t>
      </w:r>
      <w:r w:rsidR="0075223E" w:rsidRPr="001951C5">
        <w:rPr>
          <w:sz w:val="30"/>
          <w:szCs w:val="30"/>
        </w:rPr>
        <w:t>. Данный факт связан с процессами старения населения и низкой рождаемостью.</w:t>
      </w:r>
    </w:p>
    <w:p w:rsidR="0075223E" w:rsidRDefault="0075223E" w:rsidP="00A5231F">
      <w:pPr>
        <w:ind w:right="-1" w:firstLine="708"/>
        <w:jc w:val="both"/>
        <w:rPr>
          <w:sz w:val="30"/>
          <w:szCs w:val="30"/>
        </w:rPr>
      </w:pPr>
      <w:r>
        <w:rPr>
          <w:sz w:val="30"/>
          <w:szCs w:val="30"/>
        </w:rPr>
        <w:t>Уровень безработицы (в процентах к численности рабочей силы) в Белыничском р</w:t>
      </w:r>
      <w:r w:rsidR="004764C4">
        <w:rPr>
          <w:sz w:val="30"/>
          <w:szCs w:val="30"/>
        </w:rPr>
        <w:t>айоне снизился в 2021 году на 0,4% в сравнении с 2017</w:t>
      </w:r>
      <w:r>
        <w:rPr>
          <w:sz w:val="30"/>
          <w:szCs w:val="30"/>
        </w:rPr>
        <w:t xml:space="preserve"> годом и составил 0,2%.</w:t>
      </w:r>
    </w:p>
    <w:p w:rsidR="0075223E" w:rsidRPr="007D0F87" w:rsidRDefault="0075223E" w:rsidP="00A5231F">
      <w:pPr>
        <w:ind w:right="-1" w:firstLine="708"/>
        <w:jc w:val="both"/>
        <w:rPr>
          <w:sz w:val="30"/>
          <w:szCs w:val="30"/>
        </w:rPr>
      </w:pPr>
      <w:r>
        <w:rPr>
          <w:noProof/>
          <w:sz w:val="30"/>
          <w:szCs w:val="30"/>
        </w:rPr>
        <w:drawing>
          <wp:inline distT="0" distB="0" distL="0" distR="0">
            <wp:extent cx="5486400" cy="3200400"/>
            <wp:effectExtent l="0" t="0" r="19050" b="19050"/>
            <wp:docPr id="69" name="Диаграмма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0D499C" w:rsidRDefault="000D499C" w:rsidP="009A3CCC">
      <w:pPr>
        <w:jc w:val="center"/>
        <w:rPr>
          <w:b/>
          <w:sz w:val="28"/>
          <w:szCs w:val="30"/>
        </w:rPr>
      </w:pPr>
    </w:p>
    <w:p w:rsidR="000D499C" w:rsidRDefault="000D499C" w:rsidP="00BA7D68">
      <w:pPr>
        <w:rPr>
          <w:b/>
          <w:sz w:val="28"/>
          <w:szCs w:val="30"/>
        </w:rPr>
      </w:pPr>
    </w:p>
    <w:p w:rsidR="002E5B46" w:rsidRPr="0027171A" w:rsidRDefault="002E5B46" w:rsidP="009A3CCC">
      <w:pPr>
        <w:jc w:val="center"/>
        <w:rPr>
          <w:b/>
          <w:sz w:val="28"/>
          <w:szCs w:val="30"/>
        </w:rPr>
      </w:pPr>
      <w:r w:rsidRPr="0027171A">
        <w:rPr>
          <w:b/>
          <w:sz w:val="28"/>
          <w:szCs w:val="30"/>
        </w:rPr>
        <w:t>Y</w:t>
      </w:r>
      <w:r w:rsidRPr="0027171A">
        <w:rPr>
          <w:b/>
          <w:sz w:val="28"/>
          <w:szCs w:val="30"/>
          <w:lang w:val="en-US"/>
        </w:rPr>
        <w:t>I</w:t>
      </w:r>
      <w:r w:rsidR="00AB61BC">
        <w:rPr>
          <w:b/>
          <w:sz w:val="28"/>
          <w:szCs w:val="30"/>
          <w:lang w:val="en-US"/>
        </w:rPr>
        <w:t>I</w:t>
      </w:r>
      <w:r w:rsidRPr="0027171A">
        <w:rPr>
          <w:b/>
          <w:sz w:val="28"/>
          <w:szCs w:val="30"/>
        </w:rPr>
        <w:t>. ОСНОВНЫЕ НАПРАВЛЕНИЯ ДЕЯТЕЛЬНОСТИ ПО УКРЕПЛЕНИЮ ЗДОРОВЬЯ НАСЕЛЕНИЯ ДЛЯ ДОСТИЖЕНИЯ ПОКАЗАТЕЛЕЙ ЦЕЛЕЙ УСТОЙЧИВОГО РАЗВИТИЯ</w:t>
      </w:r>
    </w:p>
    <w:p w:rsidR="002E5B46" w:rsidRPr="0027171A" w:rsidRDefault="002E5B46" w:rsidP="009A3CCC">
      <w:pPr>
        <w:jc w:val="center"/>
        <w:rPr>
          <w:b/>
          <w:sz w:val="28"/>
          <w:szCs w:val="30"/>
        </w:rPr>
      </w:pPr>
    </w:p>
    <w:p w:rsidR="002E5B46" w:rsidRPr="0027171A" w:rsidRDefault="00AB61BC" w:rsidP="009A3CCC">
      <w:pPr>
        <w:jc w:val="center"/>
        <w:rPr>
          <w:b/>
          <w:sz w:val="28"/>
          <w:szCs w:val="30"/>
        </w:rPr>
      </w:pPr>
      <w:r>
        <w:rPr>
          <w:b/>
          <w:sz w:val="28"/>
          <w:szCs w:val="30"/>
        </w:rPr>
        <w:lastRenderedPageBreak/>
        <w:t>7</w:t>
      </w:r>
      <w:r w:rsidR="002E5B46" w:rsidRPr="0027171A">
        <w:rPr>
          <w:b/>
          <w:sz w:val="28"/>
          <w:szCs w:val="30"/>
        </w:rPr>
        <w:t>.1. Заключение</w:t>
      </w:r>
    </w:p>
    <w:p w:rsidR="002E5B46" w:rsidRPr="0027171A" w:rsidRDefault="002E5B46" w:rsidP="009A3CCC">
      <w:pPr>
        <w:ind w:firstLine="851"/>
        <w:jc w:val="center"/>
        <w:rPr>
          <w:b/>
          <w:sz w:val="28"/>
          <w:szCs w:val="30"/>
        </w:rPr>
      </w:pPr>
      <w:r w:rsidRPr="0027171A">
        <w:rPr>
          <w:b/>
          <w:sz w:val="28"/>
          <w:szCs w:val="30"/>
        </w:rPr>
        <w:t xml:space="preserve">о состоянии популяционного здоровья и среды обитания населения в </w:t>
      </w:r>
      <w:r w:rsidR="001951C5">
        <w:rPr>
          <w:b/>
          <w:sz w:val="28"/>
          <w:szCs w:val="30"/>
        </w:rPr>
        <w:t>Белыничском районе за 2021</w:t>
      </w:r>
      <w:r w:rsidRPr="0027171A">
        <w:rPr>
          <w:b/>
          <w:sz w:val="28"/>
          <w:szCs w:val="30"/>
        </w:rPr>
        <w:t xml:space="preserve"> год</w:t>
      </w:r>
    </w:p>
    <w:p w:rsidR="002E5B46" w:rsidRPr="001576E9" w:rsidRDefault="002E5B46" w:rsidP="009A3CCC">
      <w:pPr>
        <w:ind w:firstLine="851"/>
        <w:jc w:val="both"/>
        <w:rPr>
          <w:b/>
          <w:sz w:val="30"/>
          <w:szCs w:val="30"/>
        </w:rPr>
      </w:pPr>
    </w:p>
    <w:p w:rsidR="002E5B46" w:rsidRPr="0027171A" w:rsidRDefault="001951C5" w:rsidP="009A3CCC">
      <w:pPr>
        <w:ind w:firstLine="709"/>
        <w:jc w:val="both"/>
        <w:rPr>
          <w:sz w:val="28"/>
          <w:szCs w:val="30"/>
        </w:rPr>
      </w:pPr>
      <w:r>
        <w:rPr>
          <w:sz w:val="28"/>
          <w:szCs w:val="30"/>
        </w:rPr>
        <w:t>В 2021</w:t>
      </w:r>
      <w:r w:rsidR="002E5B46" w:rsidRPr="0027171A">
        <w:rPr>
          <w:sz w:val="28"/>
          <w:szCs w:val="30"/>
        </w:rPr>
        <w:t xml:space="preserve"> году в </w:t>
      </w:r>
      <w:r w:rsidR="002E5B46">
        <w:rPr>
          <w:sz w:val="28"/>
          <w:szCs w:val="30"/>
        </w:rPr>
        <w:t>Белыничском</w:t>
      </w:r>
      <w:r w:rsidR="002E5B46" w:rsidRPr="0027171A">
        <w:rPr>
          <w:sz w:val="28"/>
          <w:szCs w:val="30"/>
        </w:rPr>
        <w:t xml:space="preserve"> районе продолжалась активная работа всех ведомств по созданию  здоровьесберегающей среды жизнедеятельности, укреплению здоровья, профилактике болезней и снижению распространенности поведенческих рисков среди проживающего населения.</w:t>
      </w:r>
    </w:p>
    <w:p w:rsidR="002E5B46" w:rsidRPr="0027171A" w:rsidRDefault="002E5B46" w:rsidP="009A3CCC">
      <w:pPr>
        <w:ind w:firstLine="709"/>
        <w:jc w:val="both"/>
        <w:rPr>
          <w:sz w:val="28"/>
          <w:szCs w:val="30"/>
        </w:rPr>
      </w:pPr>
      <w:r w:rsidRPr="0027171A">
        <w:rPr>
          <w:sz w:val="28"/>
          <w:szCs w:val="30"/>
        </w:rPr>
        <w:t>Так, улучшены показатели гигиенического обеспечения учебн</w:t>
      </w:r>
      <w:r>
        <w:rPr>
          <w:sz w:val="28"/>
          <w:szCs w:val="30"/>
        </w:rPr>
        <w:t>о-воспитательного процесса в дош</w:t>
      </w:r>
      <w:r w:rsidRPr="0027171A">
        <w:rPr>
          <w:sz w:val="28"/>
          <w:szCs w:val="30"/>
        </w:rPr>
        <w:t xml:space="preserve">кольных и школьных учреждениях в части температурного режима и освещенности. </w:t>
      </w:r>
    </w:p>
    <w:p w:rsidR="002E5B46" w:rsidRPr="0027171A" w:rsidRDefault="002E5B46" w:rsidP="009A3CCC">
      <w:pPr>
        <w:ind w:firstLine="709"/>
        <w:jc w:val="both"/>
        <w:rPr>
          <w:sz w:val="28"/>
          <w:szCs w:val="30"/>
        </w:rPr>
      </w:pPr>
      <w:r w:rsidRPr="00B51C21">
        <w:rPr>
          <w:sz w:val="28"/>
          <w:szCs w:val="30"/>
        </w:rPr>
        <w:t>На промышленных и сельскохозяйственных объектах улучшился удельный вес таковых, где обеспечиваются  удовлетворительные санитарно-гигиенические условия, снижается процент работающих, связанных с вредными и о</w:t>
      </w:r>
      <w:r w:rsidR="001951C5">
        <w:rPr>
          <w:sz w:val="28"/>
          <w:szCs w:val="30"/>
        </w:rPr>
        <w:t>пасными условиями труда,  в 2021</w:t>
      </w:r>
      <w:r w:rsidRPr="00B51C21">
        <w:rPr>
          <w:sz w:val="28"/>
          <w:szCs w:val="30"/>
        </w:rPr>
        <w:t xml:space="preserve"> году отмечено  </w:t>
      </w:r>
      <w:r w:rsidR="00B51C21" w:rsidRPr="00B51C21">
        <w:rPr>
          <w:sz w:val="28"/>
          <w:szCs w:val="30"/>
        </w:rPr>
        <w:t xml:space="preserve">увеличение </w:t>
      </w:r>
      <w:r w:rsidRPr="00B51C21">
        <w:rPr>
          <w:sz w:val="28"/>
          <w:szCs w:val="30"/>
        </w:rPr>
        <w:t>заболеваемости с временной утратой трудоспособности ВУТ</w:t>
      </w:r>
      <w:r w:rsidR="00B51C21">
        <w:rPr>
          <w:sz w:val="28"/>
          <w:szCs w:val="30"/>
        </w:rPr>
        <w:t xml:space="preserve"> в связи с неблагоприятной эпидемиологической ситуацией</w:t>
      </w:r>
      <w:r w:rsidR="00AB5A66">
        <w:rPr>
          <w:sz w:val="28"/>
          <w:szCs w:val="30"/>
        </w:rPr>
        <w:t>.</w:t>
      </w:r>
    </w:p>
    <w:p w:rsidR="002E5B46" w:rsidRPr="0027171A" w:rsidRDefault="002E5B46" w:rsidP="009A3CCC">
      <w:pPr>
        <w:ind w:firstLine="709"/>
        <w:jc w:val="both"/>
        <w:rPr>
          <w:sz w:val="28"/>
          <w:szCs w:val="30"/>
        </w:rPr>
      </w:pPr>
      <w:r w:rsidRPr="0027171A">
        <w:rPr>
          <w:sz w:val="28"/>
          <w:szCs w:val="30"/>
        </w:rPr>
        <w:t>В районе обеспечено стабильно высокое качество продуктов питания по параметрам гигиенической безопасности, отмечается положительная динамика улучшения санитарно-гигиенического состояния предприятий пищевой промышленности, общественного питания и продовольственной торговли.</w:t>
      </w:r>
    </w:p>
    <w:p w:rsidR="002E5B46" w:rsidRPr="0027171A" w:rsidRDefault="002E5B46" w:rsidP="009A3CCC">
      <w:pPr>
        <w:ind w:firstLine="709"/>
        <w:jc w:val="both"/>
        <w:rPr>
          <w:sz w:val="28"/>
          <w:szCs w:val="30"/>
        </w:rPr>
      </w:pPr>
      <w:r w:rsidRPr="0027171A">
        <w:rPr>
          <w:sz w:val="28"/>
          <w:szCs w:val="30"/>
        </w:rPr>
        <w:t xml:space="preserve">Население </w:t>
      </w:r>
      <w:r>
        <w:rPr>
          <w:sz w:val="28"/>
          <w:szCs w:val="30"/>
        </w:rPr>
        <w:t>Белыничского</w:t>
      </w:r>
      <w:r w:rsidRPr="0027171A">
        <w:rPr>
          <w:sz w:val="28"/>
          <w:szCs w:val="30"/>
        </w:rPr>
        <w:t xml:space="preserve"> района обеспечивается доброкачественной питьевой водой, организация планово-регулярной санитарной очистки населенных пунктов оценивается как положительная.</w:t>
      </w:r>
    </w:p>
    <w:p w:rsidR="002E5B46" w:rsidRPr="0027171A" w:rsidRDefault="002E5B46" w:rsidP="009A3CCC">
      <w:pPr>
        <w:ind w:firstLine="709"/>
        <w:jc w:val="both"/>
        <w:rPr>
          <w:sz w:val="28"/>
          <w:szCs w:val="30"/>
        </w:rPr>
      </w:pPr>
      <w:r w:rsidRPr="0027171A">
        <w:rPr>
          <w:sz w:val="28"/>
          <w:szCs w:val="30"/>
        </w:rPr>
        <w:t>Активная работа ведется с целью снижения распространенности поведенческих рисков среди населения.</w:t>
      </w:r>
    </w:p>
    <w:p w:rsidR="002E5B46" w:rsidRPr="0027171A" w:rsidRDefault="002E5B46" w:rsidP="00301A5F">
      <w:pPr>
        <w:ind w:firstLine="709"/>
        <w:jc w:val="both"/>
        <w:rPr>
          <w:sz w:val="28"/>
          <w:szCs w:val="30"/>
        </w:rPr>
      </w:pPr>
      <w:r w:rsidRPr="00301A5F">
        <w:rPr>
          <w:sz w:val="28"/>
          <w:szCs w:val="30"/>
        </w:rPr>
        <w:t xml:space="preserve">Первоочередной  задачей  стратегии  ускорения  мер по противодействию эпидемии ВИЧ-инфекции является выполнение глобальной цели «90-90-90». </w:t>
      </w:r>
    </w:p>
    <w:p w:rsidR="002E5B46" w:rsidRPr="0027171A" w:rsidRDefault="002E5B46" w:rsidP="009A3CCC">
      <w:pPr>
        <w:ind w:firstLine="709"/>
        <w:jc w:val="both"/>
        <w:rPr>
          <w:sz w:val="28"/>
          <w:szCs w:val="30"/>
        </w:rPr>
      </w:pPr>
      <w:r w:rsidRPr="0027171A">
        <w:rPr>
          <w:sz w:val="28"/>
          <w:szCs w:val="30"/>
        </w:rPr>
        <w:t xml:space="preserve">В </w:t>
      </w:r>
      <w:r w:rsidR="00AB5A66">
        <w:rPr>
          <w:sz w:val="28"/>
          <w:szCs w:val="30"/>
        </w:rPr>
        <w:t>то же время по состоянию на 2020</w:t>
      </w:r>
      <w:r w:rsidRPr="0027171A">
        <w:rPr>
          <w:sz w:val="28"/>
          <w:szCs w:val="30"/>
        </w:rPr>
        <w:t xml:space="preserve"> год в районе ситуация по отдельным медико-демографическим  показателям определятся как неблагополучная: </w:t>
      </w:r>
    </w:p>
    <w:p w:rsidR="002E5B46" w:rsidRPr="0027171A" w:rsidRDefault="002E5B46" w:rsidP="009A3CCC">
      <w:pPr>
        <w:ind w:firstLine="709"/>
        <w:jc w:val="both"/>
        <w:rPr>
          <w:sz w:val="28"/>
          <w:szCs w:val="30"/>
        </w:rPr>
      </w:pPr>
      <w:r w:rsidRPr="0027171A">
        <w:rPr>
          <w:sz w:val="28"/>
          <w:szCs w:val="30"/>
        </w:rPr>
        <w:t>динамика основных показателей  (рост смертности, естественная  убыль, постарение населения) отрицательная;</w:t>
      </w:r>
    </w:p>
    <w:p w:rsidR="002E5B46" w:rsidRPr="0027171A" w:rsidRDefault="002E5B46" w:rsidP="009A3CCC">
      <w:pPr>
        <w:ind w:firstLine="709"/>
        <w:jc w:val="both"/>
        <w:rPr>
          <w:sz w:val="28"/>
          <w:szCs w:val="30"/>
        </w:rPr>
      </w:pPr>
      <w:r w:rsidRPr="0027171A">
        <w:rPr>
          <w:sz w:val="28"/>
          <w:szCs w:val="30"/>
        </w:rPr>
        <w:t xml:space="preserve">возрастная структура населения относится к регрессивному типу и определяется как стадия демографического старения; </w:t>
      </w:r>
    </w:p>
    <w:p w:rsidR="002E5B46" w:rsidRPr="0027171A" w:rsidRDefault="002E5B46" w:rsidP="009A3CCC">
      <w:pPr>
        <w:ind w:firstLine="709"/>
        <w:jc w:val="both"/>
        <w:rPr>
          <w:sz w:val="28"/>
          <w:szCs w:val="30"/>
        </w:rPr>
      </w:pPr>
      <w:r w:rsidRPr="0027171A">
        <w:rPr>
          <w:sz w:val="28"/>
          <w:szCs w:val="30"/>
        </w:rPr>
        <w:t xml:space="preserve">негативные демографические явления особенно отчетливо проявляются в сельской местности, где возрастная структура характеризуется значительным  преобладанием населения старше трудоспособного возраста над численностью детей и подростков; </w:t>
      </w:r>
    </w:p>
    <w:p w:rsidR="002E5B46" w:rsidRPr="0027171A" w:rsidRDefault="002E5B46" w:rsidP="009A3CCC">
      <w:pPr>
        <w:ind w:firstLine="709"/>
        <w:jc w:val="both"/>
        <w:rPr>
          <w:sz w:val="28"/>
          <w:szCs w:val="30"/>
        </w:rPr>
      </w:pPr>
      <w:r w:rsidRPr="0027171A">
        <w:rPr>
          <w:sz w:val="28"/>
          <w:szCs w:val="30"/>
        </w:rPr>
        <w:t>гендерная среда характеризуется преобладанием женщин в большей степени, чем в целом по республике;</w:t>
      </w:r>
    </w:p>
    <w:p w:rsidR="002E5B46" w:rsidRPr="0027171A" w:rsidRDefault="002E5B46" w:rsidP="009A3CCC">
      <w:pPr>
        <w:ind w:firstLine="709"/>
        <w:jc w:val="both"/>
        <w:rPr>
          <w:sz w:val="28"/>
          <w:szCs w:val="30"/>
        </w:rPr>
      </w:pPr>
      <w:r w:rsidRPr="0027171A">
        <w:rPr>
          <w:sz w:val="28"/>
          <w:szCs w:val="30"/>
        </w:rPr>
        <w:t>коэффициент охвата детей учреждениями дошкольного образования имеет тенденцию к росту, но ситуация в сельской местности хуже при общей тенденции к снижению;</w:t>
      </w:r>
    </w:p>
    <w:p w:rsidR="002E5B46" w:rsidRPr="0027171A" w:rsidRDefault="002E5B46" w:rsidP="009A3CCC">
      <w:pPr>
        <w:ind w:firstLine="709"/>
        <w:jc w:val="both"/>
        <w:rPr>
          <w:sz w:val="28"/>
          <w:szCs w:val="30"/>
        </w:rPr>
      </w:pPr>
      <w:r w:rsidRPr="0027171A">
        <w:rPr>
          <w:sz w:val="28"/>
          <w:szCs w:val="30"/>
        </w:rPr>
        <w:lastRenderedPageBreak/>
        <w:t>развитие инфраструктуры качества жизни по таким показателям, как расширение сети водопровода, канализации, газификации и теплоснабжени</w:t>
      </w:r>
      <w:r>
        <w:rPr>
          <w:sz w:val="28"/>
          <w:szCs w:val="30"/>
        </w:rPr>
        <w:t>я имеет отрицательные тенденции.</w:t>
      </w:r>
    </w:p>
    <w:p w:rsidR="002E5B46" w:rsidRPr="0027171A" w:rsidRDefault="002E5B46" w:rsidP="009A3CCC">
      <w:pPr>
        <w:jc w:val="both"/>
        <w:rPr>
          <w:sz w:val="28"/>
          <w:szCs w:val="30"/>
          <w:lang w:eastAsia="en-US"/>
        </w:rPr>
      </w:pPr>
    </w:p>
    <w:p w:rsidR="002E5B46" w:rsidRPr="0027171A" w:rsidRDefault="00E91A1E" w:rsidP="009A3CCC">
      <w:pPr>
        <w:jc w:val="center"/>
        <w:rPr>
          <w:b/>
          <w:sz w:val="28"/>
          <w:szCs w:val="30"/>
        </w:rPr>
      </w:pPr>
      <w:r>
        <w:rPr>
          <w:b/>
          <w:sz w:val="28"/>
          <w:szCs w:val="30"/>
        </w:rPr>
        <w:t>7</w:t>
      </w:r>
      <w:r w:rsidR="002E5B46" w:rsidRPr="0027171A">
        <w:rPr>
          <w:b/>
          <w:sz w:val="28"/>
          <w:szCs w:val="30"/>
        </w:rPr>
        <w:t xml:space="preserve">.2. Проблемно-целевой анализ </w:t>
      </w:r>
    </w:p>
    <w:p w:rsidR="002E5B46" w:rsidRPr="0027171A" w:rsidRDefault="002E5B46" w:rsidP="009A3CCC">
      <w:pPr>
        <w:jc w:val="center"/>
        <w:rPr>
          <w:b/>
          <w:sz w:val="28"/>
          <w:szCs w:val="30"/>
        </w:rPr>
      </w:pPr>
      <w:r w:rsidRPr="0027171A">
        <w:rPr>
          <w:b/>
          <w:sz w:val="28"/>
          <w:szCs w:val="30"/>
        </w:rPr>
        <w:t>достижения показателей и индикаторов ЦУР по вопросам здоровья населения</w:t>
      </w:r>
    </w:p>
    <w:p w:rsidR="002E5B46" w:rsidRPr="001576E9" w:rsidRDefault="002E5B46" w:rsidP="009A3CCC">
      <w:pPr>
        <w:jc w:val="both"/>
        <w:rPr>
          <w:sz w:val="30"/>
          <w:szCs w:val="30"/>
          <w:shd w:val="clear" w:color="auto" w:fill="FFFFFF"/>
        </w:rPr>
      </w:pPr>
    </w:p>
    <w:p w:rsidR="002E5B46" w:rsidRPr="0027171A" w:rsidRDefault="002E5B46" w:rsidP="009A3CCC">
      <w:pPr>
        <w:ind w:firstLine="709"/>
        <w:jc w:val="both"/>
        <w:rPr>
          <w:sz w:val="28"/>
          <w:szCs w:val="30"/>
        </w:rPr>
      </w:pPr>
      <w:r w:rsidRPr="0027171A">
        <w:rPr>
          <w:sz w:val="28"/>
          <w:szCs w:val="30"/>
        </w:rPr>
        <w:t>Модель достижения устойчивого развития территории  по вопросам здоровья населения  предусматривает совершенствование межведомственное взаимодействия для достижения медико-демографической устойчивости и реализация на территории государственной политики по улучшению социально-экономической среды жизнедеятельности населения.</w:t>
      </w:r>
    </w:p>
    <w:p w:rsidR="002E5B46" w:rsidRPr="0027171A" w:rsidRDefault="002E5B46" w:rsidP="009A3CCC">
      <w:pPr>
        <w:ind w:firstLine="709"/>
        <w:jc w:val="both"/>
        <w:rPr>
          <w:sz w:val="28"/>
          <w:szCs w:val="30"/>
        </w:rPr>
      </w:pPr>
      <w:r w:rsidRPr="0027171A">
        <w:rPr>
          <w:sz w:val="28"/>
          <w:szCs w:val="30"/>
        </w:rPr>
        <w:t>Предельные значения  показателей ЦУР определенны банком данных Министерства здравоохранения Республики Беларусь по показателям ЦУР  в соответствии с приказом Минздрава № 1177 от 15 ноября 2018 г. «О показателях и индикаторах Целей устойчивого развития».</w:t>
      </w:r>
    </w:p>
    <w:p w:rsidR="002E5B46" w:rsidRPr="001576E9" w:rsidRDefault="002E5B46" w:rsidP="009A3CCC">
      <w:pPr>
        <w:jc w:val="center"/>
        <w:rPr>
          <w:b/>
          <w:sz w:val="30"/>
          <w:szCs w:val="30"/>
        </w:rPr>
      </w:pPr>
    </w:p>
    <w:p w:rsidR="002E5B46" w:rsidRPr="0027171A" w:rsidRDefault="00E91A1E" w:rsidP="009A3CCC">
      <w:pPr>
        <w:jc w:val="center"/>
        <w:rPr>
          <w:b/>
          <w:sz w:val="28"/>
          <w:szCs w:val="30"/>
        </w:rPr>
      </w:pPr>
      <w:r>
        <w:rPr>
          <w:b/>
          <w:sz w:val="28"/>
          <w:szCs w:val="30"/>
        </w:rPr>
        <w:t>7</w:t>
      </w:r>
      <w:r w:rsidR="002E5B46" w:rsidRPr="0027171A">
        <w:rPr>
          <w:b/>
          <w:sz w:val="28"/>
          <w:szCs w:val="30"/>
        </w:rPr>
        <w:t xml:space="preserve">.3. Основные приоритетные направления деятельности </w:t>
      </w:r>
    </w:p>
    <w:p w:rsidR="002E5B46" w:rsidRPr="0027171A" w:rsidRDefault="00A473A9" w:rsidP="009A3CCC">
      <w:pPr>
        <w:jc w:val="center"/>
        <w:rPr>
          <w:b/>
          <w:sz w:val="28"/>
          <w:szCs w:val="30"/>
        </w:rPr>
      </w:pPr>
      <w:r>
        <w:rPr>
          <w:b/>
          <w:sz w:val="28"/>
          <w:szCs w:val="30"/>
        </w:rPr>
        <w:t>на 2022</w:t>
      </w:r>
      <w:r w:rsidR="002E5B46" w:rsidRPr="0027171A">
        <w:rPr>
          <w:b/>
          <w:sz w:val="28"/>
          <w:szCs w:val="30"/>
        </w:rPr>
        <w:t xml:space="preserve"> год по улучшения популяционного здоровья и среды обитания населения  для достижения показателей Целей устойчивого развития </w:t>
      </w:r>
    </w:p>
    <w:p w:rsidR="002E5B46" w:rsidRPr="001576E9" w:rsidRDefault="002E5B46" w:rsidP="009A3CCC">
      <w:pPr>
        <w:jc w:val="both"/>
        <w:rPr>
          <w:b/>
          <w:sz w:val="30"/>
          <w:szCs w:val="30"/>
        </w:rPr>
      </w:pPr>
    </w:p>
    <w:p w:rsidR="002E5B46" w:rsidRPr="0027171A" w:rsidRDefault="002E5B46" w:rsidP="009A3CCC">
      <w:pPr>
        <w:ind w:firstLine="709"/>
        <w:jc w:val="both"/>
        <w:rPr>
          <w:sz w:val="28"/>
          <w:szCs w:val="30"/>
        </w:rPr>
      </w:pPr>
      <w:r w:rsidRPr="0027171A">
        <w:rPr>
          <w:sz w:val="28"/>
          <w:szCs w:val="30"/>
        </w:rPr>
        <w:t xml:space="preserve">Для дальнейшего движения к медико-демографической устойчивости </w:t>
      </w:r>
      <w:r>
        <w:rPr>
          <w:sz w:val="28"/>
          <w:szCs w:val="30"/>
        </w:rPr>
        <w:t>Белыничск</w:t>
      </w:r>
      <w:r w:rsidR="00A473A9">
        <w:rPr>
          <w:sz w:val="28"/>
          <w:szCs w:val="30"/>
        </w:rPr>
        <w:t>ого района приоритетными на 2022</w:t>
      </w:r>
      <w:r>
        <w:rPr>
          <w:sz w:val="28"/>
          <w:szCs w:val="30"/>
        </w:rPr>
        <w:t xml:space="preserve"> год</w:t>
      </w:r>
      <w:r w:rsidRPr="0027171A">
        <w:rPr>
          <w:sz w:val="28"/>
          <w:szCs w:val="30"/>
        </w:rPr>
        <w:t xml:space="preserve"> определяются следующие направления деятельности и целевые показатели: </w:t>
      </w:r>
    </w:p>
    <w:p w:rsidR="002E5B46" w:rsidRPr="0027171A" w:rsidRDefault="002E5B46" w:rsidP="009A3CCC">
      <w:pPr>
        <w:ind w:firstLine="709"/>
        <w:jc w:val="both"/>
        <w:rPr>
          <w:sz w:val="28"/>
          <w:szCs w:val="30"/>
        </w:rPr>
      </w:pPr>
      <w:r w:rsidRPr="0027171A">
        <w:rPr>
          <w:sz w:val="28"/>
          <w:szCs w:val="30"/>
        </w:rPr>
        <w:t>проведение целенаправленных медико-профилактических мероприятий, направленных на:</w:t>
      </w:r>
    </w:p>
    <w:p w:rsidR="002E5B46" w:rsidRPr="0027171A" w:rsidRDefault="002E5B46" w:rsidP="009A3CCC">
      <w:pPr>
        <w:ind w:firstLine="709"/>
        <w:jc w:val="both"/>
        <w:rPr>
          <w:sz w:val="28"/>
          <w:szCs w:val="30"/>
        </w:rPr>
      </w:pPr>
      <w:r w:rsidRPr="0027171A">
        <w:rPr>
          <w:sz w:val="28"/>
          <w:szCs w:val="30"/>
        </w:rPr>
        <w:t>снижение темпа прироста врожденными аномалиями и хромосомными нарушениями среди  взрослого с 18 лет и старше населения;</w:t>
      </w:r>
    </w:p>
    <w:p w:rsidR="002E5B46" w:rsidRPr="0027171A" w:rsidRDefault="002E5B46" w:rsidP="009A3CCC">
      <w:pPr>
        <w:ind w:firstLine="709"/>
        <w:jc w:val="both"/>
        <w:rPr>
          <w:sz w:val="28"/>
          <w:szCs w:val="30"/>
        </w:rPr>
      </w:pPr>
      <w:r w:rsidRPr="0027171A">
        <w:rPr>
          <w:sz w:val="28"/>
          <w:szCs w:val="30"/>
        </w:rPr>
        <w:t xml:space="preserve">снижение распространенности (количества случаев) неинфекционных болезней среди населения; </w:t>
      </w:r>
    </w:p>
    <w:p w:rsidR="002E5B46" w:rsidRPr="0027171A" w:rsidRDefault="002E5B46" w:rsidP="009A3CCC">
      <w:pPr>
        <w:ind w:firstLine="709"/>
        <w:jc w:val="both"/>
        <w:rPr>
          <w:sz w:val="28"/>
          <w:szCs w:val="30"/>
        </w:rPr>
      </w:pPr>
      <w:r w:rsidRPr="0027171A">
        <w:rPr>
          <w:sz w:val="28"/>
          <w:szCs w:val="30"/>
        </w:rPr>
        <w:t>снижение уровня общей заболеваемости  среди трудоспособного мужского населения, преимущественно в возрасте 30-50 лет, проживающего в городах – не менее чем на 10%, и среди школьников – не менее чем на 20%;</w:t>
      </w:r>
    </w:p>
    <w:p w:rsidR="002E5B46" w:rsidRPr="0027171A" w:rsidRDefault="002E5B46" w:rsidP="009A3CCC">
      <w:pPr>
        <w:ind w:firstLine="709"/>
        <w:jc w:val="both"/>
        <w:rPr>
          <w:sz w:val="28"/>
          <w:szCs w:val="30"/>
        </w:rPr>
      </w:pPr>
      <w:r w:rsidRPr="0027171A">
        <w:rPr>
          <w:sz w:val="28"/>
          <w:szCs w:val="30"/>
        </w:rPr>
        <w:t>охват медосмотрами  работающих в соответствии с Постановлением МЗ РБ №</w:t>
      </w:r>
      <w:r w:rsidR="00AB5A66">
        <w:rPr>
          <w:sz w:val="28"/>
          <w:szCs w:val="30"/>
        </w:rPr>
        <w:t>74</w:t>
      </w:r>
      <w:r w:rsidRPr="0027171A">
        <w:rPr>
          <w:sz w:val="28"/>
          <w:szCs w:val="30"/>
        </w:rPr>
        <w:t xml:space="preserve"> не ниже 98% от подлежащего контингента;</w:t>
      </w:r>
    </w:p>
    <w:p w:rsidR="002E5B46" w:rsidRPr="0027171A" w:rsidRDefault="002E5B46" w:rsidP="009A3CCC">
      <w:pPr>
        <w:ind w:firstLine="709"/>
        <w:jc w:val="both"/>
        <w:rPr>
          <w:sz w:val="28"/>
          <w:szCs w:val="30"/>
        </w:rPr>
      </w:pPr>
      <w:r w:rsidRPr="0027171A">
        <w:rPr>
          <w:sz w:val="28"/>
          <w:szCs w:val="30"/>
        </w:rPr>
        <w:t>обследование население на ВИЧ-инфекцию не ниже 100% от подлежащего контингента.</w:t>
      </w:r>
    </w:p>
    <w:p w:rsidR="002E5B46" w:rsidRPr="0027171A" w:rsidRDefault="002E5B46" w:rsidP="009A3CCC">
      <w:pPr>
        <w:ind w:firstLine="709"/>
        <w:jc w:val="both"/>
        <w:rPr>
          <w:sz w:val="28"/>
          <w:szCs w:val="30"/>
        </w:rPr>
      </w:pPr>
      <w:r w:rsidRPr="0027171A">
        <w:rPr>
          <w:sz w:val="28"/>
          <w:szCs w:val="30"/>
        </w:rPr>
        <w:t>снижение удельного веса курящих среди женского населения;</w:t>
      </w:r>
    </w:p>
    <w:p w:rsidR="002E5B46" w:rsidRPr="0027171A" w:rsidRDefault="002E5B46" w:rsidP="001B0A10">
      <w:pPr>
        <w:ind w:firstLine="709"/>
        <w:jc w:val="both"/>
        <w:rPr>
          <w:sz w:val="28"/>
          <w:szCs w:val="30"/>
        </w:rPr>
      </w:pPr>
      <w:r w:rsidRPr="005C7D86">
        <w:rPr>
          <w:sz w:val="28"/>
          <w:szCs w:val="30"/>
        </w:rPr>
        <w:t>выполнение глобальной цели «90-90-90» (90% людей, живущих с ВИЧ должны узнать свой статус, 90% ЛЖВ должны получать антиретровирусную терапию (АРТ), 90% ЛЖВ, получающих АРТ должны иметь неопределяемую вирусную нагрузку).</w:t>
      </w:r>
    </w:p>
    <w:p w:rsidR="002E5B46" w:rsidRPr="0027171A" w:rsidRDefault="002E5B46" w:rsidP="009A3CCC">
      <w:pPr>
        <w:ind w:firstLine="709"/>
        <w:jc w:val="both"/>
        <w:rPr>
          <w:sz w:val="28"/>
          <w:szCs w:val="30"/>
        </w:rPr>
      </w:pPr>
      <w:r w:rsidRPr="0027171A">
        <w:rPr>
          <w:sz w:val="28"/>
          <w:szCs w:val="30"/>
        </w:rPr>
        <w:t xml:space="preserve">Для дальнейшего продвижения </w:t>
      </w:r>
      <w:r>
        <w:rPr>
          <w:sz w:val="28"/>
          <w:szCs w:val="30"/>
        </w:rPr>
        <w:t xml:space="preserve">Белыничского </w:t>
      </w:r>
      <w:r w:rsidRPr="0027171A">
        <w:rPr>
          <w:sz w:val="28"/>
          <w:szCs w:val="30"/>
        </w:rPr>
        <w:t xml:space="preserve">района к устойчивому санитарно-эпидемиологическому обеспечению территории приоритетными определяются следующие направлениями и целевые показатели: </w:t>
      </w:r>
    </w:p>
    <w:p w:rsidR="002E5B46" w:rsidRPr="0027171A" w:rsidRDefault="002E5B46" w:rsidP="009A3CCC">
      <w:pPr>
        <w:ind w:firstLine="709"/>
        <w:jc w:val="both"/>
        <w:rPr>
          <w:sz w:val="28"/>
          <w:szCs w:val="30"/>
        </w:rPr>
      </w:pPr>
      <w:r w:rsidRPr="0027171A">
        <w:rPr>
          <w:sz w:val="28"/>
          <w:szCs w:val="30"/>
        </w:rPr>
        <w:lastRenderedPageBreak/>
        <w:t xml:space="preserve">своевременное проведение плановых капитальных  ремонтов учреждений образования </w:t>
      </w:r>
    </w:p>
    <w:p w:rsidR="002E5B46" w:rsidRPr="0027171A" w:rsidRDefault="002E5B46" w:rsidP="009A3CCC">
      <w:pPr>
        <w:ind w:firstLine="709"/>
        <w:jc w:val="both"/>
        <w:rPr>
          <w:sz w:val="28"/>
          <w:szCs w:val="30"/>
        </w:rPr>
      </w:pPr>
      <w:r w:rsidRPr="0027171A">
        <w:rPr>
          <w:sz w:val="28"/>
          <w:szCs w:val="30"/>
        </w:rPr>
        <w:t xml:space="preserve">реконструкция пищеблоков школ, не  имеющих набора цехов </w:t>
      </w:r>
    </w:p>
    <w:p w:rsidR="002E5B46" w:rsidRPr="0027171A" w:rsidRDefault="002E5B46" w:rsidP="009A3CCC">
      <w:pPr>
        <w:ind w:firstLine="709"/>
        <w:jc w:val="both"/>
        <w:rPr>
          <w:sz w:val="28"/>
          <w:szCs w:val="30"/>
        </w:rPr>
      </w:pPr>
      <w:r w:rsidRPr="0027171A">
        <w:rPr>
          <w:sz w:val="28"/>
          <w:szCs w:val="30"/>
        </w:rPr>
        <w:t xml:space="preserve">своевременная замена на пищеблоках ДДУ и  школ технологического оборудования </w:t>
      </w:r>
    </w:p>
    <w:p w:rsidR="002E5B46" w:rsidRPr="0027171A" w:rsidRDefault="002E5B46" w:rsidP="009A3CCC">
      <w:pPr>
        <w:ind w:firstLine="709"/>
        <w:jc w:val="both"/>
        <w:rPr>
          <w:sz w:val="28"/>
          <w:szCs w:val="30"/>
        </w:rPr>
      </w:pPr>
      <w:r w:rsidRPr="0027171A">
        <w:rPr>
          <w:sz w:val="28"/>
          <w:szCs w:val="30"/>
        </w:rPr>
        <w:t xml:space="preserve">своевременный ремонт   вентиляционных систем  на пищеблоках ДДУ и  школ </w:t>
      </w:r>
    </w:p>
    <w:p w:rsidR="002E5B46" w:rsidRPr="0027171A" w:rsidRDefault="002E5B46" w:rsidP="009A3CCC">
      <w:pPr>
        <w:ind w:firstLine="709"/>
        <w:jc w:val="both"/>
        <w:rPr>
          <w:sz w:val="28"/>
          <w:szCs w:val="30"/>
        </w:rPr>
      </w:pPr>
      <w:r w:rsidRPr="0027171A">
        <w:rPr>
          <w:sz w:val="28"/>
          <w:szCs w:val="30"/>
        </w:rPr>
        <w:t xml:space="preserve">обеспечение соответствие денежных норм, выделяемых на питание в ДУ, ГПД школ, со стоимостью продуктов питания </w:t>
      </w:r>
    </w:p>
    <w:p w:rsidR="002E5B46" w:rsidRPr="0027171A" w:rsidRDefault="002E5B46" w:rsidP="009A3CCC">
      <w:pPr>
        <w:ind w:firstLine="709"/>
        <w:jc w:val="both"/>
        <w:rPr>
          <w:sz w:val="28"/>
          <w:szCs w:val="30"/>
        </w:rPr>
      </w:pPr>
      <w:r w:rsidRPr="0027171A">
        <w:rPr>
          <w:sz w:val="28"/>
          <w:szCs w:val="30"/>
        </w:rPr>
        <w:t xml:space="preserve">обеспечение 1-4 классов школ партами с наклонной поверхностью рабочей плоскости </w:t>
      </w:r>
    </w:p>
    <w:p w:rsidR="002E5B46" w:rsidRPr="0027171A" w:rsidRDefault="002E5B46" w:rsidP="009A3CCC">
      <w:pPr>
        <w:ind w:firstLine="709"/>
        <w:jc w:val="both"/>
        <w:rPr>
          <w:sz w:val="28"/>
          <w:szCs w:val="30"/>
        </w:rPr>
      </w:pPr>
      <w:r w:rsidRPr="0027171A">
        <w:rPr>
          <w:sz w:val="28"/>
          <w:szCs w:val="30"/>
        </w:rPr>
        <w:t xml:space="preserve">создание здоровых и безопасных условий труда на промпредприятиях и в  сельском хозяйстве с целью дальнейшего снижения воздействия на  работающих вредных факторов производственной среды </w:t>
      </w:r>
    </w:p>
    <w:p w:rsidR="002E5B46" w:rsidRPr="0027171A" w:rsidRDefault="002E5B46" w:rsidP="009A3CCC">
      <w:pPr>
        <w:ind w:firstLine="709"/>
        <w:jc w:val="both"/>
        <w:rPr>
          <w:sz w:val="28"/>
          <w:szCs w:val="30"/>
        </w:rPr>
      </w:pPr>
      <w:r w:rsidRPr="0027171A">
        <w:rPr>
          <w:sz w:val="28"/>
          <w:szCs w:val="30"/>
        </w:rPr>
        <w:t xml:space="preserve">уменьшения объема выбросов загрязняющих веществ в атмосферный воздух </w:t>
      </w:r>
    </w:p>
    <w:p w:rsidR="002E5B46" w:rsidRPr="0027171A" w:rsidRDefault="002E5B46" w:rsidP="009A3CCC">
      <w:pPr>
        <w:ind w:firstLine="709"/>
        <w:jc w:val="both"/>
        <w:rPr>
          <w:sz w:val="28"/>
          <w:szCs w:val="30"/>
        </w:rPr>
      </w:pPr>
      <w:r w:rsidRPr="0027171A">
        <w:rPr>
          <w:sz w:val="28"/>
          <w:szCs w:val="30"/>
        </w:rPr>
        <w:t xml:space="preserve">организация производственного лабораторного контроля на объектах надзора </w:t>
      </w:r>
    </w:p>
    <w:p w:rsidR="002E5B46" w:rsidRPr="0027171A" w:rsidRDefault="002E5B46" w:rsidP="009A3CCC">
      <w:pPr>
        <w:ind w:firstLine="709"/>
        <w:jc w:val="both"/>
        <w:rPr>
          <w:sz w:val="28"/>
          <w:szCs w:val="30"/>
        </w:rPr>
      </w:pPr>
      <w:r w:rsidRPr="0027171A">
        <w:rPr>
          <w:sz w:val="28"/>
          <w:szCs w:val="30"/>
        </w:rPr>
        <w:t xml:space="preserve">обеспечение объектов продовольственной торговли  в сельской местности централизованным водоснабжением и водоотведением </w:t>
      </w:r>
    </w:p>
    <w:p w:rsidR="002E5B46" w:rsidRPr="0027171A" w:rsidRDefault="002E5B46" w:rsidP="009A3CCC">
      <w:pPr>
        <w:ind w:firstLine="709"/>
        <w:jc w:val="both"/>
        <w:rPr>
          <w:sz w:val="28"/>
          <w:szCs w:val="30"/>
        </w:rPr>
      </w:pPr>
      <w:r w:rsidRPr="0027171A">
        <w:rPr>
          <w:sz w:val="28"/>
          <w:szCs w:val="30"/>
        </w:rPr>
        <w:t xml:space="preserve">поддержание в удовлетворительном санитарно-технического состояния и качества воды сельских водопроводов </w:t>
      </w:r>
    </w:p>
    <w:p w:rsidR="002E5B46" w:rsidRPr="0027171A" w:rsidRDefault="002E5B46" w:rsidP="009A3CCC">
      <w:pPr>
        <w:ind w:firstLine="709"/>
        <w:jc w:val="both"/>
        <w:rPr>
          <w:sz w:val="28"/>
          <w:szCs w:val="30"/>
        </w:rPr>
      </w:pPr>
      <w:r w:rsidRPr="0027171A">
        <w:rPr>
          <w:sz w:val="28"/>
          <w:szCs w:val="30"/>
        </w:rPr>
        <w:t>обеспечение необходимой кратности и объема исследований за качеством воды из городских и сельских водопроводов по ведомственному лабораторному контролю;</w:t>
      </w:r>
    </w:p>
    <w:p w:rsidR="002E5B46" w:rsidRPr="0027171A" w:rsidRDefault="002E5B46" w:rsidP="009A3CCC">
      <w:pPr>
        <w:ind w:firstLine="709"/>
        <w:jc w:val="both"/>
        <w:rPr>
          <w:sz w:val="28"/>
          <w:szCs w:val="30"/>
        </w:rPr>
      </w:pPr>
      <w:r w:rsidRPr="0027171A">
        <w:rPr>
          <w:sz w:val="28"/>
          <w:szCs w:val="30"/>
        </w:rPr>
        <w:t xml:space="preserve">строительство станций обезжелезивания в населенных пунктах с высоким содержанием железа в воде </w:t>
      </w:r>
    </w:p>
    <w:p w:rsidR="002E5B46" w:rsidRPr="0027171A" w:rsidRDefault="002E5B46" w:rsidP="009A3CCC">
      <w:pPr>
        <w:ind w:firstLine="709"/>
        <w:jc w:val="both"/>
        <w:rPr>
          <w:sz w:val="28"/>
          <w:szCs w:val="30"/>
        </w:rPr>
      </w:pPr>
      <w:r w:rsidRPr="0027171A">
        <w:rPr>
          <w:sz w:val="28"/>
          <w:szCs w:val="30"/>
        </w:rPr>
        <w:t xml:space="preserve">недопущение на объектах социально-экономической деятельности нарушений санитарно-гигиенических требований, в том числе снижение числа объектов с установленными нарушениям </w:t>
      </w:r>
    </w:p>
    <w:p w:rsidR="002E5B46" w:rsidRPr="0027171A" w:rsidRDefault="002E5B46" w:rsidP="00A92540">
      <w:pPr>
        <w:jc w:val="both"/>
        <w:rPr>
          <w:b/>
          <w:i/>
          <w:color w:val="FF0000"/>
          <w:sz w:val="28"/>
          <w:szCs w:val="30"/>
        </w:rPr>
      </w:pPr>
    </w:p>
    <w:p w:rsidR="002E5B46" w:rsidRDefault="002E5B46" w:rsidP="00A92540">
      <w:pPr>
        <w:jc w:val="both"/>
        <w:rPr>
          <w:b/>
          <w:i/>
          <w:color w:val="FF0000"/>
          <w:sz w:val="28"/>
          <w:szCs w:val="28"/>
        </w:rPr>
      </w:pPr>
    </w:p>
    <w:p w:rsidR="002E5B46" w:rsidRPr="00593FBF" w:rsidRDefault="002E5B46" w:rsidP="00A92540">
      <w:pPr>
        <w:jc w:val="both"/>
        <w:rPr>
          <w:b/>
          <w:i/>
          <w:color w:val="FF0000"/>
          <w:sz w:val="28"/>
          <w:szCs w:val="28"/>
        </w:rPr>
      </w:pPr>
    </w:p>
    <w:p w:rsidR="002E5B46" w:rsidRDefault="002E5B46" w:rsidP="00A92540">
      <w:pPr>
        <w:jc w:val="both"/>
        <w:rPr>
          <w:sz w:val="28"/>
          <w:szCs w:val="28"/>
        </w:rPr>
      </w:pPr>
    </w:p>
    <w:p w:rsidR="002E5B46" w:rsidRDefault="002E5B46" w:rsidP="00DE714E">
      <w:pPr>
        <w:ind w:firstLine="709"/>
        <w:jc w:val="both"/>
        <w:rPr>
          <w:color w:val="FF0000"/>
          <w:sz w:val="28"/>
          <w:szCs w:val="28"/>
        </w:rPr>
      </w:pPr>
    </w:p>
    <w:p w:rsidR="002E5B46" w:rsidRDefault="002E5B46" w:rsidP="00DE714E">
      <w:pPr>
        <w:ind w:firstLine="709"/>
        <w:jc w:val="both"/>
        <w:rPr>
          <w:color w:val="FF0000"/>
          <w:sz w:val="28"/>
          <w:szCs w:val="28"/>
        </w:rPr>
      </w:pPr>
    </w:p>
    <w:p w:rsidR="002E5B46" w:rsidRDefault="002E5B46" w:rsidP="00DE714E">
      <w:pPr>
        <w:ind w:firstLine="709"/>
        <w:jc w:val="both"/>
        <w:rPr>
          <w:color w:val="FF0000"/>
          <w:sz w:val="28"/>
          <w:szCs w:val="28"/>
        </w:rPr>
      </w:pPr>
    </w:p>
    <w:p w:rsidR="002E5B46" w:rsidRDefault="002E5B46" w:rsidP="00A92DDF">
      <w:pPr>
        <w:ind w:firstLine="709"/>
        <w:jc w:val="right"/>
        <w:rPr>
          <w:sz w:val="28"/>
          <w:szCs w:val="30"/>
        </w:rPr>
        <w:sectPr w:rsidR="002E5B46" w:rsidSect="005838A0">
          <w:footerReference w:type="even" r:id="rId78"/>
          <w:footerReference w:type="default" r:id="rId79"/>
          <w:footerReference w:type="first" r:id="rId80"/>
          <w:pgSz w:w="11906" w:h="16838"/>
          <w:pgMar w:top="426" w:right="851" w:bottom="851" w:left="1701" w:header="709" w:footer="709" w:gutter="0"/>
          <w:pgNumType w:start="0"/>
          <w:cols w:space="708"/>
          <w:titlePg/>
          <w:docGrid w:linePitch="360"/>
        </w:sectPr>
      </w:pPr>
    </w:p>
    <w:p w:rsidR="002E5B46" w:rsidRDefault="002E5B46" w:rsidP="00A92DDF">
      <w:pPr>
        <w:ind w:firstLine="709"/>
        <w:jc w:val="right"/>
        <w:rPr>
          <w:sz w:val="28"/>
          <w:szCs w:val="30"/>
        </w:rPr>
      </w:pPr>
      <w:r w:rsidRPr="00A92DDF">
        <w:rPr>
          <w:sz w:val="28"/>
          <w:szCs w:val="30"/>
        </w:rPr>
        <w:lastRenderedPageBreak/>
        <w:t>Приложение</w:t>
      </w:r>
      <w:r>
        <w:rPr>
          <w:sz w:val="28"/>
          <w:szCs w:val="30"/>
        </w:rPr>
        <w:t xml:space="preserve"> 1</w:t>
      </w:r>
    </w:p>
    <w:p w:rsidR="002E5B46" w:rsidRDefault="002E5B46" w:rsidP="00A92DDF">
      <w:pPr>
        <w:ind w:firstLine="709"/>
        <w:jc w:val="right"/>
        <w:rPr>
          <w:sz w:val="28"/>
          <w:szCs w:val="30"/>
        </w:rPr>
      </w:pPr>
    </w:p>
    <w:p w:rsidR="002E5B46" w:rsidRPr="00A21F09" w:rsidRDefault="002E5B46" w:rsidP="00A92DDF">
      <w:pPr>
        <w:ind w:firstLine="709"/>
        <w:jc w:val="both"/>
        <w:rPr>
          <w:b/>
          <w:i/>
          <w:sz w:val="32"/>
          <w:szCs w:val="32"/>
        </w:rPr>
      </w:pPr>
      <w:r w:rsidRPr="00A21F09">
        <w:rPr>
          <w:b/>
          <w:i/>
          <w:sz w:val="32"/>
          <w:szCs w:val="32"/>
        </w:rPr>
        <w:t>Показатели смертности и заболеваемости взрослого населения Белыничского района в разрезе сельских Советов</w:t>
      </w:r>
    </w:p>
    <w:tbl>
      <w:tblPr>
        <w:tblW w:w="15600" w:type="dxa"/>
        <w:tblInd w:w="108" w:type="dxa"/>
        <w:tblLayout w:type="fixed"/>
        <w:tblLook w:val="0000"/>
      </w:tblPr>
      <w:tblGrid>
        <w:gridCol w:w="1843"/>
        <w:gridCol w:w="1386"/>
        <w:gridCol w:w="945"/>
        <w:gridCol w:w="866"/>
        <w:gridCol w:w="960"/>
        <w:gridCol w:w="720"/>
        <w:gridCol w:w="840"/>
        <w:gridCol w:w="1200"/>
        <w:gridCol w:w="960"/>
        <w:gridCol w:w="1080"/>
        <w:gridCol w:w="960"/>
        <w:gridCol w:w="840"/>
        <w:gridCol w:w="840"/>
        <w:gridCol w:w="720"/>
        <w:gridCol w:w="720"/>
        <w:gridCol w:w="720"/>
      </w:tblGrid>
      <w:tr w:rsidR="002E5B46" w:rsidRPr="00B558F5" w:rsidTr="00B558F5">
        <w:trPr>
          <w:trHeight w:val="780"/>
        </w:trPr>
        <w:tc>
          <w:tcPr>
            <w:tcW w:w="15600" w:type="dxa"/>
            <w:gridSpan w:val="16"/>
            <w:tcBorders>
              <w:top w:val="nil"/>
              <w:left w:val="nil"/>
              <w:bottom w:val="nil"/>
              <w:right w:val="nil"/>
            </w:tcBorders>
            <w:noWrap/>
            <w:vAlign w:val="center"/>
          </w:tcPr>
          <w:p w:rsidR="002E5B46" w:rsidRPr="00A21F09" w:rsidRDefault="002E5B46" w:rsidP="00B558F5">
            <w:pPr>
              <w:jc w:val="center"/>
              <w:rPr>
                <w:b/>
                <w:bCs/>
                <w:color w:val="000000"/>
                <w:sz w:val="28"/>
                <w:szCs w:val="28"/>
              </w:rPr>
            </w:pPr>
            <w:r w:rsidRPr="00A21F09">
              <w:rPr>
                <w:b/>
                <w:bCs/>
                <w:color w:val="000000"/>
                <w:sz w:val="28"/>
                <w:szCs w:val="28"/>
              </w:rPr>
              <w:t>Общая заболеваемость - взрослое население</w:t>
            </w:r>
          </w:p>
        </w:tc>
      </w:tr>
      <w:tr w:rsidR="002E5B46" w:rsidRPr="00B558F5" w:rsidTr="00B558F5">
        <w:trPr>
          <w:trHeight w:val="300"/>
        </w:trPr>
        <w:tc>
          <w:tcPr>
            <w:tcW w:w="1843" w:type="dxa"/>
            <w:tcBorders>
              <w:top w:val="single" w:sz="4" w:space="0" w:color="auto"/>
              <w:left w:val="single" w:sz="4" w:space="0" w:color="auto"/>
              <w:bottom w:val="single" w:sz="4" w:space="0" w:color="auto"/>
              <w:right w:val="nil"/>
            </w:tcBorders>
            <w:noWrap/>
            <w:vAlign w:val="bottom"/>
          </w:tcPr>
          <w:p w:rsidR="002E5B46" w:rsidRPr="00B558F5" w:rsidRDefault="002E5B46" w:rsidP="00B558F5">
            <w:pPr>
              <w:rPr>
                <w:rFonts w:ascii="Calibri" w:hAnsi="Calibri"/>
                <w:color w:val="000000"/>
              </w:rPr>
            </w:pPr>
            <w:r w:rsidRPr="00B558F5">
              <w:rPr>
                <w:rFonts w:ascii="Calibri" w:hAnsi="Calibri"/>
                <w:color w:val="000000"/>
                <w:sz w:val="22"/>
                <w:szCs w:val="22"/>
              </w:rPr>
              <w:t> </w:t>
            </w:r>
          </w:p>
        </w:tc>
        <w:tc>
          <w:tcPr>
            <w:tcW w:w="3197" w:type="dxa"/>
            <w:gridSpan w:val="3"/>
            <w:tcBorders>
              <w:top w:val="single" w:sz="8" w:space="0" w:color="auto"/>
              <w:left w:val="single" w:sz="8" w:space="0" w:color="auto"/>
              <w:bottom w:val="single" w:sz="4" w:space="0" w:color="auto"/>
              <w:right w:val="single" w:sz="8" w:space="0" w:color="000000"/>
            </w:tcBorders>
            <w:noWrap/>
            <w:vAlign w:val="bottom"/>
          </w:tcPr>
          <w:p w:rsidR="002E5B46" w:rsidRPr="00B558F5" w:rsidRDefault="002E5B46" w:rsidP="00B558F5">
            <w:pPr>
              <w:jc w:val="center"/>
              <w:rPr>
                <w:rFonts w:ascii="Calibri" w:hAnsi="Calibri"/>
                <w:b/>
                <w:bCs/>
                <w:color w:val="000000"/>
              </w:rPr>
            </w:pPr>
            <w:r w:rsidRPr="00B558F5">
              <w:rPr>
                <w:rFonts w:ascii="Calibri" w:hAnsi="Calibri"/>
                <w:b/>
                <w:bCs/>
                <w:color w:val="000000"/>
                <w:sz w:val="22"/>
                <w:szCs w:val="22"/>
              </w:rPr>
              <w:t>2015</w:t>
            </w:r>
          </w:p>
        </w:tc>
        <w:tc>
          <w:tcPr>
            <w:tcW w:w="2520" w:type="dxa"/>
            <w:gridSpan w:val="3"/>
            <w:tcBorders>
              <w:top w:val="single" w:sz="8" w:space="0" w:color="auto"/>
              <w:left w:val="nil"/>
              <w:bottom w:val="single" w:sz="4" w:space="0" w:color="auto"/>
              <w:right w:val="single" w:sz="8" w:space="0" w:color="000000"/>
            </w:tcBorders>
            <w:noWrap/>
            <w:vAlign w:val="bottom"/>
          </w:tcPr>
          <w:p w:rsidR="002E5B46" w:rsidRPr="00B558F5" w:rsidRDefault="002E5B46" w:rsidP="00B558F5">
            <w:pPr>
              <w:jc w:val="center"/>
              <w:rPr>
                <w:rFonts w:ascii="Calibri" w:hAnsi="Calibri"/>
                <w:b/>
                <w:bCs/>
                <w:color w:val="000000"/>
              </w:rPr>
            </w:pPr>
            <w:r w:rsidRPr="00B558F5">
              <w:rPr>
                <w:rFonts w:ascii="Calibri" w:hAnsi="Calibri"/>
                <w:b/>
                <w:bCs/>
                <w:color w:val="000000"/>
                <w:sz w:val="22"/>
                <w:szCs w:val="22"/>
              </w:rPr>
              <w:t>2016</w:t>
            </w:r>
          </w:p>
        </w:tc>
        <w:tc>
          <w:tcPr>
            <w:tcW w:w="3240" w:type="dxa"/>
            <w:gridSpan w:val="3"/>
            <w:tcBorders>
              <w:top w:val="single" w:sz="8" w:space="0" w:color="auto"/>
              <w:left w:val="nil"/>
              <w:bottom w:val="single" w:sz="4" w:space="0" w:color="auto"/>
              <w:right w:val="single" w:sz="8" w:space="0" w:color="000000"/>
            </w:tcBorders>
            <w:noWrap/>
            <w:vAlign w:val="bottom"/>
          </w:tcPr>
          <w:p w:rsidR="002E5B46" w:rsidRPr="00B558F5" w:rsidRDefault="002E5B46" w:rsidP="00B558F5">
            <w:pPr>
              <w:jc w:val="center"/>
              <w:rPr>
                <w:rFonts w:ascii="Calibri" w:hAnsi="Calibri"/>
                <w:b/>
                <w:bCs/>
                <w:color w:val="000000"/>
              </w:rPr>
            </w:pPr>
            <w:r w:rsidRPr="00B558F5">
              <w:rPr>
                <w:rFonts w:ascii="Calibri" w:hAnsi="Calibri"/>
                <w:b/>
                <w:bCs/>
                <w:color w:val="000000"/>
                <w:sz w:val="22"/>
                <w:szCs w:val="22"/>
              </w:rPr>
              <w:t>2017</w:t>
            </w:r>
          </w:p>
        </w:tc>
        <w:tc>
          <w:tcPr>
            <w:tcW w:w="2640" w:type="dxa"/>
            <w:gridSpan w:val="3"/>
            <w:tcBorders>
              <w:top w:val="single" w:sz="8" w:space="0" w:color="auto"/>
              <w:left w:val="nil"/>
              <w:bottom w:val="single" w:sz="4" w:space="0" w:color="auto"/>
              <w:right w:val="single" w:sz="8" w:space="0" w:color="000000"/>
            </w:tcBorders>
            <w:noWrap/>
            <w:vAlign w:val="bottom"/>
          </w:tcPr>
          <w:p w:rsidR="002E5B46" w:rsidRPr="00B558F5" w:rsidRDefault="002E5B46" w:rsidP="00B558F5">
            <w:pPr>
              <w:jc w:val="center"/>
              <w:rPr>
                <w:rFonts w:ascii="Calibri" w:hAnsi="Calibri"/>
                <w:b/>
                <w:bCs/>
                <w:color w:val="000000"/>
              </w:rPr>
            </w:pPr>
            <w:r w:rsidRPr="00B558F5">
              <w:rPr>
                <w:rFonts w:ascii="Calibri" w:hAnsi="Calibri"/>
                <w:b/>
                <w:bCs/>
                <w:color w:val="000000"/>
                <w:sz w:val="22"/>
                <w:szCs w:val="22"/>
              </w:rPr>
              <w:t>2018</w:t>
            </w:r>
          </w:p>
        </w:tc>
        <w:tc>
          <w:tcPr>
            <w:tcW w:w="2160" w:type="dxa"/>
            <w:gridSpan w:val="3"/>
            <w:tcBorders>
              <w:top w:val="single" w:sz="8" w:space="0" w:color="auto"/>
              <w:left w:val="nil"/>
              <w:bottom w:val="single" w:sz="4" w:space="0" w:color="auto"/>
              <w:right w:val="single" w:sz="8" w:space="0" w:color="000000"/>
            </w:tcBorders>
            <w:noWrap/>
            <w:vAlign w:val="bottom"/>
          </w:tcPr>
          <w:p w:rsidR="002E5B46" w:rsidRPr="00B558F5" w:rsidRDefault="002E5B46" w:rsidP="00B558F5">
            <w:pPr>
              <w:jc w:val="center"/>
              <w:rPr>
                <w:rFonts w:ascii="Calibri" w:hAnsi="Calibri"/>
                <w:b/>
                <w:bCs/>
                <w:color w:val="000000"/>
              </w:rPr>
            </w:pPr>
            <w:r w:rsidRPr="00B558F5">
              <w:rPr>
                <w:rFonts w:ascii="Calibri" w:hAnsi="Calibri"/>
                <w:b/>
                <w:bCs/>
                <w:color w:val="000000"/>
                <w:sz w:val="22"/>
                <w:szCs w:val="22"/>
              </w:rPr>
              <w:t>2019</w:t>
            </w:r>
          </w:p>
        </w:tc>
      </w:tr>
      <w:tr w:rsidR="002E5B46" w:rsidRPr="00B558F5" w:rsidTr="00B558F5">
        <w:trPr>
          <w:trHeight w:val="1635"/>
        </w:trPr>
        <w:tc>
          <w:tcPr>
            <w:tcW w:w="1843" w:type="dxa"/>
            <w:tcBorders>
              <w:top w:val="nil"/>
              <w:left w:val="single" w:sz="4" w:space="0" w:color="auto"/>
              <w:bottom w:val="single" w:sz="4" w:space="0" w:color="auto"/>
              <w:right w:val="nil"/>
            </w:tcBorders>
            <w:noWrap/>
            <w:vAlign w:val="center"/>
          </w:tcPr>
          <w:p w:rsidR="002E5B46" w:rsidRPr="00B558F5" w:rsidRDefault="002E5B46" w:rsidP="00B558F5">
            <w:pPr>
              <w:jc w:val="center"/>
              <w:rPr>
                <w:rFonts w:ascii="Calibri" w:hAnsi="Calibri"/>
                <w:color w:val="000000"/>
                <w:sz w:val="20"/>
                <w:szCs w:val="20"/>
              </w:rPr>
            </w:pPr>
            <w:r w:rsidRPr="00B558F5">
              <w:rPr>
                <w:rFonts w:ascii="Calibri" w:hAnsi="Calibri"/>
                <w:color w:val="000000"/>
                <w:sz w:val="20"/>
                <w:szCs w:val="20"/>
              </w:rPr>
              <w:t>Сельские советы</w:t>
            </w:r>
          </w:p>
        </w:tc>
        <w:tc>
          <w:tcPr>
            <w:tcW w:w="1386" w:type="dxa"/>
            <w:tcBorders>
              <w:top w:val="nil"/>
              <w:left w:val="single" w:sz="8" w:space="0" w:color="auto"/>
              <w:bottom w:val="single" w:sz="4" w:space="0" w:color="auto"/>
              <w:right w:val="single" w:sz="4" w:space="0" w:color="auto"/>
            </w:tcBorders>
            <w:vAlign w:val="bottom"/>
          </w:tcPr>
          <w:p w:rsidR="002E5B46" w:rsidRPr="00B558F5" w:rsidRDefault="002E5B46" w:rsidP="00B558F5">
            <w:pPr>
              <w:rPr>
                <w:rFonts w:ascii="Calibri" w:hAnsi="Calibri"/>
                <w:color w:val="000000"/>
                <w:sz w:val="20"/>
                <w:szCs w:val="20"/>
              </w:rPr>
            </w:pPr>
            <w:r w:rsidRPr="00B558F5">
              <w:rPr>
                <w:rFonts w:ascii="Calibri" w:hAnsi="Calibri"/>
                <w:color w:val="000000"/>
                <w:sz w:val="20"/>
                <w:szCs w:val="20"/>
              </w:rPr>
              <w:t>численность населения</w:t>
            </w:r>
          </w:p>
        </w:tc>
        <w:tc>
          <w:tcPr>
            <w:tcW w:w="945" w:type="dxa"/>
            <w:tcBorders>
              <w:top w:val="nil"/>
              <w:left w:val="nil"/>
              <w:bottom w:val="single" w:sz="4" w:space="0" w:color="auto"/>
              <w:right w:val="single" w:sz="4" w:space="0" w:color="auto"/>
            </w:tcBorders>
            <w:vAlign w:val="bottom"/>
          </w:tcPr>
          <w:p w:rsidR="002E5B46" w:rsidRPr="00B558F5" w:rsidRDefault="002E5B46" w:rsidP="00B558F5">
            <w:pPr>
              <w:rPr>
                <w:rFonts w:ascii="Calibri" w:hAnsi="Calibri"/>
                <w:color w:val="000000"/>
                <w:sz w:val="20"/>
                <w:szCs w:val="20"/>
              </w:rPr>
            </w:pPr>
            <w:r w:rsidRPr="00B558F5">
              <w:rPr>
                <w:rFonts w:ascii="Calibri" w:hAnsi="Calibri"/>
                <w:color w:val="000000"/>
                <w:sz w:val="20"/>
                <w:szCs w:val="20"/>
              </w:rPr>
              <w:t>число случаев</w:t>
            </w:r>
          </w:p>
        </w:tc>
        <w:tc>
          <w:tcPr>
            <w:tcW w:w="866" w:type="dxa"/>
            <w:tcBorders>
              <w:top w:val="nil"/>
              <w:left w:val="nil"/>
              <w:bottom w:val="single" w:sz="4" w:space="0" w:color="auto"/>
              <w:right w:val="single" w:sz="8" w:space="0" w:color="auto"/>
            </w:tcBorders>
            <w:vAlign w:val="bottom"/>
          </w:tcPr>
          <w:p w:rsidR="002E5B46" w:rsidRPr="00B558F5" w:rsidRDefault="002E5B46" w:rsidP="00B558F5">
            <w:pPr>
              <w:rPr>
                <w:rFonts w:ascii="Calibri" w:hAnsi="Calibri"/>
                <w:color w:val="000000"/>
                <w:sz w:val="20"/>
                <w:szCs w:val="20"/>
              </w:rPr>
            </w:pPr>
            <w:r w:rsidRPr="00B558F5">
              <w:rPr>
                <w:rFonts w:ascii="Calibri" w:hAnsi="Calibri"/>
                <w:color w:val="000000"/>
                <w:sz w:val="20"/>
                <w:szCs w:val="20"/>
              </w:rPr>
              <w:t>Распространенность ( на 1000 чел.), %о</w:t>
            </w:r>
          </w:p>
        </w:tc>
        <w:tc>
          <w:tcPr>
            <w:tcW w:w="960" w:type="dxa"/>
            <w:tcBorders>
              <w:top w:val="nil"/>
              <w:left w:val="nil"/>
              <w:bottom w:val="single" w:sz="4" w:space="0" w:color="auto"/>
              <w:right w:val="single" w:sz="4" w:space="0" w:color="auto"/>
            </w:tcBorders>
            <w:vAlign w:val="bottom"/>
          </w:tcPr>
          <w:p w:rsidR="002E5B46" w:rsidRPr="00B558F5" w:rsidRDefault="002E5B46" w:rsidP="00B558F5">
            <w:pPr>
              <w:rPr>
                <w:rFonts w:ascii="Calibri" w:hAnsi="Calibri"/>
                <w:color w:val="000000"/>
                <w:sz w:val="20"/>
                <w:szCs w:val="20"/>
              </w:rPr>
            </w:pPr>
            <w:r w:rsidRPr="00B558F5">
              <w:rPr>
                <w:rFonts w:ascii="Calibri" w:hAnsi="Calibri"/>
                <w:color w:val="000000"/>
                <w:sz w:val="20"/>
                <w:szCs w:val="20"/>
              </w:rPr>
              <w:t>численность населения</w:t>
            </w:r>
          </w:p>
        </w:tc>
        <w:tc>
          <w:tcPr>
            <w:tcW w:w="720" w:type="dxa"/>
            <w:tcBorders>
              <w:top w:val="nil"/>
              <w:left w:val="nil"/>
              <w:bottom w:val="single" w:sz="4" w:space="0" w:color="auto"/>
              <w:right w:val="single" w:sz="4" w:space="0" w:color="auto"/>
            </w:tcBorders>
            <w:vAlign w:val="bottom"/>
          </w:tcPr>
          <w:p w:rsidR="002E5B46" w:rsidRPr="00B558F5" w:rsidRDefault="002E5B46" w:rsidP="00B558F5">
            <w:pPr>
              <w:rPr>
                <w:rFonts w:ascii="Calibri" w:hAnsi="Calibri"/>
                <w:color w:val="000000"/>
                <w:sz w:val="20"/>
                <w:szCs w:val="20"/>
              </w:rPr>
            </w:pPr>
            <w:r w:rsidRPr="00B558F5">
              <w:rPr>
                <w:rFonts w:ascii="Calibri" w:hAnsi="Calibri"/>
                <w:color w:val="000000"/>
                <w:sz w:val="20"/>
                <w:szCs w:val="20"/>
              </w:rPr>
              <w:t>число случаев</w:t>
            </w:r>
          </w:p>
        </w:tc>
        <w:tc>
          <w:tcPr>
            <w:tcW w:w="840" w:type="dxa"/>
            <w:tcBorders>
              <w:top w:val="nil"/>
              <w:left w:val="nil"/>
              <w:bottom w:val="single" w:sz="4" w:space="0" w:color="auto"/>
              <w:right w:val="single" w:sz="8" w:space="0" w:color="auto"/>
            </w:tcBorders>
            <w:vAlign w:val="bottom"/>
          </w:tcPr>
          <w:p w:rsidR="002E5B46" w:rsidRPr="00B558F5" w:rsidRDefault="002E5B46" w:rsidP="00B558F5">
            <w:pPr>
              <w:rPr>
                <w:rFonts w:ascii="Calibri" w:hAnsi="Calibri"/>
                <w:color w:val="000000"/>
                <w:sz w:val="20"/>
                <w:szCs w:val="20"/>
              </w:rPr>
            </w:pPr>
            <w:r w:rsidRPr="00B558F5">
              <w:rPr>
                <w:rFonts w:ascii="Calibri" w:hAnsi="Calibri"/>
                <w:color w:val="000000"/>
                <w:sz w:val="20"/>
                <w:szCs w:val="20"/>
              </w:rPr>
              <w:t>Распространенность ( на 1000 чел.), %о</w:t>
            </w:r>
          </w:p>
        </w:tc>
        <w:tc>
          <w:tcPr>
            <w:tcW w:w="1200" w:type="dxa"/>
            <w:tcBorders>
              <w:top w:val="nil"/>
              <w:left w:val="nil"/>
              <w:bottom w:val="single" w:sz="4" w:space="0" w:color="auto"/>
              <w:right w:val="single" w:sz="4" w:space="0" w:color="auto"/>
            </w:tcBorders>
            <w:vAlign w:val="bottom"/>
          </w:tcPr>
          <w:p w:rsidR="002E5B46" w:rsidRPr="00B558F5" w:rsidRDefault="002E5B46" w:rsidP="00B558F5">
            <w:pPr>
              <w:rPr>
                <w:rFonts w:ascii="Calibri" w:hAnsi="Calibri"/>
                <w:color w:val="000000"/>
                <w:sz w:val="20"/>
                <w:szCs w:val="20"/>
              </w:rPr>
            </w:pPr>
            <w:r w:rsidRPr="00B558F5">
              <w:rPr>
                <w:rFonts w:ascii="Calibri" w:hAnsi="Calibri"/>
                <w:color w:val="000000"/>
                <w:sz w:val="20"/>
                <w:szCs w:val="20"/>
              </w:rPr>
              <w:t>численность населения</w:t>
            </w:r>
          </w:p>
        </w:tc>
        <w:tc>
          <w:tcPr>
            <w:tcW w:w="960" w:type="dxa"/>
            <w:tcBorders>
              <w:top w:val="nil"/>
              <w:left w:val="nil"/>
              <w:bottom w:val="single" w:sz="4" w:space="0" w:color="auto"/>
              <w:right w:val="single" w:sz="4" w:space="0" w:color="auto"/>
            </w:tcBorders>
            <w:vAlign w:val="bottom"/>
          </w:tcPr>
          <w:p w:rsidR="002E5B46" w:rsidRPr="00B558F5" w:rsidRDefault="002E5B46" w:rsidP="00B558F5">
            <w:pPr>
              <w:rPr>
                <w:rFonts w:ascii="Calibri" w:hAnsi="Calibri"/>
                <w:color w:val="000000"/>
                <w:sz w:val="20"/>
                <w:szCs w:val="20"/>
              </w:rPr>
            </w:pPr>
            <w:r w:rsidRPr="00B558F5">
              <w:rPr>
                <w:rFonts w:ascii="Calibri" w:hAnsi="Calibri"/>
                <w:color w:val="000000"/>
                <w:sz w:val="20"/>
                <w:szCs w:val="20"/>
              </w:rPr>
              <w:t>число случаев</w:t>
            </w:r>
          </w:p>
        </w:tc>
        <w:tc>
          <w:tcPr>
            <w:tcW w:w="1080" w:type="dxa"/>
            <w:tcBorders>
              <w:top w:val="nil"/>
              <w:left w:val="nil"/>
              <w:bottom w:val="single" w:sz="4" w:space="0" w:color="auto"/>
              <w:right w:val="single" w:sz="8" w:space="0" w:color="auto"/>
            </w:tcBorders>
            <w:vAlign w:val="bottom"/>
          </w:tcPr>
          <w:p w:rsidR="002E5B46" w:rsidRPr="00B558F5" w:rsidRDefault="002E5B46" w:rsidP="00B558F5">
            <w:pPr>
              <w:rPr>
                <w:rFonts w:ascii="Calibri" w:hAnsi="Calibri"/>
                <w:color w:val="000000"/>
                <w:sz w:val="20"/>
                <w:szCs w:val="20"/>
              </w:rPr>
            </w:pPr>
            <w:r w:rsidRPr="00B558F5">
              <w:rPr>
                <w:rFonts w:ascii="Calibri" w:hAnsi="Calibri"/>
                <w:color w:val="000000"/>
                <w:sz w:val="20"/>
                <w:szCs w:val="20"/>
              </w:rPr>
              <w:t>Распространенность ( на 1000 чел.), %о</w:t>
            </w:r>
          </w:p>
        </w:tc>
        <w:tc>
          <w:tcPr>
            <w:tcW w:w="960" w:type="dxa"/>
            <w:tcBorders>
              <w:top w:val="nil"/>
              <w:left w:val="nil"/>
              <w:bottom w:val="single" w:sz="4" w:space="0" w:color="auto"/>
              <w:right w:val="single" w:sz="4" w:space="0" w:color="auto"/>
            </w:tcBorders>
            <w:vAlign w:val="bottom"/>
          </w:tcPr>
          <w:p w:rsidR="002E5B46" w:rsidRPr="00B558F5" w:rsidRDefault="002E5B46" w:rsidP="00B558F5">
            <w:pPr>
              <w:rPr>
                <w:rFonts w:ascii="Calibri" w:hAnsi="Calibri"/>
                <w:color w:val="000000"/>
                <w:sz w:val="20"/>
                <w:szCs w:val="20"/>
              </w:rPr>
            </w:pPr>
            <w:r w:rsidRPr="00B558F5">
              <w:rPr>
                <w:rFonts w:ascii="Calibri" w:hAnsi="Calibri"/>
                <w:color w:val="000000"/>
                <w:sz w:val="20"/>
                <w:szCs w:val="20"/>
              </w:rPr>
              <w:t>численность населения</w:t>
            </w:r>
          </w:p>
        </w:tc>
        <w:tc>
          <w:tcPr>
            <w:tcW w:w="840" w:type="dxa"/>
            <w:tcBorders>
              <w:top w:val="nil"/>
              <w:left w:val="nil"/>
              <w:bottom w:val="single" w:sz="4" w:space="0" w:color="auto"/>
              <w:right w:val="single" w:sz="4" w:space="0" w:color="auto"/>
            </w:tcBorders>
            <w:vAlign w:val="bottom"/>
          </w:tcPr>
          <w:p w:rsidR="002E5B46" w:rsidRPr="00B558F5" w:rsidRDefault="002E5B46" w:rsidP="00B558F5">
            <w:pPr>
              <w:rPr>
                <w:rFonts w:ascii="Calibri" w:hAnsi="Calibri"/>
                <w:color w:val="000000"/>
                <w:sz w:val="20"/>
                <w:szCs w:val="20"/>
              </w:rPr>
            </w:pPr>
            <w:r w:rsidRPr="00B558F5">
              <w:rPr>
                <w:rFonts w:ascii="Calibri" w:hAnsi="Calibri"/>
                <w:color w:val="000000"/>
                <w:sz w:val="20"/>
                <w:szCs w:val="20"/>
              </w:rPr>
              <w:t>число случаев</w:t>
            </w:r>
          </w:p>
        </w:tc>
        <w:tc>
          <w:tcPr>
            <w:tcW w:w="840" w:type="dxa"/>
            <w:tcBorders>
              <w:top w:val="nil"/>
              <w:left w:val="nil"/>
              <w:bottom w:val="single" w:sz="4" w:space="0" w:color="auto"/>
              <w:right w:val="single" w:sz="8" w:space="0" w:color="auto"/>
            </w:tcBorders>
            <w:vAlign w:val="bottom"/>
          </w:tcPr>
          <w:p w:rsidR="002E5B46" w:rsidRPr="00B558F5" w:rsidRDefault="002E5B46" w:rsidP="00B558F5">
            <w:pPr>
              <w:rPr>
                <w:rFonts w:ascii="Calibri" w:hAnsi="Calibri"/>
                <w:color w:val="000000"/>
              </w:rPr>
            </w:pPr>
            <w:r w:rsidRPr="00B558F5">
              <w:rPr>
                <w:rFonts w:ascii="Calibri" w:hAnsi="Calibri"/>
                <w:color w:val="000000"/>
                <w:sz w:val="22"/>
                <w:szCs w:val="22"/>
              </w:rPr>
              <w:t>Распространенность ( на 1000 чел.), %</w:t>
            </w:r>
            <w:r w:rsidRPr="00B558F5">
              <w:rPr>
                <w:rFonts w:ascii="Calibri" w:hAnsi="Calibri"/>
                <w:color w:val="000000"/>
                <w:sz w:val="16"/>
                <w:szCs w:val="16"/>
              </w:rPr>
              <w:t>о</w:t>
            </w:r>
          </w:p>
        </w:tc>
        <w:tc>
          <w:tcPr>
            <w:tcW w:w="720" w:type="dxa"/>
            <w:tcBorders>
              <w:top w:val="nil"/>
              <w:left w:val="nil"/>
              <w:bottom w:val="single" w:sz="4" w:space="0" w:color="auto"/>
              <w:right w:val="single" w:sz="4" w:space="0" w:color="auto"/>
            </w:tcBorders>
            <w:vAlign w:val="bottom"/>
          </w:tcPr>
          <w:p w:rsidR="002E5B46" w:rsidRPr="00B558F5" w:rsidRDefault="002E5B46" w:rsidP="00B558F5">
            <w:pPr>
              <w:rPr>
                <w:rFonts w:ascii="Calibri" w:hAnsi="Calibri"/>
                <w:color w:val="000000"/>
              </w:rPr>
            </w:pPr>
            <w:r w:rsidRPr="00B558F5">
              <w:rPr>
                <w:rFonts w:ascii="Calibri" w:hAnsi="Calibri"/>
                <w:color w:val="000000"/>
                <w:sz w:val="22"/>
                <w:szCs w:val="22"/>
              </w:rPr>
              <w:t>численность населения</w:t>
            </w:r>
          </w:p>
        </w:tc>
        <w:tc>
          <w:tcPr>
            <w:tcW w:w="720" w:type="dxa"/>
            <w:tcBorders>
              <w:top w:val="nil"/>
              <w:left w:val="nil"/>
              <w:bottom w:val="single" w:sz="4" w:space="0" w:color="auto"/>
              <w:right w:val="single" w:sz="4" w:space="0" w:color="auto"/>
            </w:tcBorders>
            <w:vAlign w:val="bottom"/>
          </w:tcPr>
          <w:p w:rsidR="002E5B46" w:rsidRPr="00B558F5" w:rsidRDefault="002E5B46" w:rsidP="00B558F5">
            <w:pPr>
              <w:rPr>
                <w:rFonts w:ascii="Calibri" w:hAnsi="Calibri"/>
                <w:color w:val="000000"/>
              </w:rPr>
            </w:pPr>
            <w:r w:rsidRPr="00B558F5">
              <w:rPr>
                <w:rFonts w:ascii="Calibri" w:hAnsi="Calibri"/>
                <w:color w:val="000000"/>
                <w:sz w:val="22"/>
                <w:szCs w:val="22"/>
              </w:rPr>
              <w:t>число случаев</w:t>
            </w:r>
          </w:p>
        </w:tc>
        <w:tc>
          <w:tcPr>
            <w:tcW w:w="720" w:type="dxa"/>
            <w:tcBorders>
              <w:top w:val="nil"/>
              <w:left w:val="nil"/>
              <w:bottom w:val="single" w:sz="4" w:space="0" w:color="auto"/>
              <w:right w:val="single" w:sz="8" w:space="0" w:color="auto"/>
            </w:tcBorders>
            <w:vAlign w:val="bottom"/>
          </w:tcPr>
          <w:p w:rsidR="002E5B46" w:rsidRPr="00B558F5" w:rsidRDefault="002E5B46" w:rsidP="00B558F5">
            <w:pPr>
              <w:rPr>
                <w:rFonts w:ascii="Calibri" w:hAnsi="Calibri"/>
                <w:color w:val="000000"/>
              </w:rPr>
            </w:pPr>
            <w:r w:rsidRPr="00B558F5">
              <w:rPr>
                <w:rFonts w:ascii="Calibri" w:hAnsi="Calibri"/>
                <w:color w:val="000000"/>
                <w:sz w:val="22"/>
                <w:szCs w:val="22"/>
              </w:rPr>
              <w:t>Распространенность ( на 1000 чел.), %</w:t>
            </w:r>
            <w:r w:rsidRPr="00B558F5">
              <w:rPr>
                <w:rFonts w:ascii="Calibri" w:hAnsi="Calibri"/>
                <w:color w:val="000000"/>
                <w:sz w:val="16"/>
                <w:szCs w:val="16"/>
              </w:rPr>
              <w:t>о</w:t>
            </w:r>
          </w:p>
        </w:tc>
      </w:tr>
      <w:tr w:rsidR="002E5B46" w:rsidRPr="00B558F5" w:rsidTr="00B558F5">
        <w:trPr>
          <w:trHeight w:val="300"/>
        </w:trPr>
        <w:tc>
          <w:tcPr>
            <w:tcW w:w="1843" w:type="dxa"/>
            <w:tcBorders>
              <w:top w:val="nil"/>
              <w:left w:val="single" w:sz="4" w:space="0" w:color="auto"/>
              <w:bottom w:val="single" w:sz="4" w:space="0" w:color="auto"/>
              <w:right w:val="nil"/>
            </w:tcBorders>
            <w:noWrap/>
            <w:vAlign w:val="bottom"/>
          </w:tcPr>
          <w:p w:rsidR="002E5B46" w:rsidRPr="00B558F5" w:rsidRDefault="002E5B46" w:rsidP="00B558F5">
            <w:pPr>
              <w:rPr>
                <w:rFonts w:ascii="Calibri" w:hAnsi="Calibri"/>
                <w:color w:val="000000"/>
                <w:sz w:val="20"/>
                <w:szCs w:val="20"/>
              </w:rPr>
            </w:pPr>
            <w:r w:rsidRPr="00B558F5">
              <w:rPr>
                <w:rFonts w:ascii="Calibri" w:hAnsi="Calibri"/>
                <w:color w:val="000000"/>
                <w:sz w:val="20"/>
                <w:szCs w:val="20"/>
              </w:rPr>
              <w:t>Головчинский</w:t>
            </w:r>
          </w:p>
        </w:tc>
        <w:tc>
          <w:tcPr>
            <w:tcW w:w="1386" w:type="dxa"/>
            <w:tcBorders>
              <w:top w:val="nil"/>
              <w:left w:val="single" w:sz="8" w:space="0" w:color="auto"/>
              <w:bottom w:val="single" w:sz="4" w:space="0" w:color="auto"/>
              <w:right w:val="single" w:sz="4" w:space="0" w:color="auto"/>
            </w:tcBorders>
            <w:noWrap/>
            <w:vAlign w:val="bottom"/>
          </w:tcPr>
          <w:p w:rsidR="002E5B46" w:rsidRPr="00B558F5" w:rsidRDefault="002E5B46" w:rsidP="00B558F5">
            <w:pPr>
              <w:jc w:val="right"/>
              <w:rPr>
                <w:rFonts w:ascii="Calibri" w:hAnsi="Calibri"/>
                <w:color w:val="000000"/>
                <w:sz w:val="20"/>
                <w:szCs w:val="20"/>
              </w:rPr>
            </w:pPr>
            <w:r w:rsidRPr="00B558F5">
              <w:rPr>
                <w:rFonts w:ascii="Calibri" w:hAnsi="Calibri"/>
                <w:color w:val="000000"/>
                <w:sz w:val="20"/>
                <w:szCs w:val="20"/>
              </w:rPr>
              <w:t>1479</w:t>
            </w:r>
          </w:p>
        </w:tc>
        <w:tc>
          <w:tcPr>
            <w:tcW w:w="945" w:type="dxa"/>
            <w:tcBorders>
              <w:top w:val="nil"/>
              <w:left w:val="nil"/>
              <w:bottom w:val="single" w:sz="4" w:space="0" w:color="auto"/>
              <w:right w:val="single" w:sz="4" w:space="0" w:color="auto"/>
            </w:tcBorders>
            <w:noWrap/>
            <w:vAlign w:val="bottom"/>
          </w:tcPr>
          <w:p w:rsidR="002E5B46" w:rsidRPr="00B558F5" w:rsidRDefault="002E5B46" w:rsidP="00B558F5">
            <w:pPr>
              <w:jc w:val="right"/>
              <w:rPr>
                <w:rFonts w:ascii="Calibri" w:hAnsi="Calibri"/>
                <w:color w:val="000000"/>
                <w:sz w:val="20"/>
                <w:szCs w:val="20"/>
              </w:rPr>
            </w:pPr>
            <w:r w:rsidRPr="00B558F5">
              <w:rPr>
                <w:rFonts w:ascii="Calibri" w:hAnsi="Calibri"/>
                <w:color w:val="000000"/>
                <w:sz w:val="20"/>
                <w:szCs w:val="20"/>
              </w:rPr>
              <w:t>592</w:t>
            </w:r>
          </w:p>
        </w:tc>
        <w:tc>
          <w:tcPr>
            <w:tcW w:w="866" w:type="dxa"/>
            <w:tcBorders>
              <w:top w:val="nil"/>
              <w:left w:val="nil"/>
              <w:bottom w:val="single" w:sz="4" w:space="0" w:color="auto"/>
              <w:right w:val="single" w:sz="8" w:space="0" w:color="auto"/>
            </w:tcBorders>
            <w:noWrap/>
            <w:vAlign w:val="bottom"/>
          </w:tcPr>
          <w:p w:rsidR="002E5B46" w:rsidRPr="00B558F5" w:rsidRDefault="002E5B46" w:rsidP="00B558F5">
            <w:pPr>
              <w:jc w:val="right"/>
              <w:rPr>
                <w:rFonts w:ascii="Calibri" w:hAnsi="Calibri"/>
                <w:color w:val="000000"/>
                <w:sz w:val="20"/>
                <w:szCs w:val="20"/>
              </w:rPr>
            </w:pPr>
            <w:r w:rsidRPr="00B558F5">
              <w:rPr>
                <w:rFonts w:ascii="Calibri" w:hAnsi="Calibri"/>
                <w:color w:val="000000"/>
                <w:sz w:val="20"/>
                <w:szCs w:val="20"/>
              </w:rPr>
              <w:t>400</w:t>
            </w:r>
          </w:p>
        </w:tc>
        <w:tc>
          <w:tcPr>
            <w:tcW w:w="960" w:type="dxa"/>
            <w:tcBorders>
              <w:top w:val="nil"/>
              <w:left w:val="nil"/>
              <w:bottom w:val="single" w:sz="4" w:space="0" w:color="auto"/>
              <w:right w:val="single" w:sz="4" w:space="0" w:color="auto"/>
            </w:tcBorders>
            <w:noWrap/>
            <w:vAlign w:val="bottom"/>
          </w:tcPr>
          <w:p w:rsidR="002E5B46" w:rsidRPr="00B558F5" w:rsidRDefault="002E5B46" w:rsidP="00B558F5">
            <w:pPr>
              <w:jc w:val="right"/>
              <w:rPr>
                <w:rFonts w:ascii="Calibri" w:hAnsi="Calibri"/>
                <w:color w:val="000000"/>
                <w:sz w:val="20"/>
                <w:szCs w:val="20"/>
              </w:rPr>
            </w:pPr>
            <w:r w:rsidRPr="00B558F5">
              <w:rPr>
                <w:rFonts w:ascii="Calibri" w:hAnsi="Calibri"/>
                <w:color w:val="000000"/>
                <w:sz w:val="20"/>
                <w:szCs w:val="20"/>
              </w:rPr>
              <w:t>1459</w:t>
            </w:r>
          </w:p>
        </w:tc>
        <w:tc>
          <w:tcPr>
            <w:tcW w:w="720" w:type="dxa"/>
            <w:tcBorders>
              <w:top w:val="nil"/>
              <w:left w:val="nil"/>
              <w:bottom w:val="single" w:sz="4" w:space="0" w:color="auto"/>
              <w:right w:val="single" w:sz="4" w:space="0" w:color="auto"/>
            </w:tcBorders>
            <w:noWrap/>
            <w:vAlign w:val="bottom"/>
          </w:tcPr>
          <w:p w:rsidR="002E5B46" w:rsidRPr="00B558F5" w:rsidRDefault="002E5B46" w:rsidP="00B558F5">
            <w:pPr>
              <w:jc w:val="right"/>
              <w:rPr>
                <w:rFonts w:ascii="Calibri" w:hAnsi="Calibri"/>
                <w:color w:val="000000"/>
                <w:sz w:val="20"/>
                <w:szCs w:val="20"/>
              </w:rPr>
            </w:pPr>
            <w:r w:rsidRPr="00B558F5">
              <w:rPr>
                <w:rFonts w:ascii="Calibri" w:hAnsi="Calibri"/>
                <w:color w:val="000000"/>
                <w:sz w:val="20"/>
                <w:szCs w:val="20"/>
              </w:rPr>
              <w:t>601</w:t>
            </w:r>
          </w:p>
        </w:tc>
        <w:tc>
          <w:tcPr>
            <w:tcW w:w="840" w:type="dxa"/>
            <w:tcBorders>
              <w:top w:val="nil"/>
              <w:left w:val="nil"/>
              <w:bottom w:val="single" w:sz="4" w:space="0" w:color="auto"/>
              <w:right w:val="single" w:sz="8" w:space="0" w:color="auto"/>
            </w:tcBorders>
            <w:noWrap/>
            <w:vAlign w:val="bottom"/>
          </w:tcPr>
          <w:p w:rsidR="002E5B46" w:rsidRPr="00B558F5" w:rsidRDefault="002E5B46" w:rsidP="00B558F5">
            <w:pPr>
              <w:jc w:val="right"/>
              <w:rPr>
                <w:rFonts w:ascii="Calibri" w:hAnsi="Calibri"/>
                <w:color w:val="000000"/>
                <w:sz w:val="20"/>
                <w:szCs w:val="20"/>
              </w:rPr>
            </w:pPr>
            <w:r w:rsidRPr="00B558F5">
              <w:rPr>
                <w:rFonts w:ascii="Calibri" w:hAnsi="Calibri"/>
                <w:color w:val="000000"/>
                <w:sz w:val="20"/>
                <w:szCs w:val="20"/>
              </w:rPr>
              <w:t>412</w:t>
            </w:r>
          </w:p>
        </w:tc>
        <w:tc>
          <w:tcPr>
            <w:tcW w:w="1200" w:type="dxa"/>
            <w:tcBorders>
              <w:top w:val="nil"/>
              <w:left w:val="nil"/>
              <w:bottom w:val="single" w:sz="4" w:space="0" w:color="auto"/>
              <w:right w:val="single" w:sz="4" w:space="0" w:color="auto"/>
            </w:tcBorders>
            <w:noWrap/>
            <w:vAlign w:val="bottom"/>
          </w:tcPr>
          <w:p w:rsidR="002E5B46" w:rsidRPr="00B558F5" w:rsidRDefault="002E5B46" w:rsidP="00B558F5">
            <w:pPr>
              <w:jc w:val="right"/>
              <w:rPr>
                <w:rFonts w:ascii="Calibri" w:hAnsi="Calibri"/>
                <w:color w:val="000000"/>
                <w:sz w:val="20"/>
                <w:szCs w:val="20"/>
              </w:rPr>
            </w:pPr>
            <w:r w:rsidRPr="00B558F5">
              <w:rPr>
                <w:rFonts w:ascii="Calibri" w:hAnsi="Calibri"/>
                <w:color w:val="000000"/>
                <w:sz w:val="20"/>
                <w:szCs w:val="20"/>
              </w:rPr>
              <w:t>1419</w:t>
            </w:r>
          </w:p>
        </w:tc>
        <w:tc>
          <w:tcPr>
            <w:tcW w:w="960" w:type="dxa"/>
            <w:tcBorders>
              <w:top w:val="nil"/>
              <w:left w:val="nil"/>
              <w:bottom w:val="single" w:sz="4" w:space="0" w:color="auto"/>
              <w:right w:val="single" w:sz="4" w:space="0" w:color="auto"/>
            </w:tcBorders>
            <w:noWrap/>
            <w:vAlign w:val="bottom"/>
          </w:tcPr>
          <w:p w:rsidR="002E5B46" w:rsidRPr="00B558F5" w:rsidRDefault="002E5B46" w:rsidP="00B558F5">
            <w:pPr>
              <w:jc w:val="right"/>
              <w:rPr>
                <w:rFonts w:ascii="Calibri" w:hAnsi="Calibri"/>
                <w:color w:val="000000"/>
                <w:sz w:val="20"/>
                <w:szCs w:val="20"/>
              </w:rPr>
            </w:pPr>
            <w:r w:rsidRPr="00B558F5">
              <w:rPr>
                <w:rFonts w:ascii="Calibri" w:hAnsi="Calibri"/>
                <w:color w:val="000000"/>
                <w:sz w:val="20"/>
                <w:szCs w:val="20"/>
              </w:rPr>
              <w:t>677</w:t>
            </w:r>
          </w:p>
        </w:tc>
        <w:tc>
          <w:tcPr>
            <w:tcW w:w="1080" w:type="dxa"/>
            <w:tcBorders>
              <w:top w:val="nil"/>
              <w:left w:val="nil"/>
              <w:bottom w:val="single" w:sz="4" w:space="0" w:color="auto"/>
              <w:right w:val="single" w:sz="8" w:space="0" w:color="auto"/>
            </w:tcBorders>
            <w:noWrap/>
            <w:vAlign w:val="bottom"/>
          </w:tcPr>
          <w:p w:rsidR="002E5B46" w:rsidRPr="00B558F5" w:rsidRDefault="002E5B46" w:rsidP="00B558F5">
            <w:pPr>
              <w:jc w:val="center"/>
              <w:rPr>
                <w:rFonts w:ascii="Calibri" w:hAnsi="Calibri"/>
                <w:color w:val="000000"/>
                <w:sz w:val="20"/>
                <w:szCs w:val="20"/>
              </w:rPr>
            </w:pPr>
            <w:r w:rsidRPr="00B558F5">
              <w:rPr>
                <w:rFonts w:ascii="Calibri" w:hAnsi="Calibri"/>
                <w:color w:val="000000"/>
                <w:sz w:val="20"/>
                <w:szCs w:val="20"/>
              </w:rPr>
              <w:t>477</w:t>
            </w:r>
          </w:p>
        </w:tc>
        <w:tc>
          <w:tcPr>
            <w:tcW w:w="960" w:type="dxa"/>
            <w:tcBorders>
              <w:top w:val="nil"/>
              <w:left w:val="nil"/>
              <w:bottom w:val="single" w:sz="4" w:space="0" w:color="auto"/>
              <w:right w:val="single" w:sz="4" w:space="0" w:color="auto"/>
            </w:tcBorders>
            <w:noWrap/>
            <w:vAlign w:val="bottom"/>
          </w:tcPr>
          <w:p w:rsidR="002E5B46" w:rsidRPr="00B558F5" w:rsidRDefault="002E5B46" w:rsidP="00B558F5">
            <w:pPr>
              <w:jc w:val="center"/>
              <w:rPr>
                <w:rFonts w:ascii="Calibri" w:hAnsi="Calibri"/>
                <w:color w:val="000000"/>
                <w:sz w:val="20"/>
                <w:szCs w:val="20"/>
              </w:rPr>
            </w:pPr>
            <w:r w:rsidRPr="00B558F5">
              <w:rPr>
                <w:rFonts w:ascii="Calibri" w:hAnsi="Calibri"/>
                <w:color w:val="000000"/>
                <w:sz w:val="20"/>
                <w:szCs w:val="20"/>
              </w:rPr>
              <w:t>1388</w:t>
            </w:r>
          </w:p>
        </w:tc>
        <w:tc>
          <w:tcPr>
            <w:tcW w:w="840" w:type="dxa"/>
            <w:tcBorders>
              <w:top w:val="nil"/>
              <w:left w:val="nil"/>
              <w:bottom w:val="single" w:sz="4" w:space="0" w:color="auto"/>
              <w:right w:val="single" w:sz="4" w:space="0" w:color="auto"/>
            </w:tcBorders>
            <w:noWrap/>
            <w:vAlign w:val="bottom"/>
          </w:tcPr>
          <w:p w:rsidR="002E5B46" w:rsidRPr="00B558F5" w:rsidRDefault="002E5B46" w:rsidP="00B558F5">
            <w:pPr>
              <w:jc w:val="center"/>
              <w:rPr>
                <w:rFonts w:ascii="Calibri" w:hAnsi="Calibri"/>
                <w:color w:val="000000"/>
                <w:sz w:val="20"/>
                <w:szCs w:val="20"/>
              </w:rPr>
            </w:pPr>
            <w:r w:rsidRPr="00B558F5">
              <w:rPr>
                <w:rFonts w:ascii="Calibri" w:hAnsi="Calibri"/>
                <w:color w:val="000000"/>
                <w:sz w:val="20"/>
                <w:szCs w:val="20"/>
              </w:rPr>
              <w:t>701</w:t>
            </w:r>
          </w:p>
        </w:tc>
        <w:tc>
          <w:tcPr>
            <w:tcW w:w="840" w:type="dxa"/>
            <w:tcBorders>
              <w:top w:val="nil"/>
              <w:left w:val="nil"/>
              <w:bottom w:val="single" w:sz="4" w:space="0" w:color="auto"/>
              <w:right w:val="single" w:sz="8" w:space="0" w:color="auto"/>
            </w:tcBorders>
            <w:noWrap/>
            <w:vAlign w:val="bottom"/>
          </w:tcPr>
          <w:p w:rsidR="002E5B46" w:rsidRPr="00B558F5" w:rsidRDefault="002E5B46" w:rsidP="00B558F5">
            <w:pPr>
              <w:jc w:val="center"/>
              <w:rPr>
                <w:rFonts w:ascii="Calibri" w:hAnsi="Calibri"/>
                <w:color w:val="000000"/>
                <w:sz w:val="20"/>
                <w:szCs w:val="20"/>
              </w:rPr>
            </w:pPr>
            <w:r w:rsidRPr="00B558F5">
              <w:rPr>
                <w:rFonts w:ascii="Calibri" w:hAnsi="Calibri"/>
                <w:color w:val="000000"/>
                <w:sz w:val="20"/>
                <w:szCs w:val="20"/>
              </w:rPr>
              <w:t>505</w:t>
            </w:r>
          </w:p>
        </w:tc>
        <w:tc>
          <w:tcPr>
            <w:tcW w:w="720" w:type="dxa"/>
            <w:tcBorders>
              <w:top w:val="nil"/>
              <w:left w:val="nil"/>
              <w:bottom w:val="single" w:sz="4" w:space="0" w:color="auto"/>
              <w:right w:val="single" w:sz="4" w:space="0" w:color="auto"/>
            </w:tcBorders>
            <w:noWrap/>
            <w:vAlign w:val="bottom"/>
          </w:tcPr>
          <w:p w:rsidR="002E5B46" w:rsidRPr="00B558F5" w:rsidRDefault="002E5B46" w:rsidP="00B558F5">
            <w:pPr>
              <w:jc w:val="center"/>
              <w:rPr>
                <w:rFonts w:ascii="Calibri" w:hAnsi="Calibri"/>
                <w:color w:val="000000"/>
                <w:sz w:val="20"/>
                <w:szCs w:val="20"/>
              </w:rPr>
            </w:pPr>
            <w:r w:rsidRPr="00B558F5">
              <w:rPr>
                <w:rFonts w:ascii="Calibri" w:hAnsi="Calibri"/>
                <w:color w:val="000000"/>
                <w:sz w:val="20"/>
                <w:szCs w:val="20"/>
              </w:rPr>
              <w:t>1333</w:t>
            </w:r>
          </w:p>
        </w:tc>
        <w:tc>
          <w:tcPr>
            <w:tcW w:w="720" w:type="dxa"/>
            <w:tcBorders>
              <w:top w:val="nil"/>
              <w:left w:val="nil"/>
              <w:bottom w:val="single" w:sz="4" w:space="0" w:color="auto"/>
              <w:right w:val="single" w:sz="4" w:space="0" w:color="auto"/>
            </w:tcBorders>
            <w:noWrap/>
            <w:vAlign w:val="bottom"/>
          </w:tcPr>
          <w:p w:rsidR="002E5B46" w:rsidRPr="00B558F5" w:rsidRDefault="002E5B46" w:rsidP="00B558F5">
            <w:pPr>
              <w:jc w:val="center"/>
              <w:rPr>
                <w:rFonts w:ascii="Calibri" w:hAnsi="Calibri"/>
                <w:color w:val="000000"/>
                <w:sz w:val="20"/>
                <w:szCs w:val="20"/>
              </w:rPr>
            </w:pPr>
            <w:r w:rsidRPr="00B558F5">
              <w:rPr>
                <w:rFonts w:ascii="Calibri" w:hAnsi="Calibri"/>
                <w:color w:val="000000"/>
                <w:sz w:val="20"/>
                <w:szCs w:val="20"/>
              </w:rPr>
              <w:t>677</w:t>
            </w:r>
          </w:p>
        </w:tc>
        <w:tc>
          <w:tcPr>
            <w:tcW w:w="720" w:type="dxa"/>
            <w:tcBorders>
              <w:top w:val="nil"/>
              <w:left w:val="nil"/>
              <w:bottom w:val="single" w:sz="4" w:space="0" w:color="auto"/>
              <w:right w:val="single" w:sz="8" w:space="0" w:color="auto"/>
            </w:tcBorders>
            <w:noWrap/>
            <w:vAlign w:val="bottom"/>
          </w:tcPr>
          <w:p w:rsidR="002E5B46" w:rsidRPr="00B558F5" w:rsidRDefault="002E5B46" w:rsidP="00B558F5">
            <w:pPr>
              <w:jc w:val="center"/>
              <w:rPr>
                <w:rFonts w:ascii="Calibri" w:hAnsi="Calibri"/>
                <w:color w:val="000000"/>
                <w:sz w:val="20"/>
                <w:szCs w:val="20"/>
              </w:rPr>
            </w:pPr>
            <w:r w:rsidRPr="00B558F5">
              <w:rPr>
                <w:rFonts w:ascii="Calibri" w:hAnsi="Calibri"/>
                <w:color w:val="000000"/>
                <w:sz w:val="20"/>
                <w:szCs w:val="20"/>
              </w:rPr>
              <w:t>508</w:t>
            </w:r>
          </w:p>
        </w:tc>
      </w:tr>
      <w:tr w:rsidR="002E5B46" w:rsidRPr="00B558F5" w:rsidTr="00B558F5">
        <w:trPr>
          <w:trHeight w:val="300"/>
        </w:trPr>
        <w:tc>
          <w:tcPr>
            <w:tcW w:w="1843" w:type="dxa"/>
            <w:tcBorders>
              <w:top w:val="nil"/>
              <w:left w:val="single" w:sz="4" w:space="0" w:color="auto"/>
              <w:bottom w:val="single" w:sz="4" w:space="0" w:color="auto"/>
              <w:right w:val="nil"/>
            </w:tcBorders>
            <w:noWrap/>
            <w:vAlign w:val="bottom"/>
          </w:tcPr>
          <w:p w:rsidR="002E5B46" w:rsidRPr="00B558F5" w:rsidRDefault="002E5B46" w:rsidP="00B558F5">
            <w:pPr>
              <w:rPr>
                <w:rFonts w:ascii="Calibri" w:hAnsi="Calibri"/>
                <w:color w:val="000000"/>
                <w:sz w:val="20"/>
                <w:szCs w:val="20"/>
              </w:rPr>
            </w:pPr>
            <w:r w:rsidRPr="00B558F5">
              <w:rPr>
                <w:rFonts w:ascii="Calibri" w:hAnsi="Calibri"/>
                <w:color w:val="000000"/>
                <w:sz w:val="20"/>
                <w:szCs w:val="20"/>
              </w:rPr>
              <w:t>Запольский</w:t>
            </w:r>
          </w:p>
        </w:tc>
        <w:tc>
          <w:tcPr>
            <w:tcW w:w="1386" w:type="dxa"/>
            <w:tcBorders>
              <w:top w:val="nil"/>
              <w:left w:val="single" w:sz="8" w:space="0" w:color="auto"/>
              <w:bottom w:val="single" w:sz="4" w:space="0" w:color="auto"/>
              <w:right w:val="single" w:sz="4" w:space="0" w:color="auto"/>
            </w:tcBorders>
            <w:noWrap/>
            <w:vAlign w:val="bottom"/>
          </w:tcPr>
          <w:p w:rsidR="002E5B46" w:rsidRPr="00B558F5" w:rsidRDefault="002E5B46" w:rsidP="00B558F5">
            <w:pPr>
              <w:jc w:val="right"/>
              <w:rPr>
                <w:rFonts w:ascii="Calibri" w:hAnsi="Calibri"/>
                <w:color w:val="000000"/>
                <w:sz w:val="20"/>
                <w:szCs w:val="20"/>
              </w:rPr>
            </w:pPr>
            <w:r w:rsidRPr="00B558F5">
              <w:rPr>
                <w:rFonts w:ascii="Calibri" w:hAnsi="Calibri"/>
                <w:color w:val="000000"/>
                <w:sz w:val="20"/>
                <w:szCs w:val="20"/>
              </w:rPr>
              <w:t>858</w:t>
            </w:r>
          </w:p>
        </w:tc>
        <w:tc>
          <w:tcPr>
            <w:tcW w:w="945" w:type="dxa"/>
            <w:tcBorders>
              <w:top w:val="nil"/>
              <w:left w:val="nil"/>
              <w:bottom w:val="single" w:sz="4" w:space="0" w:color="auto"/>
              <w:right w:val="single" w:sz="4" w:space="0" w:color="auto"/>
            </w:tcBorders>
            <w:noWrap/>
            <w:vAlign w:val="bottom"/>
          </w:tcPr>
          <w:p w:rsidR="002E5B46" w:rsidRPr="00B558F5" w:rsidRDefault="002E5B46" w:rsidP="00B558F5">
            <w:pPr>
              <w:jc w:val="right"/>
              <w:rPr>
                <w:rFonts w:ascii="Calibri" w:hAnsi="Calibri"/>
                <w:color w:val="000000"/>
                <w:sz w:val="20"/>
                <w:szCs w:val="20"/>
              </w:rPr>
            </w:pPr>
            <w:r w:rsidRPr="00B558F5">
              <w:rPr>
                <w:rFonts w:ascii="Calibri" w:hAnsi="Calibri"/>
                <w:color w:val="000000"/>
                <w:sz w:val="20"/>
                <w:szCs w:val="20"/>
              </w:rPr>
              <w:t>893</w:t>
            </w:r>
          </w:p>
        </w:tc>
        <w:tc>
          <w:tcPr>
            <w:tcW w:w="866" w:type="dxa"/>
            <w:tcBorders>
              <w:top w:val="nil"/>
              <w:left w:val="nil"/>
              <w:bottom w:val="single" w:sz="4" w:space="0" w:color="auto"/>
              <w:right w:val="single" w:sz="8" w:space="0" w:color="auto"/>
            </w:tcBorders>
            <w:noWrap/>
            <w:vAlign w:val="bottom"/>
          </w:tcPr>
          <w:p w:rsidR="002E5B46" w:rsidRPr="00B558F5" w:rsidRDefault="002E5B46" w:rsidP="00B558F5">
            <w:pPr>
              <w:jc w:val="right"/>
              <w:rPr>
                <w:rFonts w:ascii="Calibri" w:hAnsi="Calibri"/>
                <w:color w:val="000000"/>
                <w:sz w:val="20"/>
                <w:szCs w:val="20"/>
              </w:rPr>
            </w:pPr>
            <w:r w:rsidRPr="00B558F5">
              <w:rPr>
                <w:rFonts w:ascii="Calibri" w:hAnsi="Calibri"/>
                <w:color w:val="000000"/>
                <w:sz w:val="20"/>
                <w:szCs w:val="20"/>
              </w:rPr>
              <w:t>1041</w:t>
            </w:r>
          </w:p>
        </w:tc>
        <w:tc>
          <w:tcPr>
            <w:tcW w:w="960" w:type="dxa"/>
            <w:tcBorders>
              <w:top w:val="nil"/>
              <w:left w:val="nil"/>
              <w:bottom w:val="single" w:sz="4" w:space="0" w:color="auto"/>
              <w:right w:val="single" w:sz="4" w:space="0" w:color="auto"/>
            </w:tcBorders>
            <w:noWrap/>
            <w:vAlign w:val="bottom"/>
          </w:tcPr>
          <w:p w:rsidR="002E5B46" w:rsidRPr="00B558F5" w:rsidRDefault="002E5B46" w:rsidP="00B558F5">
            <w:pPr>
              <w:jc w:val="right"/>
              <w:rPr>
                <w:rFonts w:ascii="Calibri" w:hAnsi="Calibri"/>
                <w:color w:val="000000"/>
                <w:sz w:val="20"/>
                <w:szCs w:val="20"/>
              </w:rPr>
            </w:pPr>
            <w:r w:rsidRPr="00B558F5">
              <w:rPr>
                <w:rFonts w:ascii="Calibri" w:hAnsi="Calibri"/>
                <w:color w:val="000000"/>
                <w:sz w:val="20"/>
                <w:szCs w:val="20"/>
              </w:rPr>
              <w:t>820</w:t>
            </w:r>
          </w:p>
        </w:tc>
        <w:tc>
          <w:tcPr>
            <w:tcW w:w="720" w:type="dxa"/>
            <w:tcBorders>
              <w:top w:val="nil"/>
              <w:left w:val="nil"/>
              <w:bottom w:val="single" w:sz="4" w:space="0" w:color="auto"/>
              <w:right w:val="single" w:sz="4" w:space="0" w:color="auto"/>
            </w:tcBorders>
            <w:noWrap/>
            <w:vAlign w:val="bottom"/>
          </w:tcPr>
          <w:p w:rsidR="002E5B46" w:rsidRPr="00B558F5" w:rsidRDefault="002E5B46" w:rsidP="00B558F5">
            <w:pPr>
              <w:jc w:val="right"/>
              <w:rPr>
                <w:rFonts w:ascii="Calibri" w:hAnsi="Calibri"/>
                <w:color w:val="000000"/>
                <w:sz w:val="20"/>
                <w:szCs w:val="20"/>
              </w:rPr>
            </w:pPr>
            <w:r w:rsidRPr="00B558F5">
              <w:rPr>
                <w:rFonts w:ascii="Calibri" w:hAnsi="Calibri"/>
                <w:color w:val="000000"/>
                <w:sz w:val="20"/>
                <w:szCs w:val="20"/>
              </w:rPr>
              <w:t>854</w:t>
            </w:r>
          </w:p>
        </w:tc>
        <w:tc>
          <w:tcPr>
            <w:tcW w:w="840" w:type="dxa"/>
            <w:tcBorders>
              <w:top w:val="nil"/>
              <w:left w:val="nil"/>
              <w:bottom w:val="single" w:sz="4" w:space="0" w:color="auto"/>
              <w:right w:val="single" w:sz="8" w:space="0" w:color="auto"/>
            </w:tcBorders>
            <w:noWrap/>
            <w:vAlign w:val="bottom"/>
          </w:tcPr>
          <w:p w:rsidR="002E5B46" w:rsidRPr="00B558F5" w:rsidRDefault="002E5B46" w:rsidP="00B558F5">
            <w:pPr>
              <w:jc w:val="right"/>
              <w:rPr>
                <w:rFonts w:ascii="Calibri" w:hAnsi="Calibri"/>
                <w:color w:val="000000"/>
                <w:sz w:val="20"/>
                <w:szCs w:val="20"/>
              </w:rPr>
            </w:pPr>
            <w:r w:rsidRPr="00B558F5">
              <w:rPr>
                <w:rFonts w:ascii="Calibri" w:hAnsi="Calibri"/>
                <w:color w:val="000000"/>
                <w:sz w:val="20"/>
                <w:szCs w:val="20"/>
              </w:rPr>
              <w:t>1041</w:t>
            </w:r>
          </w:p>
        </w:tc>
        <w:tc>
          <w:tcPr>
            <w:tcW w:w="1200" w:type="dxa"/>
            <w:tcBorders>
              <w:top w:val="nil"/>
              <w:left w:val="nil"/>
              <w:bottom w:val="single" w:sz="4" w:space="0" w:color="auto"/>
              <w:right w:val="single" w:sz="4" w:space="0" w:color="auto"/>
            </w:tcBorders>
            <w:noWrap/>
            <w:vAlign w:val="bottom"/>
          </w:tcPr>
          <w:p w:rsidR="002E5B46" w:rsidRPr="00B558F5" w:rsidRDefault="002E5B46" w:rsidP="00B558F5">
            <w:pPr>
              <w:jc w:val="right"/>
              <w:rPr>
                <w:rFonts w:ascii="Calibri" w:hAnsi="Calibri"/>
                <w:color w:val="000000"/>
                <w:sz w:val="20"/>
                <w:szCs w:val="20"/>
              </w:rPr>
            </w:pPr>
            <w:r w:rsidRPr="00B558F5">
              <w:rPr>
                <w:rFonts w:ascii="Calibri" w:hAnsi="Calibri"/>
                <w:color w:val="000000"/>
                <w:sz w:val="20"/>
                <w:szCs w:val="20"/>
              </w:rPr>
              <w:t>802</w:t>
            </w:r>
          </w:p>
        </w:tc>
        <w:tc>
          <w:tcPr>
            <w:tcW w:w="960" w:type="dxa"/>
            <w:tcBorders>
              <w:top w:val="nil"/>
              <w:left w:val="nil"/>
              <w:bottom w:val="single" w:sz="4" w:space="0" w:color="auto"/>
              <w:right w:val="single" w:sz="4" w:space="0" w:color="auto"/>
            </w:tcBorders>
            <w:noWrap/>
            <w:vAlign w:val="bottom"/>
          </w:tcPr>
          <w:p w:rsidR="002E5B46" w:rsidRPr="00B558F5" w:rsidRDefault="002E5B46" w:rsidP="00B558F5">
            <w:pPr>
              <w:jc w:val="right"/>
              <w:rPr>
                <w:rFonts w:ascii="Calibri" w:hAnsi="Calibri"/>
                <w:color w:val="000000"/>
                <w:sz w:val="20"/>
                <w:szCs w:val="20"/>
              </w:rPr>
            </w:pPr>
            <w:r w:rsidRPr="00B558F5">
              <w:rPr>
                <w:rFonts w:ascii="Calibri" w:hAnsi="Calibri"/>
                <w:color w:val="000000"/>
                <w:sz w:val="20"/>
                <w:szCs w:val="20"/>
              </w:rPr>
              <w:t>889</w:t>
            </w:r>
          </w:p>
        </w:tc>
        <w:tc>
          <w:tcPr>
            <w:tcW w:w="1080" w:type="dxa"/>
            <w:tcBorders>
              <w:top w:val="nil"/>
              <w:left w:val="nil"/>
              <w:bottom w:val="single" w:sz="4" w:space="0" w:color="auto"/>
              <w:right w:val="single" w:sz="8" w:space="0" w:color="auto"/>
            </w:tcBorders>
            <w:noWrap/>
            <w:vAlign w:val="bottom"/>
          </w:tcPr>
          <w:p w:rsidR="002E5B46" w:rsidRPr="00B558F5" w:rsidRDefault="002E5B46" w:rsidP="00B558F5">
            <w:pPr>
              <w:jc w:val="center"/>
              <w:rPr>
                <w:rFonts w:ascii="Calibri" w:hAnsi="Calibri"/>
                <w:color w:val="000000"/>
                <w:sz w:val="20"/>
                <w:szCs w:val="20"/>
              </w:rPr>
            </w:pPr>
            <w:r w:rsidRPr="00B558F5">
              <w:rPr>
                <w:rFonts w:ascii="Calibri" w:hAnsi="Calibri"/>
                <w:color w:val="000000"/>
                <w:sz w:val="20"/>
                <w:szCs w:val="20"/>
              </w:rPr>
              <w:t>1108</w:t>
            </w:r>
          </w:p>
        </w:tc>
        <w:tc>
          <w:tcPr>
            <w:tcW w:w="960" w:type="dxa"/>
            <w:tcBorders>
              <w:top w:val="nil"/>
              <w:left w:val="nil"/>
              <w:bottom w:val="single" w:sz="4" w:space="0" w:color="auto"/>
              <w:right w:val="single" w:sz="4" w:space="0" w:color="auto"/>
            </w:tcBorders>
            <w:noWrap/>
            <w:vAlign w:val="bottom"/>
          </w:tcPr>
          <w:p w:rsidR="002E5B46" w:rsidRPr="00B558F5" w:rsidRDefault="002E5B46" w:rsidP="00B558F5">
            <w:pPr>
              <w:jc w:val="center"/>
              <w:rPr>
                <w:rFonts w:ascii="Calibri" w:hAnsi="Calibri"/>
                <w:color w:val="000000"/>
                <w:sz w:val="20"/>
                <w:szCs w:val="20"/>
              </w:rPr>
            </w:pPr>
            <w:r w:rsidRPr="00B558F5">
              <w:rPr>
                <w:rFonts w:ascii="Calibri" w:hAnsi="Calibri"/>
                <w:color w:val="000000"/>
                <w:sz w:val="20"/>
                <w:szCs w:val="20"/>
              </w:rPr>
              <w:t>761</w:t>
            </w:r>
          </w:p>
        </w:tc>
        <w:tc>
          <w:tcPr>
            <w:tcW w:w="840" w:type="dxa"/>
            <w:tcBorders>
              <w:top w:val="nil"/>
              <w:left w:val="nil"/>
              <w:bottom w:val="single" w:sz="4" w:space="0" w:color="auto"/>
              <w:right w:val="single" w:sz="4" w:space="0" w:color="auto"/>
            </w:tcBorders>
            <w:noWrap/>
            <w:vAlign w:val="bottom"/>
          </w:tcPr>
          <w:p w:rsidR="002E5B46" w:rsidRPr="00B558F5" w:rsidRDefault="002E5B46" w:rsidP="00B558F5">
            <w:pPr>
              <w:jc w:val="center"/>
              <w:rPr>
                <w:rFonts w:ascii="Calibri" w:hAnsi="Calibri"/>
                <w:color w:val="000000"/>
                <w:sz w:val="20"/>
                <w:szCs w:val="20"/>
              </w:rPr>
            </w:pPr>
            <w:r w:rsidRPr="00B558F5">
              <w:rPr>
                <w:rFonts w:ascii="Calibri" w:hAnsi="Calibri"/>
                <w:color w:val="000000"/>
                <w:sz w:val="20"/>
                <w:szCs w:val="20"/>
              </w:rPr>
              <w:t>846</w:t>
            </w:r>
          </w:p>
        </w:tc>
        <w:tc>
          <w:tcPr>
            <w:tcW w:w="840" w:type="dxa"/>
            <w:tcBorders>
              <w:top w:val="nil"/>
              <w:left w:val="nil"/>
              <w:bottom w:val="single" w:sz="4" w:space="0" w:color="auto"/>
              <w:right w:val="single" w:sz="8" w:space="0" w:color="auto"/>
            </w:tcBorders>
            <w:noWrap/>
            <w:vAlign w:val="bottom"/>
          </w:tcPr>
          <w:p w:rsidR="002E5B46" w:rsidRPr="00B558F5" w:rsidRDefault="002E5B46" w:rsidP="00B558F5">
            <w:pPr>
              <w:jc w:val="center"/>
              <w:rPr>
                <w:rFonts w:ascii="Calibri" w:hAnsi="Calibri"/>
                <w:color w:val="000000"/>
                <w:sz w:val="20"/>
                <w:szCs w:val="20"/>
              </w:rPr>
            </w:pPr>
            <w:r w:rsidRPr="00B558F5">
              <w:rPr>
                <w:rFonts w:ascii="Calibri" w:hAnsi="Calibri"/>
                <w:color w:val="000000"/>
                <w:sz w:val="20"/>
                <w:szCs w:val="20"/>
              </w:rPr>
              <w:t>1112</w:t>
            </w:r>
          </w:p>
        </w:tc>
        <w:tc>
          <w:tcPr>
            <w:tcW w:w="720" w:type="dxa"/>
            <w:tcBorders>
              <w:top w:val="nil"/>
              <w:left w:val="nil"/>
              <w:bottom w:val="single" w:sz="4" w:space="0" w:color="auto"/>
              <w:right w:val="single" w:sz="4" w:space="0" w:color="auto"/>
            </w:tcBorders>
            <w:noWrap/>
            <w:vAlign w:val="bottom"/>
          </w:tcPr>
          <w:p w:rsidR="002E5B46" w:rsidRPr="00B558F5" w:rsidRDefault="002E5B46" w:rsidP="00B558F5">
            <w:pPr>
              <w:jc w:val="center"/>
              <w:rPr>
                <w:rFonts w:ascii="Calibri" w:hAnsi="Calibri"/>
                <w:color w:val="000000"/>
                <w:sz w:val="20"/>
                <w:szCs w:val="20"/>
              </w:rPr>
            </w:pPr>
            <w:r w:rsidRPr="00B558F5">
              <w:rPr>
                <w:rFonts w:ascii="Calibri" w:hAnsi="Calibri"/>
                <w:color w:val="000000"/>
                <w:sz w:val="20"/>
                <w:szCs w:val="20"/>
              </w:rPr>
              <w:t>726</w:t>
            </w:r>
          </w:p>
        </w:tc>
        <w:tc>
          <w:tcPr>
            <w:tcW w:w="720" w:type="dxa"/>
            <w:tcBorders>
              <w:top w:val="nil"/>
              <w:left w:val="nil"/>
              <w:bottom w:val="single" w:sz="4" w:space="0" w:color="auto"/>
              <w:right w:val="single" w:sz="4" w:space="0" w:color="auto"/>
            </w:tcBorders>
            <w:noWrap/>
            <w:vAlign w:val="bottom"/>
          </w:tcPr>
          <w:p w:rsidR="002E5B46" w:rsidRPr="00B558F5" w:rsidRDefault="002E5B46" w:rsidP="00B558F5">
            <w:pPr>
              <w:jc w:val="center"/>
              <w:rPr>
                <w:rFonts w:ascii="Calibri" w:hAnsi="Calibri"/>
                <w:color w:val="000000"/>
                <w:sz w:val="20"/>
                <w:szCs w:val="20"/>
              </w:rPr>
            </w:pPr>
            <w:r w:rsidRPr="00B558F5">
              <w:rPr>
                <w:rFonts w:ascii="Calibri" w:hAnsi="Calibri"/>
                <w:color w:val="000000"/>
                <w:sz w:val="20"/>
                <w:szCs w:val="20"/>
              </w:rPr>
              <w:t>888</w:t>
            </w:r>
          </w:p>
        </w:tc>
        <w:tc>
          <w:tcPr>
            <w:tcW w:w="720" w:type="dxa"/>
            <w:tcBorders>
              <w:top w:val="nil"/>
              <w:left w:val="nil"/>
              <w:bottom w:val="single" w:sz="4" w:space="0" w:color="auto"/>
              <w:right w:val="single" w:sz="8" w:space="0" w:color="auto"/>
            </w:tcBorders>
            <w:noWrap/>
            <w:vAlign w:val="bottom"/>
          </w:tcPr>
          <w:p w:rsidR="002E5B46" w:rsidRPr="00B558F5" w:rsidRDefault="002E5B46" w:rsidP="00B558F5">
            <w:pPr>
              <w:jc w:val="center"/>
              <w:rPr>
                <w:rFonts w:ascii="Calibri" w:hAnsi="Calibri"/>
                <w:color w:val="000000"/>
                <w:sz w:val="20"/>
                <w:szCs w:val="20"/>
              </w:rPr>
            </w:pPr>
            <w:r w:rsidRPr="00B558F5">
              <w:rPr>
                <w:rFonts w:ascii="Calibri" w:hAnsi="Calibri"/>
                <w:color w:val="000000"/>
                <w:sz w:val="20"/>
                <w:szCs w:val="20"/>
              </w:rPr>
              <w:t>1223</w:t>
            </w:r>
          </w:p>
        </w:tc>
      </w:tr>
      <w:tr w:rsidR="002E5B46" w:rsidRPr="00B558F5" w:rsidTr="00B558F5">
        <w:trPr>
          <w:trHeight w:val="300"/>
        </w:trPr>
        <w:tc>
          <w:tcPr>
            <w:tcW w:w="1843" w:type="dxa"/>
            <w:tcBorders>
              <w:top w:val="nil"/>
              <w:left w:val="single" w:sz="4" w:space="0" w:color="auto"/>
              <w:bottom w:val="single" w:sz="4" w:space="0" w:color="auto"/>
              <w:right w:val="nil"/>
            </w:tcBorders>
            <w:noWrap/>
            <w:vAlign w:val="bottom"/>
          </w:tcPr>
          <w:p w:rsidR="002E5B46" w:rsidRPr="00B558F5" w:rsidRDefault="002E5B46" w:rsidP="00B558F5">
            <w:pPr>
              <w:rPr>
                <w:rFonts w:ascii="Calibri" w:hAnsi="Calibri"/>
                <w:color w:val="000000"/>
                <w:sz w:val="20"/>
                <w:szCs w:val="20"/>
              </w:rPr>
            </w:pPr>
            <w:r w:rsidRPr="00B558F5">
              <w:rPr>
                <w:rFonts w:ascii="Calibri" w:hAnsi="Calibri"/>
                <w:color w:val="000000"/>
                <w:sz w:val="20"/>
                <w:szCs w:val="20"/>
              </w:rPr>
              <w:t>Техтинский</w:t>
            </w:r>
          </w:p>
        </w:tc>
        <w:tc>
          <w:tcPr>
            <w:tcW w:w="1386" w:type="dxa"/>
            <w:tcBorders>
              <w:top w:val="nil"/>
              <w:left w:val="single" w:sz="8" w:space="0" w:color="auto"/>
              <w:bottom w:val="single" w:sz="4" w:space="0" w:color="auto"/>
              <w:right w:val="single" w:sz="4" w:space="0" w:color="auto"/>
            </w:tcBorders>
            <w:noWrap/>
            <w:vAlign w:val="bottom"/>
          </w:tcPr>
          <w:p w:rsidR="002E5B46" w:rsidRPr="00B558F5" w:rsidRDefault="002E5B46" w:rsidP="00B558F5">
            <w:pPr>
              <w:jc w:val="right"/>
              <w:rPr>
                <w:rFonts w:ascii="Calibri" w:hAnsi="Calibri"/>
                <w:color w:val="000000"/>
                <w:sz w:val="20"/>
                <w:szCs w:val="20"/>
              </w:rPr>
            </w:pPr>
            <w:r w:rsidRPr="00B558F5">
              <w:rPr>
                <w:rFonts w:ascii="Calibri" w:hAnsi="Calibri"/>
                <w:color w:val="000000"/>
                <w:sz w:val="20"/>
                <w:szCs w:val="20"/>
              </w:rPr>
              <w:t>1383</w:t>
            </w:r>
          </w:p>
        </w:tc>
        <w:tc>
          <w:tcPr>
            <w:tcW w:w="945" w:type="dxa"/>
            <w:tcBorders>
              <w:top w:val="nil"/>
              <w:left w:val="nil"/>
              <w:bottom w:val="single" w:sz="4" w:space="0" w:color="auto"/>
              <w:right w:val="single" w:sz="4" w:space="0" w:color="auto"/>
            </w:tcBorders>
            <w:noWrap/>
            <w:vAlign w:val="bottom"/>
          </w:tcPr>
          <w:p w:rsidR="002E5B46" w:rsidRPr="00B558F5" w:rsidRDefault="002E5B46" w:rsidP="00B558F5">
            <w:pPr>
              <w:jc w:val="right"/>
              <w:rPr>
                <w:rFonts w:ascii="Calibri" w:hAnsi="Calibri"/>
                <w:color w:val="000000"/>
                <w:sz w:val="20"/>
                <w:szCs w:val="20"/>
              </w:rPr>
            </w:pPr>
            <w:r w:rsidRPr="00B558F5">
              <w:rPr>
                <w:rFonts w:ascii="Calibri" w:hAnsi="Calibri"/>
                <w:color w:val="000000"/>
                <w:sz w:val="20"/>
                <w:szCs w:val="20"/>
              </w:rPr>
              <w:t>1050</w:t>
            </w:r>
          </w:p>
        </w:tc>
        <w:tc>
          <w:tcPr>
            <w:tcW w:w="866" w:type="dxa"/>
            <w:tcBorders>
              <w:top w:val="nil"/>
              <w:left w:val="nil"/>
              <w:bottom w:val="single" w:sz="4" w:space="0" w:color="auto"/>
              <w:right w:val="single" w:sz="8" w:space="0" w:color="auto"/>
            </w:tcBorders>
            <w:noWrap/>
            <w:vAlign w:val="bottom"/>
          </w:tcPr>
          <w:p w:rsidR="002E5B46" w:rsidRPr="00B558F5" w:rsidRDefault="002E5B46" w:rsidP="00B558F5">
            <w:pPr>
              <w:jc w:val="right"/>
              <w:rPr>
                <w:rFonts w:ascii="Calibri" w:hAnsi="Calibri"/>
                <w:color w:val="000000"/>
                <w:sz w:val="20"/>
                <w:szCs w:val="20"/>
              </w:rPr>
            </w:pPr>
            <w:r w:rsidRPr="00B558F5">
              <w:rPr>
                <w:rFonts w:ascii="Calibri" w:hAnsi="Calibri"/>
                <w:color w:val="000000"/>
                <w:sz w:val="20"/>
                <w:szCs w:val="20"/>
              </w:rPr>
              <w:t>759</w:t>
            </w:r>
          </w:p>
        </w:tc>
        <w:tc>
          <w:tcPr>
            <w:tcW w:w="960" w:type="dxa"/>
            <w:tcBorders>
              <w:top w:val="nil"/>
              <w:left w:val="nil"/>
              <w:bottom w:val="single" w:sz="4" w:space="0" w:color="auto"/>
              <w:right w:val="single" w:sz="4" w:space="0" w:color="auto"/>
            </w:tcBorders>
            <w:noWrap/>
            <w:vAlign w:val="bottom"/>
          </w:tcPr>
          <w:p w:rsidR="002E5B46" w:rsidRPr="00B558F5" w:rsidRDefault="002E5B46" w:rsidP="00B558F5">
            <w:pPr>
              <w:jc w:val="right"/>
              <w:rPr>
                <w:rFonts w:ascii="Calibri" w:hAnsi="Calibri"/>
                <w:color w:val="000000"/>
                <w:sz w:val="20"/>
                <w:szCs w:val="20"/>
              </w:rPr>
            </w:pPr>
            <w:r w:rsidRPr="00B558F5">
              <w:rPr>
                <w:rFonts w:ascii="Calibri" w:hAnsi="Calibri"/>
                <w:color w:val="000000"/>
                <w:sz w:val="20"/>
                <w:szCs w:val="20"/>
              </w:rPr>
              <w:t>1323</w:t>
            </w:r>
          </w:p>
        </w:tc>
        <w:tc>
          <w:tcPr>
            <w:tcW w:w="720" w:type="dxa"/>
            <w:tcBorders>
              <w:top w:val="nil"/>
              <w:left w:val="nil"/>
              <w:bottom w:val="single" w:sz="4" w:space="0" w:color="auto"/>
              <w:right w:val="single" w:sz="4" w:space="0" w:color="auto"/>
            </w:tcBorders>
            <w:noWrap/>
            <w:vAlign w:val="bottom"/>
          </w:tcPr>
          <w:p w:rsidR="002E5B46" w:rsidRPr="00B558F5" w:rsidRDefault="002E5B46" w:rsidP="00B558F5">
            <w:pPr>
              <w:jc w:val="right"/>
              <w:rPr>
                <w:rFonts w:ascii="Calibri" w:hAnsi="Calibri"/>
                <w:color w:val="000000"/>
                <w:sz w:val="20"/>
                <w:szCs w:val="20"/>
              </w:rPr>
            </w:pPr>
            <w:r w:rsidRPr="00B558F5">
              <w:rPr>
                <w:rFonts w:ascii="Calibri" w:hAnsi="Calibri"/>
                <w:color w:val="000000"/>
                <w:sz w:val="20"/>
                <w:szCs w:val="20"/>
              </w:rPr>
              <w:t>922</w:t>
            </w:r>
          </w:p>
        </w:tc>
        <w:tc>
          <w:tcPr>
            <w:tcW w:w="840" w:type="dxa"/>
            <w:tcBorders>
              <w:top w:val="nil"/>
              <w:left w:val="nil"/>
              <w:bottom w:val="single" w:sz="4" w:space="0" w:color="auto"/>
              <w:right w:val="single" w:sz="8" w:space="0" w:color="auto"/>
            </w:tcBorders>
            <w:noWrap/>
            <w:vAlign w:val="bottom"/>
          </w:tcPr>
          <w:p w:rsidR="002E5B46" w:rsidRPr="00B558F5" w:rsidRDefault="002E5B46" w:rsidP="00B558F5">
            <w:pPr>
              <w:jc w:val="right"/>
              <w:rPr>
                <w:rFonts w:ascii="Calibri" w:hAnsi="Calibri"/>
                <w:color w:val="000000"/>
                <w:sz w:val="20"/>
                <w:szCs w:val="20"/>
              </w:rPr>
            </w:pPr>
            <w:r w:rsidRPr="00B558F5">
              <w:rPr>
                <w:rFonts w:ascii="Calibri" w:hAnsi="Calibri"/>
                <w:color w:val="000000"/>
                <w:sz w:val="20"/>
                <w:szCs w:val="20"/>
              </w:rPr>
              <w:t>697</w:t>
            </w:r>
          </w:p>
        </w:tc>
        <w:tc>
          <w:tcPr>
            <w:tcW w:w="1200" w:type="dxa"/>
            <w:tcBorders>
              <w:top w:val="nil"/>
              <w:left w:val="nil"/>
              <w:bottom w:val="single" w:sz="4" w:space="0" w:color="auto"/>
              <w:right w:val="single" w:sz="4" w:space="0" w:color="auto"/>
            </w:tcBorders>
            <w:noWrap/>
            <w:vAlign w:val="bottom"/>
          </w:tcPr>
          <w:p w:rsidR="002E5B46" w:rsidRPr="00B558F5" w:rsidRDefault="002E5B46" w:rsidP="00B558F5">
            <w:pPr>
              <w:jc w:val="right"/>
              <w:rPr>
                <w:rFonts w:ascii="Calibri" w:hAnsi="Calibri"/>
                <w:color w:val="000000"/>
                <w:sz w:val="20"/>
                <w:szCs w:val="20"/>
              </w:rPr>
            </w:pPr>
            <w:r w:rsidRPr="00B558F5">
              <w:rPr>
                <w:rFonts w:ascii="Calibri" w:hAnsi="Calibri"/>
                <w:color w:val="000000"/>
                <w:sz w:val="20"/>
                <w:szCs w:val="20"/>
              </w:rPr>
              <w:t>1316</w:t>
            </w:r>
          </w:p>
        </w:tc>
        <w:tc>
          <w:tcPr>
            <w:tcW w:w="960" w:type="dxa"/>
            <w:tcBorders>
              <w:top w:val="nil"/>
              <w:left w:val="nil"/>
              <w:bottom w:val="single" w:sz="4" w:space="0" w:color="auto"/>
              <w:right w:val="single" w:sz="4" w:space="0" w:color="auto"/>
            </w:tcBorders>
            <w:noWrap/>
            <w:vAlign w:val="bottom"/>
          </w:tcPr>
          <w:p w:rsidR="002E5B46" w:rsidRPr="00B558F5" w:rsidRDefault="002E5B46" w:rsidP="00B558F5">
            <w:pPr>
              <w:jc w:val="right"/>
              <w:rPr>
                <w:rFonts w:ascii="Calibri" w:hAnsi="Calibri"/>
                <w:color w:val="000000"/>
                <w:sz w:val="20"/>
                <w:szCs w:val="20"/>
              </w:rPr>
            </w:pPr>
            <w:r w:rsidRPr="00B558F5">
              <w:rPr>
                <w:rFonts w:ascii="Calibri" w:hAnsi="Calibri"/>
                <w:color w:val="000000"/>
                <w:sz w:val="20"/>
                <w:szCs w:val="20"/>
              </w:rPr>
              <w:t>965</w:t>
            </w:r>
          </w:p>
        </w:tc>
        <w:tc>
          <w:tcPr>
            <w:tcW w:w="1080" w:type="dxa"/>
            <w:tcBorders>
              <w:top w:val="nil"/>
              <w:left w:val="nil"/>
              <w:bottom w:val="single" w:sz="4" w:space="0" w:color="auto"/>
              <w:right w:val="single" w:sz="8" w:space="0" w:color="auto"/>
            </w:tcBorders>
            <w:noWrap/>
            <w:vAlign w:val="bottom"/>
          </w:tcPr>
          <w:p w:rsidR="002E5B46" w:rsidRPr="00B558F5" w:rsidRDefault="002E5B46" w:rsidP="00B558F5">
            <w:pPr>
              <w:jc w:val="center"/>
              <w:rPr>
                <w:rFonts w:ascii="Calibri" w:hAnsi="Calibri"/>
                <w:color w:val="000000"/>
                <w:sz w:val="20"/>
                <w:szCs w:val="20"/>
              </w:rPr>
            </w:pPr>
            <w:r w:rsidRPr="00B558F5">
              <w:rPr>
                <w:rFonts w:ascii="Calibri" w:hAnsi="Calibri"/>
                <w:color w:val="000000"/>
                <w:sz w:val="20"/>
                <w:szCs w:val="20"/>
              </w:rPr>
              <w:t>733</w:t>
            </w:r>
          </w:p>
        </w:tc>
        <w:tc>
          <w:tcPr>
            <w:tcW w:w="960" w:type="dxa"/>
            <w:tcBorders>
              <w:top w:val="nil"/>
              <w:left w:val="nil"/>
              <w:bottom w:val="single" w:sz="4" w:space="0" w:color="auto"/>
              <w:right w:val="single" w:sz="4" w:space="0" w:color="auto"/>
            </w:tcBorders>
            <w:noWrap/>
            <w:vAlign w:val="bottom"/>
          </w:tcPr>
          <w:p w:rsidR="002E5B46" w:rsidRPr="00B558F5" w:rsidRDefault="002E5B46" w:rsidP="00B558F5">
            <w:pPr>
              <w:jc w:val="center"/>
              <w:rPr>
                <w:rFonts w:ascii="Calibri" w:hAnsi="Calibri"/>
                <w:color w:val="000000"/>
                <w:sz w:val="20"/>
                <w:szCs w:val="20"/>
              </w:rPr>
            </w:pPr>
            <w:r w:rsidRPr="00B558F5">
              <w:rPr>
                <w:rFonts w:ascii="Calibri" w:hAnsi="Calibri"/>
                <w:color w:val="000000"/>
                <w:sz w:val="20"/>
                <w:szCs w:val="20"/>
              </w:rPr>
              <w:t>1280</w:t>
            </w:r>
          </w:p>
        </w:tc>
        <w:tc>
          <w:tcPr>
            <w:tcW w:w="840" w:type="dxa"/>
            <w:tcBorders>
              <w:top w:val="nil"/>
              <w:left w:val="nil"/>
              <w:bottom w:val="single" w:sz="4" w:space="0" w:color="auto"/>
              <w:right w:val="single" w:sz="4" w:space="0" w:color="auto"/>
            </w:tcBorders>
            <w:noWrap/>
            <w:vAlign w:val="bottom"/>
          </w:tcPr>
          <w:p w:rsidR="002E5B46" w:rsidRPr="00B558F5" w:rsidRDefault="002E5B46" w:rsidP="00B558F5">
            <w:pPr>
              <w:jc w:val="center"/>
              <w:rPr>
                <w:rFonts w:ascii="Calibri" w:hAnsi="Calibri"/>
                <w:color w:val="000000"/>
                <w:sz w:val="20"/>
                <w:szCs w:val="20"/>
              </w:rPr>
            </w:pPr>
            <w:r w:rsidRPr="00B558F5">
              <w:rPr>
                <w:rFonts w:ascii="Calibri" w:hAnsi="Calibri"/>
                <w:color w:val="000000"/>
                <w:sz w:val="20"/>
                <w:szCs w:val="20"/>
              </w:rPr>
              <w:t>1008</w:t>
            </w:r>
          </w:p>
        </w:tc>
        <w:tc>
          <w:tcPr>
            <w:tcW w:w="840" w:type="dxa"/>
            <w:tcBorders>
              <w:top w:val="nil"/>
              <w:left w:val="nil"/>
              <w:bottom w:val="single" w:sz="4" w:space="0" w:color="auto"/>
              <w:right w:val="single" w:sz="8" w:space="0" w:color="auto"/>
            </w:tcBorders>
            <w:noWrap/>
            <w:vAlign w:val="bottom"/>
          </w:tcPr>
          <w:p w:rsidR="002E5B46" w:rsidRPr="00B558F5" w:rsidRDefault="002E5B46" w:rsidP="00B558F5">
            <w:pPr>
              <w:jc w:val="center"/>
              <w:rPr>
                <w:rFonts w:ascii="Calibri" w:hAnsi="Calibri"/>
                <w:color w:val="000000"/>
                <w:sz w:val="20"/>
                <w:szCs w:val="20"/>
              </w:rPr>
            </w:pPr>
            <w:r w:rsidRPr="00B558F5">
              <w:rPr>
                <w:rFonts w:ascii="Calibri" w:hAnsi="Calibri"/>
                <w:color w:val="000000"/>
                <w:sz w:val="20"/>
                <w:szCs w:val="20"/>
              </w:rPr>
              <w:t>788</w:t>
            </w:r>
          </w:p>
        </w:tc>
        <w:tc>
          <w:tcPr>
            <w:tcW w:w="720" w:type="dxa"/>
            <w:tcBorders>
              <w:top w:val="nil"/>
              <w:left w:val="nil"/>
              <w:bottom w:val="single" w:sz="4" w:space="0" w:color="auto"/>
              <w:right w:val="single" w:sz="4" w:space="0" w:color="auto"/>
            </w:tcBorders>
            <w:noWrap/>
            <w:vAlign w:val="bottom"/>
          </w:tcPr>
          <w:p w:rsidR="002E5B46" w:rsidRPr="00B558F5" w:rsidRDefault="002E5B46" w:rsidP="00B558F5">
            <w:pPr>
              <w:jc w:val="center"/>
              <w:rPr>
                <w:rFonts w:ascii="Calibri" w:hAnsi="Calibri"/>
                <w:color w:val="000000"/>
                <w:sz w:val="20"/>
                <w:szCs w:val="20"/>
              </w:rPr>
            </w:pPr>
            <w:r w:rsidRPr="00B558F5">
              <w:rPr>
                <w:rFonts w:ascii="Calibri" w:hAnsi="Calibri"/>
                <w:color w:val="000000"/>
                <w:sz w:val="20"/>
                <w:szCs w:val="20"/>
              </w:rPr>
              <w:t>1233</w:t>
            </w:r>
          </w:p>
        </w:tc>
        <w:tc>
          <w:tcPr>
            <w:tcW w:w="720" w:type="dxa"/>
            <w:tcBorders>
              <w:top w:val="nil"/>
              <w:left w:val="nil"/>
              <w:bottom w:val="single" w:sz="4" w:space="0" w:color="auto"/>
              <w:right w:val="single" w:sz="4" w:space="0" w:color="auto"/>
            </w:tcBorders>
            <w:noWrap/>
            <w:vAlign w:val="bottom"/>
          </w:tcPr>
          <w:p w:rsidR="002E5B46" w:rsidRPr="00B558F5" w:rsidRDefault="002E5B46" w:rsidP="00B558F5">
            <w:pPr>
              <w:jc w:val="center"/>
              <w:rPr>
                <w:rFonts w:ascii="Calibri" w:hAnsi="Calibri"/>
                <w:color w:val="000000"/>
                <w:sz w:val="20"/>
                <w:szCs w:val="20"/>
              </w:rPr>
            </w:pPr>
            <w:r w:rsidRPr="00B558F5">
              <w:rPr>
                <w:rFonts w:ascii="Calibri" w:hAnsi="Calibri"/>
                <w:color w:val="000000"/>
                <w:sz w:val="20"/>
                <w:szCs w:val="20"/>
              </w:rPr>
              <w:t>972</w:t>
            </w:r>
          </w:p>
        </w:tc>
        <w:tc>
          <w:tcPr>
            <w:tcW w:w="720" w:type="dxa"/>
            <w:tcBorders>
              <w:top w:val="nil"/>
              <w:left w:val="nil"/>
              <w:bottom w:val="single" w:sz="4" w:space="0" w:color="auto"/>
              <w:right w:val="single" w:sz="8" w:space="0" w:color="auto"/>
            </w:tcBorders>
            <w:noWrap/>
            <w:vAlign w:val="bottom"/>
          </w:tcPr>
          <w:p w:rsidR="002E5B46" w:rsidRPr="00B558F5" w:rsidRDefault="002E5B46" w:rsidP="00B558F5">
            <w:pPr>
              <w:jc w:val="center"/>
              <w:rPr>
                <w:rFonts w:ascii="Calibri" w:hAnsi="Calibri"/>
                <w:color w:val="000000"/>
                <w:sz w:val="20"/>
                <w:szCs w:val="20"/>
              </w:rPr>
            </w:pPr>
            <w:r w:rsidRPr="00B558F5">
              <w:rPr>
                <w:rFonts w:ascii="Calibri" w:hAnsi="Calibri"/>
                <w:color w:val="000000"/>
                <w:sz w:val="20"/>
                <w:szCs w:val="20"/>
              </w:rPr>
              <w:t>788</w:t>
            </w:r>
          </w:p>
        </w:tc>
      </w:tr>
      <w:tr w:rsidR="002E5B46" w:rsidRPr="00B558F5" w:rsidTr="00B558F5">
        <w:trPr>
          <w:trHeight w:val="300"/>
        </w:trPr>
        <w:tc>
          <w:tcPr>
            <w:tcW w:w="1843" w:type="dxa"/>
            <w:tcBorders>
              <w:top w:val="nil"/>
              <w:left w:val="single" w:sz="4" w:space="0" w:color="auto"/>
              <w:bottom w:val="single" w:sz="4" w:space="0" w:color="auto"/>
              <w:right w:val="nil"/>
            </w:tcBorders>
            <w:noWrap/>
            <w:vAlign w:val="bottom"/>
          </w:tcPr>
          <w:p w:rsidR="002E5B46" w:rsidRPr="00B558F5" w:rsidRDefault="002E5B46" w:rsidP="00B558F5">
            <w:pPr>
              <w:rPr>
                <w:rFonts w:ascii="Calibri" w:hAnsi="Calibri"/>
                <w:color w:val="000000"/>
                <w:sz w:val="20"/>
                <w:szCs w:val="20"/>
              </w:rPr>
            </w:pPr>
            <w:r w:rsidRPr="00B558F5">
              <w:rPr>
                <w:rFonts w:ascii="Calibri" w:hAnsi="Calibri"/>
                <w:color w:val="000000"/>
                <w:sz w:val="20"/>
                <w:szCs w:val="20"/>
              </w:rPr>
              <w:t>Мощаницкий</w:t>
            </w:r>
          </w:p>
        </w:tc>
        <w:tc>
          <w:tcPr>
            <w:tcW w:w="1386" w:type="dxa"/>
            <w:tcBorders>
              <w:top w:val="nil"/>
              <w:left w:val="single" w:sz="8" w:space="0" w:color="auto"/>
              <w:bottom w:val="single" w:sz="4" w:space="0" w:color="auto"/>
              <w:right w:val="single" w:sz="4" w:space="0" w:color="auto"/>
            </w:tcBorders>
            <w:noWrap/>
            <w:vAlign w:val="bottom"/>
          </w:tcPr>
          <w:p w:rsidR="002E5B46" w:rsidRPr="00B558F5" w:rsidRDefault="002E5B46" w:rsidP="00B558F5">
            <w:pPr>
              <w:jc w:val="right"/>
              <w:rPr>
                <w:rFonts w:ascii="Calibri" w:hAnsi="Calibri"/>
                <w:color w:val="000000"/>
                <w:sz w:val="20"/>
                <w:szCs w:val="20"/>
              </w:rPr>
            </w:pPr>
            <w:r w:rsidRPr="00B558F5">
              <w:rPr>
                <w:rFonts w:ascii="Calibri" w:hAnsi="Calibri"/>
                <w:color w:val="000000"/>
                <w:sz w:val="20"/>
                <w:szCs w:val="20"/>
              </w:rPr>
              <w:t>2045</w:t>
            </w:r>
          </w:p>
        </w:tc>
        <w:tc>
          <w:tcPr>
            <w:tcW w:w="945" w:type="dxa"/>
            <w:tcBorders>
              <w:top w:val="nil"/>
              <w:left w:val="nil"/>
              <w:bottom w:val="single" w:sz="4" w:space="0" w:color="auto"/>
              <w:right w:val="single" w:sz="4" w:space="0" w:color="auto"/>
            </w:tcBorders>
            <w:noWrap/>
            <w:vAlign w:val="bottom"/>
          </w:tcPr>
          <w:p w:rsidR="002E5B46" w:rsidRPr="00B558F5" w:rsidRDefault="002E5B46" w:rsidP="00B558F5">
            <w:pPr>
              <w:jc w:val="right"/>
              <w:rPr>
                <w:rFonts w:ascii="Calibri" w:hAnsi="Calibri"/>
                <w:color w:val="000000"/>
                <w:sz w:val="20"/>
                <w:szCs w:val="20"/>
              </w:rPr>
            </w:pPr>
            <w:r w:rsidRPr="00B558F5">
              <w:rPr>
                <w:rFonts w:ascii="Calibri" w:hAnsi="Calibri"/>
                <w:color w:val="000000"/>
                <w:sz w:val="20"/>
                <w:szCs w:val="20"/>
              </w:rPr>
              <w:t>844</w:t>
            </w:r>
          </w:p>
        </w:tc>
        <w:tc>
          <w:tcPr>
            <w:tcW w:w="866" w:type="dxa"/>
            <w:tcBorders>
              <w:top w:val="nil"/>
              <w:left w:val="nil"/>
              <w:bottom w:val="single" w:sz="4" w:space="0" w:color="auto"/>
              <w:right w:val="single" w:sz="8" w:space="0" w:color="auto"/>
            </w:tcBorders>
            <w:noWrap/>
            <w:vAlign w:val="bottom"/>
          </w:tcPr>
          <w:p w:rsidR="002E5B46" w:rsidRPr="00B558F5" w:rsidRDefault="002E5B46" w:rsidP="00B558F5">
            <w:pPr>
              <w:jc w:val="right"/>
              <w:rPr>
                <w:rFonts w:ascii="Calibri" w:hAnsi="Calibri"/>
                <w:color w:val="000000"/>
                <w:sz w:val="20"/>
                <w:szCs w:val="20"/>
              </w:rPr>
            </w:pPr>
            <w:r w:rsidRPr="00B558F5">
              <w:rPr>
                <w:rFonts w:ascii="Calibri" w:hAnsi="Calibri"/>
                <w:color w:val="000000"/>
                <w:sz w:val="20"/>
                <w:szCs w:val="20"/>
              </w:rPr>
              <w:t>413</w:t>
            </w:r>
          </w:p>
        </w:tc>
        <w:tc>
          <w:tcPr>
            <w:tcW w:w="960" w:type="dxa"/>
            <w:tcBorders>
              <w:top w:val="nil"/>
              <w:left w:val="nil"/>
              <w:bottom w:val="single" w:sz="4" w:space="0" w:color="auto"/>
              <w:right w:val="single" w:sz="4" w:space="0" w:color="auto"/>
            </w:tcBorders>
            <w:noWrap/>
            <w:vAlign w:val="bottom"/>
          </w:tcPr>
          <w:p w:rsidR="002E5B46" w:rsidRPr="00B558F5" w:rsidRDefault="002E5B46" w:rsidP="00B558F5">
            <w:pPr>
              <w:jc w:val="right"/>
              <w:rPr>
                <w:rFonts w:ascii="Calibri" w:hAnsi="Calibri"/>
                <w:color w:val="000000"/>
                <w:sz w:val="20"/>
                <w:szCs w:val="20"/>
              </w:rPr>
            </w:pPr>
            <w:r w:rsidRPr="00B558F5">
              <w:rPr>
                <w:rFonts w:ascii="Calibri" w:hAnsi="Calibri"/>
                <w:color w:val="000000"/>
                <w:sz w:val="20"/>
                <w:szCs w:val="20"/>
              </w:rPr>
              <w:t>1991</w:t>
            </w:r>
          </w:p>
        </w:tc>
        <w:tc>
          <w:tcPr>
            <w:tcW w:w="720" w:type="dxa"/>
            <w:tcBorders>
              <w:top w:val="nil"/>
              <w:left w:val="nil"/>
              <w:bottom w:val="single" w:sz="4" w:space="0" w:color="auto"/>
              <w:right w:val="single" w:sz="4" w:space="0" w:color="auto"/>
            </w:tcBorders>
            <w:noWrap/>
            <w:vAlign w:val="bottom"/>
          </w:tcPr>
          <w:p w:rsidR="002E5B46" w:rsidRPr="00B558F5" w:rsidRDefault="002E5B46" w:rsidP="00B558F5">
            <w:pPr>
              <w:jc w:val="right"/>
              <w:rPr>
                <w:rFonts w:ascii="Calibri" w:hAnsi="Calibri"/>
                <w:color w:val="000000"/>
                <w:sz w:val="20"/>
                <w:szCs w:val="20"/>
              </w:rPr>
            </w:pPr>
            <w:r w:rsidRPr="00B558F5">
              <w:rPr>
                <w:rFonts w:ascii="Calibri" w:hAnsi="Calibri"/>
                <w:color w:val="000000"/>
                <w:sz w:val="20"/>
                <w:szCs w:val="20"/>
              </w:rPr>
              <w:t>980</w:t>
            </w:r>
          </w:p>
        </w:tc>
        <w:tc>
          <w:tcPr>
            <w:tcW w:w="840" w:type="dxa"/>
            <w:tcBorders>
              <w:top w:val="nil"/>
              <w:left w:val="nil"/>
              <w:bottom w:val="single" w:sz="4" w:space="0" w:color="auto"/>
              <w:right w:val="single" w:sz="8" w:space="0" w:color="auto"/>
            </w:tcBorders>
            <w:noWrap/>
            <w:vAlign w:val="bottom"/>
          </w:tcPr>
          <w:p w:rsidR="002E5B46" w:rsidRPr="00B558F5" w:rsidRDefault="002E5B46" w:rsidP="00B558F5">
            <w:pPr>
              <w:jc w:val="right"/>
              <w:rPr>
                <w:rFonts w:ascii="Calibri" w:hAnsi="Calibri"/>
                <w:color w:val="000000"/>
                <w:sz w:val="20"/>
                <w:szCs w:val="20"/>
              </w:rPr>
            </w:pPr>
            <w:r w:rsidRPr="00B558F5">
              <w:rPr>
                <w:rFonts w:ascii="Calibri" w:hAnsi="Calibri"/>
                <w:color w:val="000000"/>
                <w:sz w:val="20"/>
                <w:szCs w:val="20"/>
              </w:rPr>
              <w:t>492</w:t>
            </w:r>
          </w:p>
        </w:tc>
        <w:tc>
          <w:tcPr>
            <w:tcW w:w="1200" w:type="dxa"/>
            <w:tcBorders>
              <w:top w:val="nil"/>
              <w:left w:val="nil"/>
              <w:bottom w:val="single" w:sz="4" w:space="0" w:color="auto"/>
              <w:right w:val="single" w:sz="4" w:space="0" w:color="auto"/>
            </w:tcBorders>
            <w:noWrap/>
            <w:vAlign w:val="bottom"/>
          </w:tcPr>
          <w:p w:rsidR="002E5B46" w:rsidRPr="00B558F5" w:rsidRDefault="002E5B46" w:rsidP="00B558F5">
            <w:pPr>
              <w:jc w:val="right"/>
              <w:rPr>
                <w:rFonts w:ascii="Calibri" w:hAnsi="Calibri"/>
                <w:color w:val="000000"/>
                <w:sz w:val="20"/>
                <w:szCs w:val="20"/>
              </w:rPr>
            </w:pPr>
            <w:r w:rsidRPr="00B558F5">
              <w:rPr>
                <w:rFonts w:ascii="Calibri" w:hAnsi="Calibri"/>
                <w:color w:val="000000"/>
                <w:sz w:val="20"/>
                <w:szCs w:val="20"/>
              </w:rPr>
              <w:t>1961</w:t>
            </w:r>
          </w:p>
        </w:tc>
        <w:tc>
          <w:tcPr>
            <w:tcW w:w="960" w:type="dxa"/>
            <w:tcBorders>
              <w:top w:val="nil"/>
              <w:left w:val="nil"/>
              <w:bottom w:val="single" w:sz="4" w:space="0" w:color="auto"/>
              <w:right w:val="single" w:sz="4" w:space="0" w:color="auto"/>
            </w:tcBorders>
            <w:noWrap/>
            <w:vAlign w:val="bottom"/>
          </w:tcPr>
          <w:p w:rsidR="002E5B46" w:rsidRPr="00B558F5" w:rsidRDefault="002E5B46" w:rsidP="00B558F5">
            <w:pPr>
              <w:jc w:val="right"/>
              <w:rPr>
                <w:rFonts w:ascii="Calibri" w:hAnsi="Calibri"/>
                <w:color w:val="000000"/>
                <w:sz w:val="20"/>
                <w:szCs w:val="20"/>
              </w:rPr>
            </w:pPr>
            <w:r w:rsidRPr="00B558F5">
              <w:rPr>
                <w:rFonts w:ascii="Calibri" w:hAnsi="Calibri"/>
                <w:color w:val="000000"/>
                <w:sz w:val="20"/>
                <w:szCs w:val="20"/>
              </w:rPr>
              <w:t>1112</w:t>
            </w:r>
          </w:p>
        </w:tc>
        <w:tc>
          <w:tcPr>
            <w:tcW w:w="1080" w:type="dxa"/>
            <w:tcBorders>
              <w:top w:val="nil"/>
              <w:left w:val="nil"/>
              <w:bottom w:val="single" w:sz="4" w:space="0" w:color="auto"/>
              <w:right w:val="single" w:sz="8" w:space="0" w:color="auto"/>
            </w:tcBorders>
            <w:noWrap/>
            <w:vAlign w:val="bottom"/>
          </w:tcPr>
          <w:p w:rsidR="002E5B46" w:rsidRPr="00B558F5" w:rsidRDefault="002E5B46" w:rsidP="00B558F5">
            <w:pPr>
              <w:jc w:val="center"/>
              <w:rPr>
                <w:rFonts w:ascii="Calibri" w:hAnsi="Calibri"/>
                <w:color w:val="000000"/>
                <w:sz w:val="20"/>
                <w:szCs w:val="20"/>
              </w:rPr>
            </w:pPr>
            <w:r w:rsidRPr="00B558F5">
              <w:rPr>
                <w:rFonts w:ascii="Calibri" w:hAnsi="Calibri"/>
                <w:color w:val="000000"/>
                <w:sz w:val="20"/>
                <w:szCs w:val="20"/>
              </w:rPr>
              <w:t>567</w:t>
            </w:r>
          </w:p>
        </w:tc>
        <w:tc>
          <w:tcPr>
            <w:tcW w:w="960" w:type="dxa"/>
            <w:tcBorders>
              <w:top w:val="nil"/>
              <w:left w:val="nil"/>
              <w:bottom w:val="single" w:sz="4" w:space="0" w:color="auto"/>
              <w:right w:val="single" w:sz="4" w:space="0" w:color="auto"/>
            </w:tcBorders>
            <w:noWrap/>
            <w:vAlign w:val="bottom"/>
          </w:tcPr>
          <w:p w:rsidR="002E5B46" w:rsidRPr="00B558F5" w:rsidRDefault="002E5B46" w:rsidP="00B558F5">
            <w:pPr>
              <w:jc w:val="center"/>
              <w:rPr>
                <w:rFonts w:ascii="Calibri" w:hAnsi="Calibri"/>
                <w:color w:val="000000"/>
                <w:sz w:val="20"/>
                <w:szCs w:val="20"/>
              </w:rPr>
            </w:pPr>
            <w:r w:rsidRPr="00B558F5">
              <w:rPr>
                <w:rFonts w:ascii="Calibri" w:hAnsi="Calibri"/>
                <w:color w:val="000000"/>
                <w:sz w:val="20"/>
                <w:szCs w:val="20"/>
              </w:rPr>
              <w:t>1928</w:t>
            </w:r>
          </w:p>
        </w:tc>
        <w:tc>
          <w:tcPr>
            <w:tcW w:w="840" w:type="dxa"/>
            <w:tcBorders>
              <w:top w:val="nil"/>
              <w:left w:val="nil"/>
              <w:bottom w:val="single" w:sz="4" w:space="0" w:color="auto"/>
              <w:right w:val="single" w:sz="4" w:space="0" w:color="auto"/>
            </w:tcBorders>
            <w:noWrap/>
            <w:vAlign w:val="bottom"/>
          </w:tcPr>
          <w:p w:rsidR="002E5B46" w:rsidRPr="00B558F5" w:rsidRDefault="002E5B46" w:rsidP="00B558F5">
            <w:pPr>
              <w:jc w:val="center"/>
              <w:rPr>
                <w:rFonts w:ascii="Calibri" w:hAnsi="Calibri"/>
                <w:color w:val="000000"/>
                <w:sz w:val="20"/>
                <w:szCs w:val="20"/>
              </w:rPr>
            </w:pPr>
            <w:r w:rsidRPr="00B558F5">
              <w:rPr>
                <w:rFonts w:ascii="Calibri" w:hAnsi="Calibri"/>
                <w:color w:val="000000"/>
                <w:sz w:val="20"/>
                <w:szCs w:val="20"/>
              </w:rPr>
              <w:t>1062</w:t>
            </w:r>
          </w:p>
        </w:tc>
        <w:tc>
          <w:tcPr>
            <w:tcW w:w="840" w:type="dxa"/>
            <w:tcBorders>
              <w:top w:val="nil"/>
              <w:left w:val="nil"/>
              <w:bottom w:val="single" w:sz="4" w:space="0" w:color="auto"/>
              <w:right w:val="single" w:sz="8" w:space="0" w:color="auto"/>
            </w:tcBorders>
            <w:noWrap/>
            <w:vAlign w:val="bottom"/>
          </w:tcPr>
          <w:p w:rsidR="002E5B46" w:rsidRPr="00B558F5" w:rsidRDefault="002E5B46" w:rsidP="00B558F5">
            <w:pPr>
              <w:jc w:val="center"/>
              <w:rPr>
                <w:rFonts w:ascii="Calibri" w:hAnsi="Calibri"/>
                <w:color w:val="000000"/>
                <w:sz w:val="20"/>
                <w:szCs w:val="20"/>
              </w:rPr>
            </w:pPr>
            <w:r w:rsidRPr="00B558F5">
              <w:rPr>
                <w:rFonts w:ascii="Calibri" w:hAnsi="Calibri"/>
                <w:color w:val="000000"/>
                <w:sz w:val="20"/>
                <w:szCs w:val="20"/>
              </w:rPr>
              <w:t>551</w:t>
            </w:r>
          </w:p>
        </w:tc>
        <w:tc>
          <w:tcPr>
            <w:tcW w:w="720" w:type="dxa"/>
            <w:tcBorders>
              <w:top w:val="nil"/>
              <w:left w:val="nil"/>
              <w:bottom w:val="single" w:sz="4" w:space="0" w:color="auto"/>
              <w:right w:val="single" w:sz="4" w:space="0" w:color="auto"/>
            </w:tcBorders>
            <w:noWrap/>
            <w:vAlign w:val="bottom"/>
          </w:tcPr>
          <w:p w:rsidR="002E5B46" w:rsidRPr="00B558F5" w:rsidRDefault="002E5B46" w:rsidP="00B558F5">
            <w:pPr>
              <w:jc w:val="center"/>
              <w:rPr>
                <w:rFonts w:ascii="Calibri" w:hAnsi="Calibri"/>
                <w:color w:val="000000"/>
                <w:sz w:val="20"/>
                <w:szCs w:val="20"/>
              </w:rPr>
            </w:pPr>
            <w:r w:rsidRPr="00B558F5">
              <w:rPr>
                <w:rFonts w:ascii="Calibri" w:hAnsi="Calibri"/>
                <w:color w:val="000000"/>
                <w:sz w:val="20"/>
                <w:szCs w:val="20"/>
              </w:rPr>
              <w:t>1855</w:t>
            </w:r>
          </w:p>
        </w:tc>
        <w:tc>
          <w:tcPr>
            <w:tcW w:w="720" w:type="dxa"/>
            <w:tcBorders>
              <w:top w:val="nil"/>
              <w:left w:val="nil"/>
              <w:bottom w:val="single" w:sz="4" w:space="0" w:color="auto"/>
              <w:right w:val="single" w:sz="4" w:space="0" w:color="auto"/>
            </w:tcBorders>
            <w:noWrap/>
            <w:vAlign w:val="bottom"/>
          </w:tcPr>
          <w:p w:rsidR="002E5B46" w:rsidRPr="00B558F5" w:rsidRDefault="002E5B46" w:rsidP="00B558F5">
            <w:pPr>
              <w:jc w:val="center"/>
              <w:rPr>
                <w:rFonts w:ascii="Calibri" w:hAnsi="Calibri"/>
                <w:color w:val="000000"/>
                <w:sz w:val="20"/>
                <w:szCs w:val="20"/>
              </w:rPr>
            </w:pPr>
            <w:r w:rsidRPr="00B558F5">
              <w:rPr>
                <w:rFonts w:ascii="Calibri" w:hAnsi="Calibri"/>
                <w:color w:val="000000"/>
                <w:sz w:val="20"/>
                <w:szCs w:val="20"/>
              </w:rPr>
              <w:t>1048</w:t>
            </w:r>
          </w:p>
        </w:tc>
        <w:tc>
          <w:tcPr>
            <w:tcW w:w="720" w:type="dxa"/>
            <w:tcBorders>
              <w:top w:val="nil"/>
              <w:left w:val="nil"/>
              <w:bottom w:val="single" w:sz="4" w:space="0" w:color="auto"/>
              <w:right w:val="single" w:sz="8" w:space="0" w:color="auto"/>
            </w:tcBorders>
            <w:noWrap/>
            <w:vAlign w:val="bottom"/>
          </w:tcPr>
          <w:p w:rsidR="002E5B46" w:rsidRPr="00B558F5" w:rsidRDefault="002E5B46" w:rsidP="00B558F5">
            <w:pPr>
              <w:jc w:val="center"/>
              <w:rPr>
                <w:rFonts w:ascii="Calibri" w:hAnsi="Calibri"/>
                <w:color w:val="000000"/>
                <w:sz w:val="20"/>
                <w:szCs w:val="20"/>
              </w:rPr>
            </w:pPr>
            <w:r w:rsidRPr="00B558F5">
              <w:rPr>
                <w:rFonts w:ascii="Calibri" w:hAnsi="Calibri"/>
                <w:color w:val="000000"/>
                <w:sz w:val="20"/>
                <w:szCs w:val="20"/>
              </w:rPr>
              <w:t>565</w:t>
            </w:r>
          </w:p>
        </w:tc>
      </w:tr>
      <w:tr w:rsidR="002E5B46" w:rsidRPr="00B558F5" w:rsidTr="00B558F5">
        <w:trPr>
          <w:trHeight w:val="300"/>
        </w:trPr>
        <w:tc>
          <w:tcPr>
            <w:tcW w:w="1843" w:type="dxa"/>
            <w:tcBorders>
              <w:top w:val="nil"/>
              <w:left w:val="single" w:sz="4" w:space="0" w:color="auto"/>
              <w:bottom w:val="single" w:sz="4" w:space="0" w:color="auto"/>
              <w:right w:val="nil"/>
            </w:tcBorders>
            <w:noWrap/>
            <w:vAlign w:val="bottom"/>
          </w:tcPr>
          <w:p w:rsidR="002E5B46" w:rsidRPr="00B558F5" w:rsidRDefault="002E5B46" w:rsidP="00B558F5">
            <w:pPr>
              <w:rPr>
                <w:rFonts w:ascii="Calibri" w:hAnsi="Calibri"/>
                <w:color w:val="000000"/>
                <w:sz w:val="20"/>
                <w:szCs w:val="20"/>
              </w:rPr>
            </w:pPr>
            <w:r w:rsidRPr="00B558F5">
              <w:rPr>
                <w:rFonts w:ascii="Calibri" w:hAnsi="Calibri"/>
                <w:color w:val="000000"/>
                <w:sz w:val="20"/>
                <w:szCs w:val="20"/>
              </w:rPr>
              <w:t>Вишовский</w:t>
            </w:r>
          </w:p>
        </w:tc>
        <w:tc>
          <w:tcPr>
            <w:tcW w:w="1386" w:type="dxa"/>
            <w:tcBorders>
              <w:top w:val="nil"/>
              <w:left w:val="single" w:sz="8" w:space="0" w:color="auto"/>
              <w:bottom w:val="single" w:sz="4" w:space="0" w:color="auto"/>
              <w:right w:val="single" w:sz="4" w:space="0" w:color="auto"/>
            </w:tcBorders>
            <w:noWrap/>
            <w:vAlign w:val="bottom"/>
          </w:tcPr>
          <w:p w:rsidR="002E5B46" w:rsidRPr="00B558F5" w:rsidRDefault="002E5B46" w:rsidP="00B558F5">
            <w:pPr>
              <w:jc w:val="right"/>
              <w:rPr>
                <w:rFonts w:ascii="Calibri" w:hAnsi="Calibri"/>
                <w:color w:val="000000"/>
                <w:sz w:val="20"/>
                <w:szCs w:val="20"/>
              </w:rPr>
            </w:pPr>
            <w:r w:rsidRPr="00B558F5">
              <w:rPr>
                <w:rFonts w:ascii="Calibri" w:hAnsi="Calibri"/>
                <w:color w:val="000000"/>
                <w:sz w:val="20"/>
                <w:szCs w:val="20"/>
              </w:rPr>
              <w:t>2844</w:t>
            </w:r>
          </w:p>
        </w:tc>
        <w:tc>
          <w:tcPr>
            <w:tcW w:w="945" w:type="dxa"/>
            <w:tcBorders>
              <w:top w:val="nil"/>
              <w:left w:val="nil"/>
              <w:bottom w:val="single" w:sz="4" w:space="0" w:color="auto"/>
              <w:right w:val="single" w:sz="4" w:space="0" w:color="auto"/>
            </w:tcBorders>
            <w:noWrap/>
            <w:vAlign w:val="bottom"/>
          </w:tcPr>
          <w:p w:rsidR="002E5B46" w:rsidRPr="00B558F5" w:rsidRDefault="002E5B46" w:rsidP="00B558F5">
            <w:pPr>
              <w:jc w:val="right"/>
              <w:rPr>
                <w:rFonts w:ascii="Calibri" w:hAnsi="Calibri"/>
                <w:color w:val="000000"/>
                <w:sz w:val="20"/>
                <w:szCs w:val="20"/>
              </w:rPr>
            </w:pPr>
            <w:r w:rsidRPr="00B558F5">
              <w:rPr>
                <w:rFonts w:ascii="Calibri" w:hAnsi="Calibri"/>
                <w:color w:val="000000"/>
                <w:sz w:val="20"/>
                <w:szCs w:val="20"/>
              </w:rPr>
              <w:t>2185</w:t>
            </w:r>
          </w:p>
        </w:tc>
        <w:tc>
          <w:tcPr>
            <w:tcW w:w="866" w:type="dxa"/>
            <w:tcBorders>
              <w:top w:val="nil"/>
              <w:left w:val="nil"/>
              <w:bottom w:val="single" w:sz="4" w:space="0" w:color="auto"/>
              <w:right w:val="single" w:sz="8" w:space="0" w:color="auto"/>
            </w:tcBorders>
            <w:noWrap/>
            <w:vAlign w:val="bottom"/>
          </w:tcPr>
          <w:p w:rsidR="002E5B46" w:rsidRPr="00B558F5" w:rsidRDefault="002E5B46" w:rsidP="00B558F5">
            <w:pPr>
              <w:jc w:val="right"/>
              <w:rPr>
                <w:rFonts w:ascii="Calibri" w:hAnsi="Calibri"/>
                <w:color w:val="000000"/>
                <w:sz w:val="20"/>
                <w:szCs w:val="20"/>
              </w:rPr>
            </w:pPr>
            <w:r w:rsidRPr="00B558F5">
              <w:rPr>
                <w:rFonts w:ascii="Calibri" w:hAnsi="Calibri"/>
                <w:color w:val="000000"/>
                <w:sz w:val="20"/>
                <w:szCs w:val="20"/>
              </w:rPr>
              <w:t>768</w:t>
            </w:r>
          </w:p>
        </w:tc>
        <w:tc>
          <w:tcPr>
            <w:tcW w:w="960" w:type="dxa"/>
            <w:tcBorders>
              <w:top w:val="nil"/>
              <w:left w:val="nil"/>
              <w:bottom w:val="single" w:sz="4" w:space="0" w:color="auto"/>
              <w:right w:val="single" w:sz="4" w:space="0" w:color="auto"/>
            </w:tcBorders>
            <w:noWrap/>
            <w:vAlign w:val="bottom"/>
          </w:tcPr>
          <w:p w:rsidR="002E5B46" w:rsidRPr="00B558F5" w:rsidRDefault="002E5B46" w:rsidP="00B558F5">
            <w:pPr>
              <w:jc w:val="right"/>
              <w:rPr>
                <w:rFonts w:ascii="Calibri" w:hAnsi="Calibri"/>
                <w:color w:val="000000"/>
                <w:sz w:val="20"/>
                <w:szCs w:val="20"/>
              </w:rPr>
            </w:pPr>
            <w:r w:rsidRPr="00B558F5">
              <w:rPr>
                <w:rFonts w:ascii="Calibri" w:hAnsi="Calibri"/>
                <w:color w:val="000000"/>
                <w:sz w:val="20"/>
                <w:szCs w:val="20"/>
              </w:rPr>
              <w:t>2769</w:t>
            </w:r>
          </w:p>
        </w:tc>
        <w:tc>
          <w:tcPr>
            <w:tcW w:w="720" w:type="dxa"/>
            <w:tcBorders>
              <w:top w:val="nil"/>
              <w:left w:val="nil"/>
              <w:bottom w:val="single" w:sz="4" w:space="0" w:color="auto"/>
              <w:right w:val="single" w:sz="4" w:space="0" w:color="auto"/>
            </w:tcBorders>
            <w:noWrap/>
            <w:vAlign w:val="bottom"/>
          </w:tcPr>
          <w:p w:rsidR="002E5B46" w:rsidRPr="00B558F5" w:rsidRDefault="002E5B46" w:rsidP="00B558F5">
            <w:pPr>
              <w:jc w:val="right"/>
              <w:rPr>
                <w:rFonts w:ascii="Calibri" w:hAnsi="Calibri"/>
                <w:color w:val="000000"/>
                <w:sz w:val="20"/>
                <w:szCs w:val="20"/>
              </w:rPr>
            </w:pPr>
            <w:r w:rsidRPr="00B558F5">
              <w:rPr>
                <w:rFonts w:ascii="Calibri" w:hAnsi="Calibri"/>
                <w:color w:val="000000"/>
                <w:sz w:val="20"/>
                <w:szCs w:val="20"/>
              </w:rPr>
              <w:t>2245</w:t>
            </w:r>
          </w:p>
        </w:tc>
        <w:tc>
          <w:tcPr>
            <w:tcW w:w="840" w:type="dxa"/>
            <w:tcBorders>
              <w:top w:val="nil"/>
              <w:left w:val="nil"/>
              <w:bottom w:val="single" w:sz="4" w:space="0" w:color="auto"/>
              <w:right w:val="single" w:sz="8" w:space="0" w:color="auto"/>
            </w:tcBorders>
            <w:noWrap/>
            <w:vAlign w:val="bottom"/>
          </w:tcPr>
          <w:p w:rsidR="002E5B46" w:rsidRPr="00B558F5" w:rsidRDefault="002E5B46" w:rsidP="00B558F5">
            <w:pPr>
              <w:jc w:val="right"/>
              <w:rPr>
                <w:rFonts w:ascii="Calibri" w:hAnsi="Calibri"/>
                <w:color w:val="000000"/>
                <w:sz w:val="20"/>
                <w:szCs w:val="20"/>
              </w:rPr>
            </w:pPr>
            <w:r w:rsidRPr="00B558F5">
              <w:rPr>
                <w:rFonts w:ascii="Calibri" w:hAnsi="Calibri"/>
                <w:color w:val="000000"/>
                <w:sz w:val="20"/>
                <w:szCs w:val="20"/>
              </w:rPr>
              <w:t>811</w:t>
            </w:r>
          </w:p>
        </w:tc>
        <w:tc>
          <w:tcPr>
            <w:tcW w:w="1200" w:type="dxa"/>
            <w:tcBorders>
              <w:top w:val="nil"/>
              <w:left w:val="nil"/>
              <w:bottom w:val="single" w:sz="4" w:space="0" w:color="auto"/>
              <w:right w:val="single" w:sz="4" w:space="0" w:color="auto"/>
            </w:tcBorders>
            <w:noWrap/>
            <w:vAlign w:val="bottom"/>
          </w:tcPr>
          <w:p w:rsidR="002E5B46" w:rsidRPr="00B558F5" w:rsidRDefault="002E5B46" w:rsidP="00B558F5">
            <w:pPr>
              <w:jc w:val="right"/>
              <w:rPr>
                <w:rFonts w:ascii="Calibri" w:hAnsi="Calibri"/>
                <w:color w:val="000000"/>
                <w:sz w:val="20"/>
                <w:szCs w:val="20"/>
              </w:rPr>
            </w:pPr>
            <w:r w:rsidRPr="00B558F5">
              <w:rPr>
                <w:rFonts w:ascii="Calibri" w:hAnsi="Calibri"/>
                <w:color w:val="000000"/>
                <w:sz w:val="20"/>
                <w:szCs w:val="20"/>
              </w:rPr>
              <w:t>2743</w:t>
            </w:r>
          </w:p>
        </w:tc>
        <w:tc>
          <w:tcPr>
            <w:tcW w:w="960" w:type="dxa"/>
            <w:tcBorders>
              <w:top w:val="nil"/>
              <w:left w:val="nil"/>
              <w:bottom w:val="single" w:sz="4" w:space="0" w:color="auto"/>
              <w:right w:val="single" w:sz="4" w:space="0" w:color="auto"/>
            </w:tcBorders>
            <w:noWrap/>
            <w:vAlign w:val="bottom"/>
          </w:tcPr>
          <w:p w:rsidR="002E5B46" w:rsidRPr="00B558F5" w:rsidRDefault="002E5B46" w:rsidP="00B558F5">
            <w:pPr>
              <w:jc w:val="right"/>
              <w:rPr>
                <w:rFonts w:ascii="Calibri" w:hAnsi="Calibri"/>
                <w:color w:val="000000"/>
                <w:sz w:val="20"/>
                <w:szCs w:val="20"/>
              </w:rPr>
            </w:pPr>
            <w:r w:rsidRPr="00B558F5">
              <w:rPr>
                <w:rFonts w:ascii="Calibri" w:hAnsi="Calibri"/>
                <w:color w:val="000000"/>
                <w:sz w:val="20"/>
                <w:szCs w:val="20"/>
              </w:rPr>
              <w:t>2317</w:t>
            </w:r>
          </w:p>
        </w:tc>
        <w:tc>
          <w:tcPr>
            <w:tcW w:w="1080" w:type="dxa"/>
            <w:tcBorders>
              <w:top w:val="nil"/>
              <w:left w:val="nil"/>
              <w:bottom w:val="single" w:sz="4" w:space="0" w:color="auto"/>
              <w:right w:val="single" w:sz="8" w:space="0" w:color="auto"/>
            </w:tcBorders>
            <w:noWrap/>
            <w:vAlign w:val="bottom"/>
          </w:tcPr>
          <w:p w:rsidR="002E5B46" w:rsidRPr="00B558F5" w:rsidRDefault="002E5B46" w:rsidP="00B558F5">
            <w:pPr>
              <w:jc w:val="center"/>
              <w:rPr>
                <w:rFonts w:ascii="Calibri" w:hAnsi="Calibri"/>
                <w:color w:val="000000"/>
                <w:sz w:val="20"/>
                <w:szCs w:val="20"/>
              </w:rPr>
            </w:pPr>
            <w:r w:rsidRPr="00B558F5">
              <w:rPr>
                <w:rFonts w:ascii="Calibri" w:hAnsi="Calibri"/>
                <w:color w:val="000000"/>
                <w:sz w:val="20"/>
                <w:szCs w:val="20"/>
              </w:rPr>
              <w:t>845</w:t>
            </w:r>
          </w:p>
        </w:tc>
        <w:tc>
          <w:tcPr>
            <w:tcW w:w="960" w:type="dxa"/>
            <w:tcBorders>
              <w:top w:val="nil"/>
              <w:left w:val="nil"/>
              <w:bottom w:val="single" w:sz="4" w:space="0" w:color="auto"/>
              <w:right w:val="single" w:sz="4" w:space="0" w:color="auto"/>
            </w:tcBorders>
            <w:noWrap/>
            <w:vAlign w:val="bottom"/>
          </w:tcPr>
          <w:p w:rsidR="002E5B46" w:rsidRPr="00B558F5" w:rsidRDefault="002E5B46" w:rsidP="00B558F5">
            <w:pPr>
              <w:jc w:val="center"/>
              <w:rPr>
                <w:rFonts w:ascii="Calibri" w:hAnsi="Calibri"/>
                <w:color w:val="000000"/>
                <w:sz w:val="20"/>
                <w:szCs w:val="20"/>
              </w:rPr>
            </w:pPr>
            <w:r w:rsidRPr="00B558F5">
              <w:rPr>
                <w:rFonts w:ascii="Calibri" w:hAnsi="Calibri"/>
                <w:color w:val="000000"/>
                <w:sz w:val="20"/>
                <w:szCs w:val="20"/>
              </w:rPr>
              <w:t>2689</w:t>
            </w:r>
          </w:p>
        </w:tc>
        <w:tc>
          <w:tcPr>
            <w:tcW w:w="840" w:type="dxa"/>
            <w:tcBorders>
              <w:top w:val="nil"/>
              <w:left w:val="nil"/>
              <w:bottom w:val="single" w:sz="4" w:space="0" w:color="auto"/>
              <w:right w:val="single" w:sz="4" w:space="0" w:color="auto"/>
            </w:tcBorders>
            <w:noWrap/>
            <w:vAlign w:val="bottom"/>
          </w:tcPr>
          <w:p w:rsidR="002E5B46" w:rsidRPr="00B558F5" w:rsidRDefault="002E5B46" w:rsidP="00B558F5">
            <w:pPr>
              <w:jc w:val="center"/>
              <w:rPr>
                <w:rFonts w:ascii="Calibri" w:hAnsi="Calibri"/>
                <w:color w:val="000000"/>
                <w:sz w:val="20"/>
                <w:szCs w:val="20"/>
              </w:rPr>
            </w:pPr>
            <w:r w:rsidRPr="00B558F5">
              <w:rPr>
                <w:rFonts w:ascii="Calibri" w:hAnsi="Calibri"/>
                <w:color w:val="000000"/>
                <w:sz w:val="20"/>
                <w:szCs w:val="20"/>
              </w:rPr>
              <w:t>2349</w:t>
            </w:r>
          </w:p>
        </w:tc>
        <w:tc>
          <w:tcPr>
            <w:tcW w:w="840" w:type="dxa"/>
            <w:tcBorders>
              <w:top w:val="nil"/>
              <w:left w:val="nil"/>
              <w:bottom w:val="single" w:sz="4" w:space="0" w:color="auto"/>
              <w:right w:val="single" w:sz="8" w:space="0" w:color="auto"/>
            </w:tcBorders>
            <w:noWrap/>
            <w:vAlign w:val="bottom"/>
          </w:tcPr>
          <w:p w:rsidR="002E5B46" w:rsidRPr="00B558F5" w:rsidRDefault="002E5B46" w:rsidP="00B558F5">
            <w:pPr>
              <w:jc w:val="center"/>
              <w:rPr>
                <w:rFonts w:ascii="Calibri" w:hAnsi="Calibri"/>
                <w:color w:val="000000"/>
                <w:sz w:val="20"/>
                <w:szCs w:val="20"/>
              </w:rPr>
            </w:pPr>
            <w:r w:rsidRPr="00B558F5">
              <w:rPr>
                <w:rFonts w:ascii="Calibri" w:hAnsi="Calibri"/>
                <w:color w:val="000000"/>
                <w:sz w:val="20"/>
                <w:szCs w:val="20"/>
              </w:rPr>
              <w:t>874</w:t>
            </w:r>
          </w:p>
        </w:tc>
        <w:tc>
          <w:tcPr>
            <w:tcW w:w="720" w:type="dxa"/>
            <w:tcBorders>
              <w:top w:val="nil"/>
              <w:left w:val="nil"/>
              <w:bottom w:val="single" w:sz="4" w:space="0" w:color="auto"/>
              <w:right w:val="single" w:sz="4" w:space="0" w:color="auto"/>
            </w:tcBorders>
            <w:noWrap/>
            <w:vAlign w:val="bottom"/>
          </w:tcPr>
          <w:p w:rsidR="002E5B46" w:rsidRPr="00B558F5" w:rsidRDefault="002E5B46" w:rsidP="00B558F5">
            <w:pPr>
              <w:jc w:val="center"/>
              <w:rPr>
                <w:rFonts w:ascii="Calibri" w:hAnsi="Calibri"/>
                <w:color w:val="000000"/>
                <w:sz w:val="20"/>
                <w:szCs w:val="20"/>
              </w:rPr>
            </w:pPr>
            <w:r w:rsidRPr="00B558F5">
              <w:rPr>
                <w:rFonts w:ascii="Calibri" w:hAnsi="Calibri"/>
                <w:color w:val="000000"/>
                <w:sz w:val="20"/>
                <w:szCs w:val="20"/>
              </w:rPr>
              <w:t>2619</w:t>
            </w:r>
          </w:p>
        </w:tc>
        <w:tc>
          <w:tcPr>
            <w:tcW w:w="720" w:type="dxa"/>
            <w:tcBorders>
              <w:top w:val="nil"/>
              <w:left w:val="nil"/>
              <w:bottom w:val="single" w:sz="4" w:space="0" w:color="auto"/>
              <w:right w:val="single" w:sz="4" w:space="0" w:color="auto"/>
            </w:tcBorders>
            <w:noWrap/>
            <w:vAlign w:val="bottom"/>
          </w:tcPr>
          <w:p w:rsidR="002E5B46" w:rsidRPr="00B558F5" w:rsidRDefault="002E5B46" w:rsidP="00B558F5">
            <w:pPr>
              <w:jc w:val="center"/>
              <w:rPr>
                <w:rFonts w:ascii="Calibri" w:hAnsi="Calibri"/>
                <w:color w:val="000000"/>
                <w:sz w:val="20"/>
                <w:szCs w:val="20"/>
              </w:rPr>
            </w:pPr>
            <w:r w:rsidRPr="00B558F5">
              <w:rPr>
                <w:rFonts w:ascii="Calibri" w:hAnsi="Calibri"/>
                <w:color w:val="000000"/>
                <w:sz w:val="20"/>
                <w:szCs w:val="20"/>
              </w:rPr>
              <w:t>2292</w:t>
            </w:r>
          </w:p>
        </w:tc>
        <w:tc>
          <w:tcPr>
            <w:tcW w:w="720" w:type="dxa"/>
            <w:tcBorders>
              <w:top w:val="nil"/>
              <w:left w:val="nil"/>
              <w:bottom w:val="single" w:sz="4" w:space="0" w:color="auto"/>
              <w:right w:val="single" w:sz="8" w:space="0" w:color="auto"/>
            </w:tcBorders>
            <w:noWrap/>
            <w:vAlign w:val="bottom"/>
          </w:tcPr>
          <w:p w:rsidR="002E5B46" w:rsidRPr="00B558F5" w:rsidRDefault="002E5B46" w:rsidP="00B558F5">
            <w:pPr>
              <w:jc w:val="center"/>
              <w:rPr>
                <w:rFonts w:ascii="Calibri" w:hAnsi="Calibri"/>
                <w:color w:val="000000"/>
                <w:sz w:val="20"/>
                <w:szCs w:val="20"/>
              </w:rPr>
            </w:pPr>
            <w:r w:rsidRPr="00B558F5">
              <w:rPr>
                <w:rFonts w:ascii="Calibri" w:hAnsi="Calibri"/>
                <w:color w:val="000000"/>
                <w:sz w:val="20"/>
                <w:szCs w:val="20"/>
              </w:rPr>
              <w:t>875</w:t>
            </w:r>
          </w:p>
        </w:tc>
      </w:tr>
      <w:tr w:rsidR="002E5B46" w:rsidRPr="00B558F5" w:rsidTr="00B558F5">
        <w:trPr>
          <w:trHeight w:val="1485"/>
        </w:trPr>
        <w:tc>
          <w:tcPr>
            <w:tcW w:w="1843" w:type="dxa"/>
            <w:tcBorders>
              <w:top w:val="nil"/>
              <w:left w:val="single" w:sz="4" w:space="0" w:color="auto"/>
              <w:bottom w:val="nil"/>
              <w:right w:val="nil"/>
            </w:tcBorders>
            <w:vAlign w:val="bottom"/>
          </w:tcPr>
          <w:p w:rsidR="002E5B46" w:rsidRPr="00B558F5" w:rsidRDefault="002E5B46" w:rsidP="00B558F5">
            <w:pPr>
              <w:rPr>
                <w:rFonts w:ascii="Calibri" w:hAnsi="Calibri"/>
                <w:color w:val="000000"/>
                <w:sz w:val="20"/>
                <w:szCs w:val="20"/>
              </w:rPr>
            </w:pPr>
            <w:r w:rsidRPr="00B558F5">
              <w:rPr>
                <w:rFonts w:ascii="Calibri" w:hAnsi="Calibri"/>
                <w:color w:val="000000"/>
                <w:sz w:val="20"/>
                <w:szCs w:val="20"/>
              </w:rPr>
              <w:t xml:space="preserve"> г.Белыничи (в т.ч. Лебедянковский, Ланьковский с/с, д.Эсьмоны)</w:t>
            </w:r>
          </w:p>
        </w:tc>
        <w:tc>
          <w:tcPr>
            <w:tcW w:w="1386" w:type="dxa"/>
            <w:tcBorders>
              <w:top w:val="nil"/>
              <w:left w:val="single" w:sz="8" w:space="0" w:color="auto"/>
              <w:bottom w:val="single" w:sz="8" w:space="0" w:color="auto"/>
              <w:right w:val="single" w:sz="4" w:space="0" w:color="auto"/>
            </w:tcBorders>
            <w:shd w:val="clear" w:color="auto" w:fill="FFFFFF"/>
            <w:noWrap/>
            <w:vAlign w:val="bottom"/>
          </w:tcPr>
          <w:p w:rsidR="002E5B46" w:rsidRPr="00B558F5" w:rsidRDefault="002E5B46" w:rsidP="00B558F5">
            <w:pPr>
              <w:jc w:val="right"/>
              <w:rPr>
                <w:rFonts w:ascii="Calibri" w:hAnsi="Calibri"/>
                <w:color w:val="000000"/>
                <w:sz w:val="20"/>
                <w:szCs w:val="20"/>
              </w:rPr>
            </w:pPr>
            <w:r w:rsidRPr="00B558F5">
              <w:rPr>
                <w:rFonts w:ascii="Calibri" w:hAnsi="Calibri"/>
                <w:color w:val="000000"/>
                <w:sz w:val="20"/>
                <w:szCs w:val="20"/>
              </w:rPr>
              <w:t>12299</w:t>
            </w:r>
          </w:p>
        </w:tc>
        <w:tc>
          <w:tcPr>
            <w:tcW w:w="945" w:type="dxa"/>
            <w:tcBorders>
              <w:top w:val="nil"/>
              <w:left w:val="nil"/>
              <w:bottom w:val="single" w:sz="8" w:space="0" w:color="auto"/>
              <w:right w:val="single" w:sz="4" w:space="0" w:color="auto"/>
            </w:tcBorders>
            <w:noWrap/>
            <w:vAlign w:val="bottom"/>
          </w:tcPr>
          <w:p w:rsidR="002E5B46" w:rsidRPr="00B558F5" w:rsidRDefault="002E5B46" w:rsidP="00B558F5">
            <w:pPr>
              <w:jc w:val="right"/>
              <w:rPr>
                <w:rFonts w:ascii="Calibri" w:hAnsi="Calibri"/>
                <w:color w:val="000000"/>
                <w:sz w:val="20"/>
                <w:szCs w:val="20"/>
              </w:rPr>
            </w:pPr>
            <w:r w:rsidRPr="00B558F5">
              <w:rPr>
                <w:rFonts w:ascii="Calibri" w:hAnsi="Calibri"/>
                <w:color w:val="000000"/>
                <w:sz w:val="20"/>
                <w:szCs w:val="20"/>
              </w:rPr>
              <w:t>12268</w:t>
            </w:r>
          </w:p>
        </w:tc>
        <w:tc>
          <w:tcPr>
            <w:tcW w:w="866" w:type="dxa"/>
            <w:tcBorders>
              <w:top w:val="nil"/>
              <w:left w:val="nil"/>
              <w:bottom w:val="single" w:sz="4" w:space="0" w:color="auto"/>
              <w:right w:val="single" w:sz="8" w:space="0" w:color="auto"/>
            </w:tcBorders>
            <w:noWrap/>
            <w:vAlign w:val="bottom"/>
          </w:tcPr>
          <w:p w:rsidR="002E5B46" w:rsidRPr="00B558F5" w:rsidRDefault="002E5B46" w:rsidP="00B558F5">
            <w:pPr>
              <w:jc w:val="right"/>
              <w:rPr>
                <w:rFonts w:ascii="Calibri" w:hAnsi="Calibri"/>
                <w:color w:val="000000"/>
                <w:sz w:val="20"/>
                <w:szCs w:val="20"/>
              </w:rPr>
            </w:pPr>
            <w:r w:rsidRPr="00B558F5">
              <w:rPr>
                <w:rFonts w:ascii="Calibri" w:hAnsi="Calibri"/>
                <w:color w:val="000000"/>
                <w:sz w:val="20"/>
                <w:szCs w:val="20"/>
              </w:rPr>
              <w:t>997</w:t>
            </w:r>
          </w:p>
        </w:tc>
        <w:tc>
          <w:tcPr>
            <w:tcW w:w="960" w:type="dxa"/>
            <w:tcBorders>
              <w:top w:val="nil"/>
              <w:left w:val="nil"/>
              <w:bottom w:val="single" w:sz="8" w:space="0" w:color="auto"/>
              <w:right w:val="single" w:sz="4" w:space="0" w:color="auto"/>
            </w:tcBorders>
            <w:noWrap/>
            <w:vAlign w:val="bottom"/>
          </w:tcPr>
          <w:p w:rsidR="002E5B46" w:rsidRPr="00B558F5" w:rsidRDefault="002E5B46" w:rsidP="00B558F5">
            <w:pPr>
              <w:jc w:val="right"/>
              <w:rPr>
                <w:rFonts w:ascii="Calibri" w:hAnsi="Calibri"/>
                <w:color w:val="000000"/>
                <w:sz w:val="20"/>
                <w:szCs w:val="20"/>
              </w:rPr>
            </w:pPr>
            <w:r w:rsidRPr="00B558F5">
              <w:rPr>
                <w:rFonts w:ascii="Calibri" w:hAnsi="Calibri"/>
                <w:color w:val="000000"/>
                <w:sz w:val="20"/>
                <w:szCs w:val="20"/>
              </w:rPr>
              <w:t>12723</w:t>
            </w:r>
          </w:p>
        </w:tc>
        <w:tc>
          <w:tcPr>
            <w:tcW w:w="720" w:type="dxa"/>
            <w:tcBorders>
              <w:top w:val="nil"/>
              <w:left w:val="nil"/>
              <w:bottom w:val="single" w:sz="8" w:space="0" w:color="auto"/>
              <w:right w:val="single" w:sz="4" w:space="0" w:color="auto"/>
            </w:tcBorders>
            <w:noWrap/>
            <w:vAlign w:val="bottom"/>
          </w:tcPr>
          <w:p w:rsidR="002E5B46" w:rsidRPr="00B558F5" w:rsidRDefault="002E5B46" w:rsidP="00B558F5">
            <w:pPr>
              <w:jc w:val="right"/>
              <w:rPr>
                <w:rFonts w:ascii="Calibri" w:hAnsi="Calibri"/>
                <w:color w:val="000000"/>
                <w:sz w:val="20"/>
                <w:szCs w:val="20"/>
              </w:rPr>
            </w:pPr>
            <w:r w:rsidRPr="00B558F5">
              <w:rPr>
                <w:rFonts w:ascii="Calibri" w:hAnsi="Calibri"/>
                <w:color w:val="000000"/>
                <w:sz w:val="20"/>
                <w:szCs w:val="20"/>
              </w:rPr>
              <w:t>12051</w:t>
            </w:r>
          </w:p>
        </w:tc>
        <w:tc>
          <w:tcPr>
            <w:tcW w:w="840" w:type="dxa"/>
            <w:tcBorders>
              <w:top w:val="nil"/>
              <w:left w:val="nil"/>
              <w:bottom w:val="single" w:sz="4" w:space="0" w:color="auto"/>
              <w:right w:val="single" w:sz="8" w:space="0" w:color="auto"/>
            </w:tcBorders>
            <w:noWrap/>
            <w:vAlign w:val="bottom"/>
          </w:tcPr>
          <w:p w:rsidR="002E5B46" w:rsidRPr="00B558F5" w:rsidRDefault="002E5B46" w:rsidP="00B558F5">
            <w:pPr>
              <w:jc w:val="right"/>
              <w:rPr>
                <w:rFonts w:ascii="Calibri" w:hAnsi="Calibri"/>
                <w:color w:val="000000"/>
                <w:sz w:val="20"/>
                <w:szCs w:val="20"/>
              </w:rPr>
            </w:pPr>
            <w:r w:rsidRPr="00B558F5">
              <w:rPr>
                <w:rFonts w:ascii="Calibri" w:hAnsi="Calibri"/>
                <w:color w:val="000000"/>
                <w:sz w:val="20"/>
                <w:szCs w:val="20"/>
              </w:rPr>
              <w:t>947</w:t>
            </w:r>
          </w:p>
        </w:tc>
        <w:tc>
          <w:tcPr>
            <w:tcW w:w="1200" w:type="dxa"/>
            <w:tcBorders>
              <w:top w:val="nil"/>
              <w:left w:val="nil"/>
              <w:bottom w:val="single" w:sz="8" w:space="0" w:color="auto"/>
              <w:right w:val="single" w:sz="4" w:space="0" w:color="auto"/>
            </w:tcBorders>
            <w:noWrap/>
            <w:vAlign w:val="bottom"/>
          </w:tcPr>
          <w:p w:rsidR="002E5B46" w:rsidRPr="00B558F5" w:rsidRDefault="002E5B46" w:rsidP="00B558F5">
            <w:pPr>
              <w:jc w:val="right"/>
              <w:rPr>
                <w:rFonts w:ascii="Calibri" w:hAnsi="Calibri"/>
                <w:color w:val="000000"/>
                <w:sz w:val="20"/>
                <w:szCs w:val="20"/>
              </w:rPr>
            </w:pPr>
            <w:r w:rsidRPr="00B558F5">
              <w:rPr>
                <w:rFonts w:ascii="Calibri" w:hAnsi="Calibri"/>
                <w:color w:val="000000"/>
                <w:sz w:val="20"/>
                <w:szCs w:val="20"/>
              </w:rPr>
              <w:t>12431</w:t>
            </w:r>
          </w:p>
        </w:tc>
        <w:tc>
          <w:tcPr>
            <w:tcW w:w="960" w:type="dxa"/>
            <w:tcBorders>
              <w:top w:val="nil"/>
              <w:left w:val="nil"/>
              <w:bottom w:val="single" w:sz="8" w:space="0" w:color="auto"/>
              <w:right w:val="single" w:sz="4" w:space="0" w:color="auto"/>
            </w:tcBorders>
            <w:noWrap/>
            <w:vAlign w:val="bottom"/>
          </w:tcPr>
          <w:p w:rsidR="002E5B46" w:rsidRPr="00B558F5" w:rsidRDefault="002E5B46" w:rsidP="00B558F5">
            <w:pPr>
              <w:jc w:val="right"/>
              <w:rPr>
                <w:rFonts w:ascii="Calibri" w:hAnsi="Calibri"/>
                <w:color w:val="000000"/>
                <w:sz w:val="20"/>
                <w:szCs w:val="20"/>
              </w:rPr>
            </w:pPr>
            <w:r w:rsidRPr="00B558F5">
              <w:rPr>
                <w:rFonts w:ascii="Calibri" w:hAnsi="Calibri"/>
                <w:color w:val="000000"/>
                <w:sz w:val="20"/>
                <w:szCs w:val="20"/>
              </w:rPr>
              <w:t>11772</w:t>
            </w:r>
          </w:p>
        </w:tc>
        <w:tc>
          <w:tcPr>
            <w:tcW w:w="1080" w:type="dxa"/>
            <w:tcBorders>
              <w:top w:val="nil"/>
              <w:left w:val="nil"/>
              <w:bottom w:val="single" w:sz="4" w:space="0" w:color="auto"/>
              <w:right w:val="single" w:sz="8" w:space="0" w:color="auto"/>
            </w:tcBorders>
            <w:noWrap/>
            <w:vAlign w:val="bottom"/>
          </w:tcPr>
          <w:p w:rsidR="002E5B46" w:rsidRPr="00B558F5" w:rsidRDefault="002E5B46" w:rsidP="00B558F5">
            <w:pPr>
              <w:jc w:val="center"/>
              <w:rPr>
                <w:rFonts w:ascii="Calibri" w:hAnsi="Calibri"/>
                <w:color w:val="000000"/>
                <w:sz w:val="20"/>
                <w:szCs w:val="20"/>
              </w:rPr>
            </w:pPr>
            <w:r w:rsidRPr="00B558F5">
              <w:rPr>
                <w:rFonts w:ascii="Calibri" w:hAnsi="Calibri"/>
                <w:color w:val="000000"/>
                <w:sz w:val="20"/>
                <w:szCs w:val="20"/>
              </w:rPr>
              <w:t>947</w:t>
            </w:r>
          </w:p>
        </w:tc>
        <w:tc>
          <w:tcPr>
            <w:tcW w:w="960" w:type="dxa"/>
            <w:tcBorders>
              <w:top w:val="nil"/>
              <w:left w:val="nil"/>
              <w:bottom w:val="single" w:sz="8" w:space="0" w:color="auto"/>
              <w:right w:val="single" w:sz="4" w:space="0" w:color="auto"/>
            </w:tcBorders>
            <w:noWrap/>
            <w:vAlign w:val="bottom"/>
          </w:tcPr>
          <w:p w:rsidR="002E5B46" w:rsidRPr="00B558F5" w:rsidRDefault="002E5B46" w:rsidP="00B558F5">
            <w:pPr>
              <w:jc w:val="center"/>
              <w:rPr>
                <w:rFonts w:ascii="Calibri" w:hAnsi="Calibri"/>
                <w:color w:val="000000"/>
                <w:sz w:val="20"/>
                <w:szCs w:val="20"/>
              </w:rPr>
            </w:pPr>
            <w:r w:rsidRPr="00B558F5">
              <w:rPr>
                <w:rFonts w:ascii="Calibri" w:hAnsi="Calibri"/>
                <w:color w:val="000000"/>
                <w:sz w:val="20"/>
                <w:szCs w:val="20"/>
              </w:rPr>
              <w:t>12214</w:t>
            </w:r>
          </w:p>
        </w:tc>
        <w:tc>
          <w:tcPr>
            <w:tcW w:w="840" w:type="dxa"/>
            <w:tcBorders>
              <w:top w:val="nil"/>
              <w:left w:val="nil"/>
              <w:bottom w:val="single" w:sz="8" w:space="0" w:color="auto"/>
              <w:right w:val="single" w:sz="4" w:space="0" w:color="auto"/>
            </w:tcBorders>
            <w:noWrap/>
            <w:vAlign w:val="bottom"/>
          </w:tcPr>
          <w:p w:rsidR="002E5B46" w:rsidRPr="00B558F5" w:rsidRDefault="002E5B46" w:rsidP="00B558F5">
            <w:pPr>
              <w:jc w:val="center"/>
              <w:rPr>
                <w:rFonts w:ascii="Calibri" w:hAnsi="Calibri"/>
                <w:color w:val="000000"/>
                <w:sz w:val="20"/>
                <w:szCs w:val="20"/>
              </w:rPr>
            </w:pPr>
            <w:r w:rsidRPr="00B558F5">
              <w:rPr>
                <w:rFonts w:ascii="Calibri" w:hAnsi="Calibri"/>
                <w:color w:val="000000"/>
                <w:sz w:val="20"/>
                <w:szCs w:val="20"/>
              </w:rPr>
              <w:t>12511</w:t>
            </w:r>
          </w:p>
        </w:tc>
        <w:tc>
          <w:tcPr>
            <w:tcW w:w="840" w:type="dxa"/>
            <w:tcBorders>
              <w:top w:val="nil"/>
              <w:left w:val="nil"/>
              <w:bottom w:val="single" w:sz="4" w:space="0" w:color="auto"/>
              <w:right w:val="single" w:sz="8" w:space="0" w:color="auto"/>
            </w:tcBorders>
            <w:noWrap/>
            <w:vAlign w:val="bottom"/>
          </w:tcPr>
          <w:p w:rsidR="002E5B46" w:rsidRPr="00B558F5" w:rsidRDefault="002E5B46" w:rsidP="00B558F5">
            <w:pPr>
              <w:jc w:val="center"/>
              <w:rPr>
                <w:rFonts w:ascii="Calibri" w:hAnsi="Calibri"/>
                <w:color w:val="000000"/>
                <w:sz w:val="20"/>
                <w:szCs w:val="20"/>
              </w:rPr>
            </w:pPr>
            <w:r w:rsidRPr="00B558F5">
              <w:rPr>
                <w:rFonts w:ascii="Calibri" w:hAnsi="Calibri"/>
                <w:color w:val="000000"/>
                <w:sz w:val="20"/>
                <w:szCs w:val="20"/>
              </w:rPr>
              <w:t>1024</w:t>
            </w:r>
          </w:p>
        </w:tc>
        <w:tc>
          <w:tcPr>
            <w:tcW w:w="720" w:type="dxa"/>
            <w:tcBorders>
              <w:top w:val="nil"/>
              <w:left w:val="nil"/>
              <w:bottom w:val="single" w:sz="8" w:space="0" w:color="auto"/>
              <w:right w:val="single" w:sz="4" w:space="0" w:color="auto"/>
            </w:tcBorders>
            <w:noWrap/>
            <w:vAlign w:val="bottom"/>
          </w:tcPr>
          <w:p w:rsidR="002E5B46" w:rsidRPr="00B558F5" w:rsidRDefault="002E5B46" w:rsidP="00B558F5">
            <w:pPr>
              <w:jc w:val="center"/>
              <w:rPr>
                <w:rFonts w:ascii="Calibri" w:hAnsi="Calibri"/>
                <w:color w:val="000000"/>
                <w:sz w:val="20"/>
                <w:szCs w:val="20"/>
              </w:rPr>
            </w:pPr>
            <w:r w:rsidRPr="00B558F5">
              <w:rPr>
                <w:rFonts w:ascii="Calibri" w:hAnsi="Calibri"/>
                <w:color w:val="000000"/>
                <w:sz w:val="20"/>
                <w:szCs w:val="20"/>
              </w:rPr>
              <w:t>11040</w:t>
            </w:r>
          </w:p>
        </w:tc>
        <w:tc>
          <w:tcPr>
            <w:tcW w:w="720" w:type="dxa"/>
            <w:tcBorders>
              <w:top w:val="nil"/>
              <w:left w:val="nil"/>
              <w:bottom w:val="single" w:sz="8" w:space="0" w:color="auto"/>
              <w:right w:val="single" w:sz="4" w:space="0" w:color="auto"/>
            </w:tcBorders>
            <w:noWrap/>
            <w:vAlign w:val="bottom"/>
          </w:tcPr>
          <w:p w:rsidR="002E5B46" w:rsidRPr="00B558F5" w:rsidRDefault="002E5B46" w:rsidP="00B558F5">
            <w:pPr>
              <w:jc w:val="center"/>
              <w:rPr>
                <w:rFonts w:ascii="Calibri" w:hAnsi="Calibri"/>
                <w:color w:val="000000"/>
                <w:sz w:val="20"/>
                <w:szCs w:val="20"/>
              </w:rPr>
            </w:pPr>
            <w:r w:rsidRPr="00B558F5">
              <w:rPr>
                <w:rFonts w:ascii="Calibri" w:hAnsi="Calibri"/>
                <w:color w:val="000000"/>
                <w:sz w:val="20"/>
                <w:szCs w:val="20"/>
              </w:rPr>
              <w:t>12597</w:t>
            </w:r>
          </w:p>
        </w:tc>
        <w:tc>
          <w:tcPr>
            <w:tcW w:w="720" w:type="dxa"/>
            <w:tcBorders>
              <w:top w:val="nil"/>
              <w:left w:val="nil"/>
              <w:bottom w:val="single" w:sz="4" w:space="0" w:color="auto"/>
              <w:right w:val="single" w:sz="8" w:space="0" w:color="auto"/>
            </w:tcBorders>
            <w:noWrap/>
            <w:vAlign w:val="bottom"/>
          </w:tcPr>
          <w:p w:rsidR="002E5B46" w:rsidRPr="00B558F5" w:rsidRDefault="002E5B46" w:rsidP="00B558F5">
            <w:pPr>
              <w:jc w:val="center"/>
              <w:rPr>
                <w:rFonts w:ascii="Calibri" w:hAnsi="Calibri"/>
                <w:color w:val="000000"/>
                <w:sz w:val="20"/>
                <w:szCs w:val="20"/>
              </w:rPr>
            </w:pPr>
            <w:r w:rsidRPr="00B558F5">
              <w:rPr>
                <w:rFonts w:ascii="Calibri" w:hAnsi="Calibri"/>
                <w:color w:val="000000"/>
                <w:sz w:val="20"/>
                <w:szCs w:val="20"/>
              </w:rPr>
              <w:t>1141</w:t>
            </w:r>
          </w:p>
        </w:tc>
      </w:tr>
    </w:tbl>
    <w:p w:rsidR="002E5B46" w:rsidRDefault="002E5B46" w:rsidP="00DE714E">
      <w:pPr>
        <w:ind w:firstLine="709"/>
        <w:jc w:val="both"/>
        <w:rPr>
          <w:color w:val="FF0000"/>
          <w:sz w:val="28"/>
          <w:szCs w:val="28"/>
        </w:rPr>
      </w:pPr>
    </w:p>
    <w:p w:rsidR="000D499C" w:rsidRDefault="000D499C" w:rsidP="00DE714E">
      <w:pPr>
        <w:ind w:firstLine="709"/>
        <w:jc w:val="both"/>
        <w:rPr>
          <w:color w:val="FF0000"/>
          <w:sz w:val="28"/>
          <w:szCs w:val="28"/>
        </w:rPr>
      </w:pPr>
    </w:p>
    <w:p w:rsidR="000D499C" w:rsidRDefault="000D499C" w:rsidP="00DE714E">
      <w:pPr>
        <w:ind w:firstLine="709"/>
        <w:jc w:val="both"/>
        <w:rPr>
          <w:color w:val="FF0000"/>
          <w:sz w:val="28"/>
          <w:szCs w:val="28"/>
        </w:rPr>
      </w:pPr>
    </w:p>
    <w:p w:rsidR="000D499C" w:rsidRDefault="000D499C" w:rsidP="00DE714E">
      <w:pPr>
        <w:ind w:firstLine="709"/>
        <w:jc w:val="both"/>
        <w:rPr>
          <w:color w:val="FF0000"/>
          <w:sz w:val="28"/>
          <w:szCs w:val="28"/>
        </w:rPr>
      </w:pPr>
    </w:p>
    <w:p w:rsidR="000D499C" w:rsidRDefault="000D499C" w:rsidP="00DE714E">
      <w:pPr>
        <w:ind w:firstLine="709"/>
        <w:jc w:val="both"/>
        <w:rPr>
          <w:color w:val="FF0000"/>
          <w:sz w:val="28"/>
          <w:szCs w:val="28"/>
        </w:rPr>
      </w:pPr>
    </w:p>
    <w:p w:rsidR="000D499C" w:rsidRDefault="000D499C" w:rsidP="00DE714E">
      <w:pPr>
        <w:ind w:firstLine="709"/>
        <w:jc w:val="both"/>
        <w:rPr>
          <w:color w:val="FF0000"/>
          <w:sz w:val="28"/>
          <w:szCs w:val="28"/>
        </w:rPr>
      </w:pPr>
    </w:p>
    <w:tbl>
      <w:tblPr>
        <w:tblW w:w="15600" w:type="dxa"/>
        <w:tblInd w:w="108" w:type="dxa"/>
        <w:tblLayout w:type="fixed"/>
        <w:tblLook w:val="0000"/>
      </w:tblPr>
      <w:tblGrid>
        <w:gridCol w:w="1843"/>
        <w:gridCol w:w="1386"/>
        <w:gridCol w:w="945"/>
        <w:gridCol w:w="866"/>
        <w:gridCol w:w="960"/>
        <w:gridCol w:w="720"/>
        <w:gridCol w:w="840"/>
        <w:gridCol w:w="1200"/>
        <w:gridCol w:w="960"/>
        <w:gridCol w:w="1080"/>
        <w:gridCol w:w="960"/>
        <w:gridCol w:w="840"/>
        <w:gridCol w:w="840"/>
        <w:gridCol w:w="720"/>
        <w:gridCol w:w="720"/>
        <w:gridCol w:w="720"/>
      </w:tblGrid>
      <w:tr w:rsidR="000D499C" w:rsidRPr="00B558F5" w:rsidTr="00A85977">
        <w:trPr>
          <w:trHeight w:val="300"/>
        </w:trPr>
        <w:tc>
          <w:tcPr>
            <w:tcW w:w="1843" w:type="dxa"/>
            <w:tcBorders>
              <w:top w:val="single" w:sz="4" w:space="0" w:color="auto"/>
              <w:left w:val="single" w:sz="4" w:space="0" w:color="auto"/>
              <w:bottom w:val="single" w:sz="4" w:space="0" w:color="auto"/>
              <w:right w:val="nil"/>
            </w:tcBorders>
            <w:noWrap/>
            <w:vAlign w:val="bottom"/>
          </w:tcPr>
          <w:p w:rsidR="000D499C" w:rsidRPr="00B558F5" w:rsidRDefault="000D499C" w:rsidP="00A85977">
            <w:pPr>
              <w:rPr>
                <w:rFonts w:ascii="Calibri" w:hAnsi="Calibri"/>
                <w:color w:val="000000"/>
              </w:rPr>
            </w:pPr>
            <w:r w:rsidRPr="00B558F5">
              <w:rPr>
                <w:rFonts w:ascii="Calibri" w:hAnsi="Calibri"/>
                <w:color w:val="000000"/>
                <w:sz w:val="22"/>
                <w:szCs w:val="22"/>
              </w:rPr>
              <w:lastRenderedPageBreak/>
              <w:t> </w:t>
            </w:r>
          </w:p>
        </w:tc>
        <w:tc>
          <w:tcPr>
            <w:tcW w:w="3197" w:type="dxa"/>
            <w:gridSpan w:val="3"/>
            <w:tcBorders>
              <w:top w:val="single" w:sz="8" w:space="0" w:color="auto"/>
              <w:left w:val="single" w:sz="8" w:space="0" w:color="auto"/>
              <w:bottom w:val="single" w:sz="4" w:space="0" w:color="auto"/>
              <w:right w:val="single" w:sz="8" w:space="0" w:color="000000"/>
            </w:tcBorders>
            <w:noWrap/>
            <w:vAlign w:val="bottom"/>
          </w:tcPr>
          <w:p w:rsidR="000D499C" w:rsidRPr="00B558F5" w:rsidRDefault="000D499C" w:rsidP="00A85977">
            <w:pPr>
              <w:jc w:val="center"/>
              <w:rPr>
                <w:rFonts w:ascii="Calibri" w:hAnsi="Calibri"/>
                <w:b/>
                <w:bCs/>
                <w:color w:val="000000"/>
              </w:rPr>
            </w:pPr>
            <w:r>
              <w:rPr>
                <w:rFonts w:ascii="Calibri" w:hAnsi="Calibri"/>
                <w:b/>
                <w:bCs/>
                <w:color w:val="000000"/>
              </w:rPr>
              <w:t>2020</w:t>
            </w:r>
          </w:p>
        </w:tc>
        <w:tc>
          <w:tcPr>
            <w:tcW w:w="2520" w:type="dxa"/>
            <w:gridSpan w:val="3"/>
            <w:tcBorders>
              <w:top w:val="single" w:sz="8" w:space="0" w:color="auto"/>
              <w:left w:val="nil"/>
              <w:bottom w:val="single" w:sz="4" w:space="0" w:color="auto"/>
              <w:right w:val="single" w:sz="8" w:space="0" w:color="000000"/>
            </w:tcBorders>
            <w:noWrap/>
            <w:vAlign w:val="bottom"/>
          </w:tcPr>
          <w:p w:rsidR="000D499C" w:rsidRPr="00B558F5" w:rsidRDefault="007C5C9B" w:rsidP="00A85977">
            <w:pPr>
              <w:jc w:val="center"/>
              <w:rPr>
                <w:rFonts w:ascii="Calibri" w:hAnsi="Calibri"/>
                <w:b/>
                <w:bCs/>
                <w:color w:val="000000"/>
              </w:rPr>
            </w:pPr>
            <w:r>
              <w:rPr>
                <w:rFonts w:ascii="Calibri" w:hAnsi="Calibri"/>
                <w:b/>
                <w:bCs/>
                <w:color w:val="000000"/>
              </w:rPr>
              <w:t>2021</w:t>
            </w:r>
          </w:p>
        </w:tc>
        <w:tc>
          <w:tcPr>
            <w:tcW w:w="3240" w:type="dxa"/>
            <w:gridSpan w:val="3"/>
            <w:tcBorders>
              <w:top w:val="single" w:sz="8" w:space="0" w:color="auto"/>
              <w:left w:val="nil"/>
              <w:bottom w:val="single" w:sz="4" w:space="0" w:color="auto"/>
              <w:right w:val="single" w:sz="8" w:space="0" w:color="000000"/>
            </w:tcBorders>
            <w:noWrap/>
            <w:vAlign w:val="bottom"/>
          </w:tcPr>
          <w:p w:rsidR="000D499C" w:rsidRPr="00B558F5" w:rsidRDefault="000D499C" w:rsidP="00A85977">
            <w:pPr>
              <w:jc w:val="center"/>
              <w:rPr>
                <w:rFonts w:ascii="Calibri" w:hAnsi="Calibri"/>
                <w:b/>
                <w:bCs/>
                <w:color w:val="000000"/>
              </w:rPr>
            </w:pPr>
          </w:p>
        </w:tc>
        <w:tc>
          <w:tcPr>
            <w:tcW w:w="2640" w:type="dxa"/>
            <w:gridSpan w:val="3"/>
            <w:tcBorders>
              <w:top w:val="single" w:sz="8" w:space="0" w:color="auto"/>
              <w:left w:val="nil"/>
              <w:bottom w:val="single" w:sz="4" w:space="0" w:color="auto"/>
              <w:right w:val="single" w:sz="8" w:space="0" w:color="000000"/>
            </w:tcBorders>
            <w:noWrap/>
            <w:vAlign w:val="bottom"/>
          </w:tcPr>
          <w:p w:rsidR="000D499C" w:rsidRPr="00B558F5" w:rsidRDefault="000D499C" w:rsidP="00A85977">
            <w:pPr>
              <w:jc w:val="center"/>
              <w:rPr>
                <w:rFonts w:ascii="Calibri" w:hAnsi="Calibri"/>
                <w:b/>
                <w:bCs/>
                <w:color w:val="000000"/>
              </w:rPr>
            </w:pPr>
          </w:p>
        </w:tc>
        <w:tc>
          <w:tcPr>
            <w:tcW w:w="2160" w:type="dxa"/>
            <w:gridSpan w:val="3"/>
            <w:tcBorders>
              <w:top w:val="single" w:sz="8" w:space="0" w:color="auto"/>
              <w:left w:val="nil"/>
              <w:bottom w:val="single" w:sz="4" w:space="0" w:color="auto"/>
              <w:right w:val="single" w:sz="8" w:space="0" w:color="000000"/>
            </w:tcBorders>
            <w:noWrap/>
            <w:vAlign w:val="bottom"/>
          </w:tcPr>
          <w:p w:rsidR="000D499C" w:rsidRPr="00B558F5" w:rsidRDefault="000D499C" w:rsidP="00A85977">
            <w:pPr>
              <w:jc w:val="center"/>
              <w:rPr>
                <w:rFonts w:ascii="Calibri" w:hAnsi="Calibri"/>
                <w:b/>
                <w:bCs/>
                <w:color w:val="000000"/>
              </w:rPr>
            </w:pPr>
          </w:p>
        </w:tc>
      </w:tr>
      <w:tr w:rsidR="000D499C" w:rsidRPr="00B558F5" w:rsidTr="00A85977">
        <w:trPr>
          <w:trHeight w:val="1635"/>
        </w:trPr>
        <w:tc>
          <w:tcPr>
            <w:tcW w:w="1843" w:type="dxa"/>
            <w:tcBorders>
              <w:top w:val="nil"/>
              <w:left w:val="single" w:sz="4" w:space="0" w:color="auto"/>
              <w:bottom w:val="single" w:sz="4" w:space="0" w:color="auto"/>
              <w:right w:val="nil"/>
            </w:tcBorders>
            <w:noWrap/>
            <w:vAlign w:val="center"/>
          </w:tcPr>
          <w:p w:rsidR="000D499C" w:rsidRPr="00B558F5" w:rsidRDefault="000D499C" w:rsidP="00A85977">
            <w:pPr>
              <w:jc w:val="center"/>
              <w:rPr>
                <w:rFonts w:ascii="Calibri" w:hAnsi="Calibri"/>
                <w:color w:val="000000"/>
                <w:sz w:val="20"/>
                <w:szCs w:val="20"/>
              </w:rPr>
            </w:pPr>
            <w:r w:rsidRPr="00B558F5">
              <w:rPr>
                <w:rFonts w:ascii="Calibri" w:hAnsi="Calibri"/>
                <w:color w:val="000000"/>
                <w:sz w:val="20"/>
                <w:szCs w:val="20"/>
              </w:rPr>
              <w:t>Сельские советы</w:t>
            </w:r>
          </w:p>
        </w:tc>
        <w:tc>
          <w:tcPr>
            <w:tcW w:w="1386" w:type="dxa"/>
            <w:tcBorders>
              <w:top w:val="nil"/>
              <w:left w:val="single" w:sz="8" w:space="0" w:color="auto"/>
              <w:bottom w:val="single" w:sz="4" w:space="0" w:color="auto"/>
              <w:right w:val="single" w:sz="4" w:space="0" w:color="auto"/>
            </w:tcBorders>
            <w:vAlign w:val="bottom"/>
          </w:tcPr>
          <w:p w:rsidR="000D499C" w:rsidRPr="00B558F5" w:rsidRDefault="000D499C" w:rsidP="00A85977">
            <w:pPr>
              <w:rPr>
                <w:rFonts w:ascii="Calibri" w:hAnsi="Calibri"/>
                <w:color w:val="000000"/>
                <w:sz w:val="20"/>
                <w:szCs w:val="20"/>
              </w:rPr>
            </w:pPr>
            <w:r w:rsidRPr="00B558F5">
              <w:rPr>
                <w:rFonts w:ascii="Calibri" w:hAnsi="Calibri"/>
                <w:color w:val="000000"/>
                <w:sz w:val="20"/>
                <w:szCs w:val="20"/>
              </w:rPr>
              <w:t>численность населения</w:t>
            </w:r>
          </w:p>
        </w:tc>
        <w:tc>
          <w:tcPr>
            <w:tcW w:w="945" w:type="dxa"/>
            <w:tcBorders>
              <w:top w:val="nil"/>
              <w:left w:val="nil"/>
              <w:bottom w:val="single" w:sz="4" w:space="0" w:color="auto"/>
              <w:right w:val="single" w:sz="4" w:space="0" w:color="auto"/>
            </w:tcBorders>
            <w:vAlign w:val="bottom"/>
          </w:tcPr>
          <w:p w:rsidR="000D499C" w:rsidRPr="00B558F5" w:rsidRDefault="000D499C" w:rsidP="00A85977">
            <w:pPr>
              <w:rPr>
                <w:rFonts w:ascii="Calibri" w:hAnsi="Calibri"/>
                <w:color w:val="000000"/>
                <w:sz w:val="20"/>
                <w:szCs w:val="20"/>
              </w:rPr>
            </w:pPr>
            <w:r w:rsidRPr="00B558F5">
              <w:rPr>
                <w:rFonts w:ascii="Calibri" w:hAnsi="Calibri"/>
                <w:color w:val="000000"/>
                <w:sz w:val="20"/>
                <w:szCs w:val="20"/>
              </w:rPr>
              <w:t>число случаев</w:t>
            </w:r>
          </w:p>
        </w:tc>
        <w:tc>
          <w:tcPr>
            <w:tcW w:w="866" w:type="dxa"/>
            <w:tcBorders>
              <w:top w:val="nil"/>
              <w:left w:val="nil"/>
              <w:bottom w:val="single" w:sz="4" w:space="0" w:color="auto"/>
              <w:right w:val="single" w:sz="8" w:space="0" w:color="auto"/>
            </w:tcBorders>
            <w:vAlign w:val="bottom"/>
          </w:tcPr>
          <w:p w:rsidR="000D499C" w:rsidRPr="00B558F5" w:rsidRDefault="000D499C" w:rsidP="00A85977">
            <w:pPr>
              <w:rPr>
                <w:rFonts w:ascii="Calibri" w:hAnsi="Calibri"/>
                <w:color w:val="000000"/>
                <w:sz w:val="20"/>
                <w:szCs w:val="20"/>
              </w:rPr>
            </w:pPr>
            <w:r w:rsidRPr="00B558F5">
              <w:rPr>
                <w:rFonts w:ascii="Calibri" w:hAnsi="Calibri"/>
                <w:color w:val="000000"/>
                <w:sz w:val="20"/>
                <w:szCs w:val="20"/>
              </w:rPr>
              <w:t>Распространенность ( на 1000 чел.), %о</w:t>
            </w:r>
          </w:p>
        </w:tc>
        <w:tc>
          <w:tcPr>
            <w:tcW w:w="960" w:type="dxa"/>
            <w:tcBorders>
              <w:top w:val="nil"/>
              <w:left w:val="nil"/>
              <w:bottom w:val="single" w:sz="4" w:space="0" w:color="auto"/>
              <w:right w:val="single" w:sz="4" w:space="0" w:color="auto"/>
            </w:tcBorders>
            <w:vAlign w:val="bottom"/>
          </w:tcPr>
          <w:p w:rsidR="000D499C" w:rsidRPr="00B558F5" w:rsidRDefault="000D499C" w:rsidP="00A85977">
            <w:pPr>
              <w:rPr>
                <w:rFonts w:ascii="Calibri" w:hAnsi="Calibri"/>
                <w:color w:val="000000"/>
                <w:sz w:val="20"/>
                <w:szCs w:val="20"/>
              </w:rPr>
            </w:pPr>
            <w:r w:rsidRPr="00B558F5">
              <w:rPr>
                <w:rFonts w:ascii="Calibri" w:hAnsi="Calibri"/>
                <w:color w:val="000000"/>
                <w:sz w:val="20"/>
                <w:szCs w:val="20"/>
              </w:rPr>
              <w:t>численность населения</w:t>
            </w:r>
          </w:p>
        </w:tc>
        <w:tc>
          <w:tcPr>
            <w:tcW w:w="720" w:type="dxa"/>
            <w:tcBorders>
              <w:top w:val="nil"/>
              <w:left w:val="nil"/>
              <w:bottom w:val="single" w:sz="4" w:space="0" w:color="auto"/>
              <w:right w:val="single" w:sz="4" w:space="0" w:color="auto"/>
            </w:tcBorders>
            <w:vAlign w:val="bottom"/>
          </w:tcPr>
          <w:p w:rsidR="000D499C" w:rsidRPr="00B558F5" w:rsidRDefault="000D499C" w:rsidP="00A85977">
            <w:pPr>
              <w:rPr>
                <w:rFonts w:ascii="Calibri" w:hAnsi="Calibri"/>
                <w:color w:val="000000"/>
                <w:sz w:val="20"/>
                <w:szCs w:val="20"/>
              </w:rPr>
            </w:pPr>
            <w:r w:rsidRPr="00B558F5">
              <w:rPr>
                <w:rFonts w:ascii="Calibri" w:hAnsi="Calibri"/>
                <w:color w:val="000000"/>
                <w:sz w:val="20"/>
                <w:szCs w:val="20"/>
              </w:rPr>
              <w:t>число случаев</w:t>
            </w:r>
          </w:p>
        </w:tc>
        <w:tc>
          <w:tcPr>
            <w:tcW w:w="840" w:type="dxa"/>
            <w:tcBorders>
              <w:top w:val="nil"/>
              <w:left w:val="nil"/>
              <w:bottom w:val="single" w:sz="4" w:space="0" w:color="auto"/>
              <w:right w:val="single" w:sz="8" w:space="0" w:color="auto"/>
            </w:tcBorders>
            <w:vAlign w:val="bottom"/>
          </w:tcPr>
          <w:p w:rsidR="000D499C" w:rsidRPr="00B558F5" w:rsidRDefault="000D499C" w:rsidP="00A85977">
            <w:pPr>
              <w:rPr>
                <w:rFonts w:ascii="Calibri" w:hAnsi="Calibri"/>
                <w:color w:val="000000"/>
                <w:sz w:val="20"/>
                <w:szCs w:val="20"/>
              </w:rPr>
            </w:pPr>
            <w:r w:rsidRPr="00B558F5">
              <w:rPr>
                <w:rFonts w:ascii="Calibri" w:hAnsi="Calibri"/>
                <w:color w:val="000000"/>
                <w:sz w:val="20"/>
                <w:szCs w:val="20"/>
              </w:rPr>
              <w:t>Распространенность ( на 1000 чел.), %о</w:t>
            </w:r>
          </w:p>
        </w:tc>
        <w:tc>
          <w:tcPr>
            <w:tcW w:w="1200" w:type="dxa"/>
            <w:tcBorders>
              <w:top w:val="nil"/>
              <w:left w:val="nil"/>
              <w:bottom w:val="single" w:sz="4" w:space="0" w:color="auto"/>
              <w:right w:val="single" w:sz="4" w:space="0" w:color="auto"/>
            </w:tcBorders>
            <w:vAlign w:val="bottom"/>
          </w:tcPr>
          <w:p w:rsidR="000D499C" w:rsidRPr="00B558F5" w:rsidRDefault="000D499C" w:rsidP="00A85977">
            <w:pPr>
              <w:rPr>
                <w:rFonts w:ascii="Calibri" w:hAnsi="Calibri"/>
                <w:color w:val="000000"/>
                <w:sz w:val="20"/>
                <w:szCs w:val="20"/>
              </w:rPr>
            </w:pPr>
            <w:r w:rsidRPr="00B558F5">
              <w:rPr>
                <w:rFonts w:ascii="Calibri" w:hAnsi="Calibri"/>
                <w:color w:val="000000"/>
                <w:sz w:val="20"/>
                <w:szCs w:val="20"/>
              </w:rPr>
              <w:t>численность населения</w:t>
            </w:r>
          </w:p>
        </w:tc>
        <w:tc>
          <w:tcPr>
            <w:tcW w:w="960" w:type="dxa"/>
            <w:tcBorders>
              <w:top w:val="nil"/>
              <w:left w:val="nil"/>
              <w:bottom w:val="single" w:sz="4" w:space="0" w:color="auto"/>
              <w:right w:val="single" w:sz="4" w:space="0" w:color="auto"/>
            </w:tcBorders>
            <w:vAlign w:val="bottom"/>
          </w:tcPr>
          <w:p w:rsidR="000D499C" w:rsidRPr="00B558F5" w:rsidRDefault="000D499C" w:rsidP="00A85977">
            <w:pPr>
              <w:rPr>
                <w:rFonts w:ascii="Calibri" w:hAnsi="Calibri"/>
                <w:color w:val="000000"/>
                <w:sz w:val="20"/>
                <w:szCs w:val="20"/>
              </w:rPr>
            </w:pPr>
            <w:r w:rsidRPr="00B558F5">
              <w:rPr>
                <w:rFonts w:ascii="Calibri" w:hAnsi="Calibri"/>
                <w:color w:val="000000"/>
                <w:sz w:val="20"/>
                <w:szCs w:val="20"/>
              </w:rPr>
              <w:t>число случаев</w:t>
            </w:r>
          </w:p>
        </w:tc>
        <w:tc>
          <w:tcPr>
            <w:tcW w:w="1080" w:type="dxa"/>
            <w:tcBorders>
              <w:top w:val="nil"/>
              <w:left w:val="nil"/>
              <w:bottom w:val="single" w:sz="4" w:space="0" w:color="auto"/>
              <w:right w:val="single" w:sz="8" w:space="0" w:color="auto"/>
            </w:tcBorders>
            <w:vAlign w:val="bottom"/>
          </w:tcPr>
          <w:p w:rsidR="000D499C" w:rsidRPr="00B558F5" w:rsidRDefault="000D499C" w:rsidP="00A85977">
            <w:pPr>
              <w:rPr>
                <w:rFonts w:ascii="Calibri" w:hAnsi="Calibri"/>
                <w:color w:val="000000"/>
                <w:sz w:val="20"/>
                <w:szCs w:val="20"/>
              </w:rPr>
            </w:pPr>
            <w:r w:rsidRPr="00B558F5">
              <w:rPr>
                <w:rFonts w:ascii="Calibri" w:hAnsi="Calibri"/>
                <w:color w:val="000000"/>
                <w:sz w:val="20"/>
                <w:szCs w:val="20"/>
              </w:rPr>
              <w:t>Распространенность ( на 1000 чел.), %о</w:t>
            </w:r>
          </w:p>
        </w:tc>
        <w:tc>
          <w:tcPr>
            <w:tcW w:w="960" w:type="dxa"/>
            <w:tcBorders>
              <w:top w:val="nil"/>
              <w:left w:val="nil"/>
              <w:bottom w:val="single" w:sz="4" w:space="0" w:color="auto"/>
              <w:right w:val="single" w:sz="4" w:space="0" w:color="auto"/>
            </w:tcBorders>
            <w:vAlign w:val="bottom"/>
          </w:tcPr>
          <w:p w:rsidR="000D499C" w:rsidRPr="00B558F5" w:rsidRDefault="000D499C" w:rsidP="00A85977">
            <w:pPr>
              <w:rPr>
                <w:rFonts w:ascii="Calibri" w:hAnsi="Calibri"/>
                <w:color w:val="000000"/>
                <w:sz w:val="20"/>
                <w:szCs w:val="20"/>
              </w:rPr>
            </w:pPr>
            <w:r w:rsidRPr="00B558F5">
              <w:rPr>
                <w:rFonts w:ascii="Calibri" w:hAnsi="Calibri"/>
                <w:color w:val="000000"/>
                <w:sz w:val="20"/>
                <w:szCs w:val="20"/>
              </w:rPr>
              <w:t>численность населения</w:t>
            </w:r>
          </w:p>
        </w:tc>
        <w:tc>
          <w:tcPr>
            <w:tcW w:w="840" w:type="dxa"/>
            <w:tcBorders>
              <w:top w:val="nil"/>
              <w:left w:val="nil"/>
              <w:bottom w:val="single" w:sz="4" w:space="0" w:color="auto"/>
              <w:right w:val="single" w:sz="4" w:space="0" w:color="auto"/>
            </w:tcBorders>
            <w:vAlign w:val="bottom"/>
          </w:tcPr>
          <w:p w:rsidR="000D499C" w:rsidRPr="00B558F5" w:rsidRDefault="000D499C" w:rsidP="00A85977">
            <w:pPr>
              <w:rPr>
                <w:rFonts w:ascii="Calibri" w:hAnsi="Calibri"/>
                <w:color w:val="000000"/>
                <w:sz w:val="20"/>
                <w:szCs w:val="20"/>
              </w:rPr>
            </w:pPr>
            <w:r w:rsidRPr="00B558F5">
              <w:rPr>
                <w:rFonts w:ascii="Calibri" w:hAnsi="Calibri"/>
                <w:color w:val="000000"/>
                <w:sz w:val="20"/>
                <w:szCs w:val="20"/>
              </w:rPr>
              <w:t>число случаев</w:t>
            </w:r>
          </w:p>
        </w:tc>
        <w:tc>
          <w:tcPr>
            <w:tcW w:w="840" w:type="dxa"/>
            <w:tcBorders>
              <w:top w:val="nil"/>
              <w:left w:val="nil"/>
              <w:bottom w:val="single" w:sz="4" w:space="0" w:color="auto"/>
              <w:right w:val="single" w:sz="8" w:space="0" w:color="auto"/>
            </w:tcBorders>
            <w:vAlign w:val="bottom"/>
          </w:tcPr>
          <w:p w:rsidR="000D499C" w:rsidRPr="00B558F5" w:rsidRDefault="000D499C" w:rsidP="00A85977">
            <w:pPr>
              <w:rPr>
                <w:rFonts w:ascii="Calibri" w:hAnsi="Calibri"/>
                <w:color w:val="000000"/>
              </w:rPr>
            </w:pPr>
            <w:r w:rsidRPr="00B558F5">
              <w:rPr>
                <w:rFonts w:ascii="Calibri" w:hAnsi="Calibri"/>
                <w:color w:val="000000"/>
                <w:sz w:val="22"/>
                <w:szCs w:val="22"/>
              </w:rPr>
              <w:t>Распространенность ( на 1000 чел.), %</w:t>
            </w:r>
            <w:r w:rsidRPr="00B558F5">
              <w:rPr>
                <w:rFonts w:ascii="Calibri" w:hAnsi="Calibri"/>
                <w:color w:val="000000"/>
                <w:sz w:val="16"/>
                <w:szCs w:val="16"/>
              </w:rPr>
              <w:t>о</w:t>
            </w:r>
          </w:p>
        </w:tc>
        <w:tc>
          <w:tcPr>
            <w:tcW w:w="720" w:type="dxa"/>
            <w:tcBorders>
              <w:top w:val="nil"/>
              <w:left w:val="nil"/>
              <w:bottom w:val="single" w:sz="4" w:space="0" w:color="auto"/>
              <w:right w:val="single" w:sz="4" w:space="0" w:color="auto"/>
            </w:tcBorders>
            <w:vAlign w:val="bottom"/>
          </w:tcPr>
          <w:p w:rsidR="000D499C" w:rsidRPr="00B558F5" w:rsidRDefault="000D499C" w:rsidP="00A85977">
            <w:pPr>
              <w:rPr>
                <w:rFonts w:ascii="Calibri" w:hAnsi="Calibri"/>
                <w:color w:val="000000"/>
              </w:rPr>
            </w:pPr>
            <w:r w:rsidRPr="00B558F5">
              <w:rPr>
                <w:rFonts w:ascii="Calibri" w:hAnsi="Calibri"/>
                <w:color w:val="000000"/>
                <w:sz w:val="22"/>
                <w:szCs w:val="22"/>
              </w:rPr>
              <w:t>численность населения</w:t>
            </w:r>
          </w:p>
        </w:tc>
        <w:tc>
          <w:tcPr>
            <w:tcW w:w="720" w:type="dxa"/>
            <w:tcBorders>
              <w:top w:val="nil"/>
              <w:left w:val="nil"/>
              <w:bottom w:val="single" w:sz="4" w:space="0" w:color="auto"/>
              <w:right w:val="single" w:sz="4" w:space="0" w:color="auto"/>
            </w:tcBorders>
            <w:vAlign w:val="bottom"/>
          </w:tcPr>
          <w:p w:rsidR="000D499C" w:rsidRPr="00B558F5" w:rsidRDefault="000D499C" w:rsidP="00A85977">
            <w:pPr>
              <w:rPr>
                <w:rFonts w:ascii="Calibri" w:hAnsi="Calibri"/>
                <w:color w:val="000000"/>
              </w:rPr>
            </w:pPr>
            <w:r w:rsidRPr="00B558F5">
              <w:rPr>
                <w:rFonts w:ascii="Calibri" w:hAnsi="Calibri"/>
                <w:color w:val="000000"/>
                <w:sz w:val="22"/>
                <w:szCs w:val="22"/>
              </w:rPr>
              <w:t>число случаев</w:t>
            </w:r>
          </w:p>
        </w:tc>
        <w:tc>
          <w:tcPr>
            <w:tcW w:w="720" w:type="dxa"/>
            <w:tcBorders>
              <w:top w:val="nil"/>
              <w:left w:val="nil"/>
              <w:bottom w:val="single" w:sz="4" w:space="0" w:color="auto"/>
              <w:right w:val="single" w:sz="8" w:space="0" w:color="auto"/>
            </w:tcBorders>
            <w:vAlign w:val="bottom"/>
          </w:tcPr>
          <w:p w:rsidR="000D499C" w:rsidRPr="00B558F5" w:rsidRDefault="000D499C" w:rsidP="00A85977">
            <w:pPr>
              <w:rPr>
                <w:rFonts w:ascii="Calibri" w:hAnsi="Calibri"/>
                <w:color w:val="000000"/>
              </w:rPr>
            </w:pPr>
            <w:r w:rsidRPr="00B558F5">
              <w:rPr>
                <w:rFonts w:ascii="Calibri" w:hAnsi="Calibri"/>
                <w:color w:val="000000"/>
                <w:sz w:val="22"/>
                <w:szCs w:val="22"/>
              </w:rPr>
              <w:t>Распространенность ( на 1000 чел.), %</w:t>
            </w:r>
            <w:r w:rsidRPr="00B558F5">
              <w:rPr>
                <w:rFonts w:ascii="Calibri" w:hAnsi="Calibri"/>
                <w:color w:val="000000"/>
                <w:sz w:val="16"/>
                <w:szCs w:val="16"/>
              </w:rPr>
              <w:t>о</w:t>
            </w:r>
          </w:p>
        </w:tc>
      </w:tr>
      <w:tr w:rsidR="000D499C" w:rsidRPr="00B558F5" w:rsidTr="00A85977">
        <w:trPr>
          <w:trHeight w:val="300"/>
        </w:trPr>
        <w:tc>
          <w:tcPr>
            <w:tcW w:w="1843" w:type="dxa"/>
            <w:tcBorders>
              <w:top w:val="nil"/>
              <w:left w:val="single" w:sz="4" w:space="0" w:color="auto"/>
              <w:bottom w:val="single" w:sz="4" w:space="0" w:color="auto"/>
              <w:right w:val="nil"/>
            </w:tcBorders>
            <w:noWrap/>
            <w:vAlign w:val="bottom"/>
          </w:tcPr>
          <w:p w:rsidR="000D499C" w:rsidRPr="00B558F5" w:rsidRDefault="000D499C" w:rsidP="00A85977">
            <w:pPr>
              <w:rPr>
                <w:rFonts w:ascii="Calibri" w:hAnsi="Calibri"/>
                <w:color w:val="000000"/>
                <w:sz w:val="20"/>
                <w:szCs w:val="20"/>
              </w:rPr>
            </w:pPr>
            <w:r w:rsidRPr="00B558F5">
              <w:rPr>
                <w:rFonts w:ascii="Calibri" w:hAnsi="Calibri"/>
                <w:color w:val="000000"/>
                <w:sz w:val="20"/>
                <w:szCs w:val="20"/>
              </w:rPr>
              <w:t>Головчинский</w:t>
            </w:r>
          </w:p>
        </w:tc>
        <w:tc>
          <w:tcPr>
            <w:tcW w:w="1386" w:type="dxa"/>
            <w:tcBorders>
              <w:top w:val="nil"/>
              <w:left w:val="single" w:sz="8" w:space="0" w:color="auto"/>
              <w:bottom w:val="single" w:sz="4" w:space="0" w:color="auto"/>
              <w:right w:val="single" w:sz="4" w:space="0" w:color="auto"/>
            </w:tcBorders>
            <w:noWrap/>
            <w:vAlign w:val="bottom"/>
          </w:tcPr>
          <w:p w:rsidR="000D499C" w:rsidRPr="00B558F5" w:rsidRDefault="00F31F44" w:rsidP="00A85977">
            <w:pPr>
              <w:jc w:val="right"/>
              <w:rPr>
                <w:rFonts w:ascii="Calibri" w:hAnsi="Calibri"/>
                <w:color w:val="000000"/>
                <w:sz w:val="20"/>
                <w:szCs w:val="20"/>
              </w:rPr>
            </w:pPr>
            <w:r>
              <w:rPr>
                <w:rFonts w:ascii="Calibri" w:hAnsi="Calibri"/>
                <w:color w:val="000000"/>
                <w:sz w:val="20"/>
                <w:szCs w:val="20"/>
              </w:rPr>
              <w:t>1079</w:t>
            </w:r>
          </w:p>
        </w:tc>
        <w:tc>
          <w:tcPr>
            <w:tcW w:w="945" w:type="dxa"/>
            <w:tcBorders>
              <w:top w:val="nil"/>
              <w:left w:val="nil"/>
              <w:bottom w:val="single" w:sz="4" w:space="0" w:color="auto"/>
              <w:right w:val="single" w:sz="4" w:space="0" w:color="auto"/>
            </w:tcBorders>
            <w:noWrap/>
            <w:vAlign w:val="bottom"/>
          </w:tcPr>
          <w:p w:rsidR="000D499C" w:rsidRPr="00B558F5" w:rsidRDefault="00F31F44" w:rsidP="00A85977">
            <w:pPr>
              <w:jc w:val="right"/>
              <w:rPr>
                <w:rFonts w:ascii="Calibri" w:hAnsi="Calibri"/>
                <w:color w:val="000000"/>
                <w:sz w:val="20"/>
                <w:szCs w:val="20"/>
              </w:rPr>
            </w:pPr>
            <w:r>
              <w:rPr>
                <w:rFonts w:ascii="Calibri" w:hAnsi="Calibri"/>
                <w:color w:val="000000"/>
                <w:sz w:val="20"/>
                <w:szCs w:val="20"/>
              </w:rPr>
              <w:t>692</w:t>
            </w:r>
          </w:p>
        </w:tc>
        <w:tc>
          <w:tcPr>
            <w:tcW w:w="866" w:type="dxa"/>
            <w:tcBorders>
              <w:top w:val="nil"/>
              <w:left w:val="nil"/>
              <w:bottom w:val="single" w:sz="4" w:space="0" w:color="auto"/>
              <w:right w:val="single" w:sz="8" w:space="0" w:color="auto"/>
            </w:tcBorders>
            <w:noWrap/>
            <w:vAlign w:val="bottom"/>
          </w:tcPr>
          <w:p w:rsidR="000D499C" w:rsidRPr="00B558F5" w:rsidRDefault="00A85977" w:rsidP="00A85977">
            <w:pPr>
              <w:jc w:val="right"/>
              <w:rPr>
                <w:rFonts w:ascii="Calibri" w:hAnsi="Calibri"/>
                <w:color w:val="000000"/>
                <w:sz w:val="20"/>
                <w:szCs w:val="20"/>
              </w:rPr>
            </w:pPr>
            <w:r>
              <w:rPr>
                <w:rFonts w:ascii="Calibri" w:hAnsi="Calibri"/>
                <w:color w:val="000000"/>
                <w:sz w:val="20"/>
                <w:szCs w:val="20"/>
              </w:rPr>
              <w:t>641</w:t>
            </w:r>
          </w:p>
        </w:tc>
        <w:tc>
          <w:tcPr>
            <w:tcW w:w="960" w:type="dxa"/>
            <w:tcBorders>
              <w:top w:val="nil"/>
              <w:left w:val="nil"/>
              <w:bottom w:val="single" w:sz="4" w:space="0" w:color="auto"/>
              <w:right w:val="single" w:sz="4" w:space="0" w:color="auto"/>
            </w:tcBorders>
            <w:noWrap/>
            <w:vAlign w:val="bottom"/>
          </w:tcPr>
          <w:p w:rsidR="000D499C" w:rsidRPr="00B558F5" w:rsidRDefault="007C5C9B" w:rsidP="00A85977">
            <w:pPr>
              <w:jc w:val="right"/>
              <w:rPr>
                <w:rFonts w:ascii="Calibri" w:hAnsi="Calibri"/>
                <w:color w:val="000000"/>
                <w:sz w:val="20"/>
                <w:szCs w:val="20"/>
              </w:rPr>
            </w:pPr>
            <w:r>
              <w:rPr>
                <w:rFonts w:ascii="Calibri" w:hAnsi="Calibri"/>
                <w:color w:val="000000"/>
                <w:sz w:val="20"/>
                <w:szCs w:val="20"/>
              </w:rPr>
              <w:t>1007</w:t>
            </w:r>
          </w:p>
        </w:tc>
        <w:tc>
          <w:tcPr>
            <w:tcW w:w="720" w:type="dxa"/>
            <w:tcBorders>
              <w:top w:val="nil"/>
              <w:left w:val="nil"/>
              <w:bottom w:val="single" w:sz="4" w:space="0" w:color="auto"/>
              <w:right w:val="single" w:sz="4" w:space="0" w:color="auto"/>
            </w:tcBorders>
            <w:noWrap/>
            <w:vAlign w:val="bottom"/>
          </w:tcPr>
          <w:p w:rsidR="000D499C" w:rsidRPr="00B558F5" w:rsidRDefault="007C5C9B" w:rsidP="00A85977">
            <w:pPr>
              <w:jc w:val="right"/>
              <w:rPr>
                <w:rFonts w:ascii="Calibri" w:hAnsi="Calibri"/>
                <w:color w:val="000000"/>
                <w:sz w:val="20"/>
                <w:szCs w:val="20"/>
              </w:rPr>
            </w:pPr>
            <w:r>
              <w:rPr>
                <w:rFonts w:ascii="Calibri" w:hAnsi="Calibri"/>
                <w:color w:val="000000"/>
                <w:sz w:val="20"/>
                <w:szCs w:val="20"/>
              </w:rPr>
              <w:t>820</w:t>
            </w:r>
          </w:p>
        </w:tc>
        <w:tc>
          <w:tcPr>
            <w:tcW w:w="840" w:type="dxa"/>
            <w:tcBorders>
              <w:top w:val="nil"/>
              <w:left w:val="nil"/>
              <w:bottom w:val="single" w:sz="4" w:space="0" w:color="auto"/>
              <w:right w:val="single" w:sz="8" w:space="0" w:color="auto"/>
            </w:tcBorders>
            <w:noWrap/>
            <w:vAlign w:val="bottom"/>
          </w:tcPr>
          <w:p w:rsidR="000D499C" w:rsidRPr="00B558F5" w:rsidRDefault="007C5C9B" w:rsidP="00A85977">
            <w:pPr>
              <w:jc w:val="right"/>
              <w:rPr>
                <w:rFonts w:ascii="Calibri" w:hAnsi="Calibri"/>
                <w:color w:val="000000"/>
                <w:sz w:val="20"/>
                <w:szCs w:val="20"/>
              </w:rPr>
            </w:pPr>
            <w:r>
              <w:rPr>
                <w:rFonts w:ascii="Calibri" w:hAnsi="Calibri"/>
                <w:color w:val="000000"/>
                <w:sz w:val="20"/>
                <w:szCs w:val="20"/>
              </w:rPr>
              <w:t>814,3</w:t>
            </w:r>
          </w:p>
        </w:tc>
        <w:tc>
          <w:tcPr>
            <w:tcW w:w="1200" w:type="dxa"/>
            <w:tcBorders>
              <w:top w:val="nil"/>
              <w:left w:val="nil"/>
              <w:bottom w:val="single" w:sz="4" w:space="0" w:color="auto"/>
              <w:right w:val="single" w:sz="4" w:space="0" w:color="auto"/>
            </w:tcBorders>
            <w:noWrap/>
            <w:vAlign w:val="bottom"/>
          </w:tcPr>
          <w:p w:rsidR="000D499C" w:rsidRPr="00B558F5" w:rsidRDefault="000D499C" w:rsidP="00A85977">
            <w:pPr>
              <w:jc w:val="right"/>
              <w:rPr>
                <w:rFonts w:ascii="Calibri" w:hAnsi="Calibri"/>
                <w:color w:val="000000"/>
                <w:sz w:val="20"/>
                <w:szCs w:val="20"/>
              </w:rPr>
            </w:pPr>
          </w:p>
        </w:tc>
        <w:tc>
          <w:tcPr>
            <w:tcW w:w="960" w:type="dxa"/>
            <w:tcBorders>
              <w:top w:val="nil"/>
              <w:left w:val="nil"/>
              <w:bottom w:val="single" w:sz="4" w:space="0" w:color="auto"/>
              <w:right w:val="single" w:sz="4" w:space="0" w:color="auto"/>
            </w:tcBorders>
            <w:noWrap/>
            <w:vAlign w:val="bottom"/>
          </w:tcPr>
          <w:p w:rsidR="000D499C" w:rsidRPr="00B558F5" w:rsidRDefault="000D499C" w:rsidP="00A85977">
            <w:pPr>
              <w:jc w:val="right"/>
              <w:rPr>
                <w:rFonts w:ascii="Calibri" w:hAnsi="Calibri"/>
                <w:color w:val="000000"/>
                <w:sz w:val="20"/>
                <w:szCs w:val="20"/>
              </w:rPr>
            </w:pPr>
          </w:p>
        </w:tc>
        <w:tc>
          <w:tcPr>
            <w:tcW w:w="1080" w:type="dxa"/>
            <w:tcBorders>
              <w:top w:val="nil"/>
              <w:left w:val="nil"/>
              <w:bottom w:val="single" w:sz="4" w:space="0" w:color="auto"/>
              <w:right w:val="single" w:sz="8" w:space="0" w:color="auto"/>
            </w:tcBorders>
            <w:noWrap/>
            <w:vAlign w:val="bottom"/>
          </w:tcPr>
          <w:p w:rsidR="000D499C" w:rsidRPr="00B558F5" w:rsidRDefault="000D499C" w:rsidP="00A85977">
            <w:pPr>
              <w:jc w:val="center"/>
              <w:rPr>
                <w:rFonts w:ascii="Calibri" w:hAnsi="Calibri"/>
                <w:color w:val="000000"/>
                <w:sz w:val="20"/>
                <w:szCs w:val="20"/>
              </w:rPr>
            </w:pPr>
          </w:p>
        </w:tc>
        <w:tc>
          <w:tcPr>
            <w:tcW w:w="960" w:type="dxa"/>
            <w:tcBorders>
              <w:top w:val="nil"/>
              <w:left w:val="nil"/>
              <w:bottom w:val="single" w:sz="4" w:space="0" w:color="auto"/>
              <w:right w:val="single" w:sz="4" w:space="0" w:color="auto"/>
            </w:tcBorders>
            <w:noWrap/>
            <w:vAlign w:val="bottom"/>
          </w:tcPr>
          <w:p w:rsidR="000D499C" w:rsidRPr="00B558F5" w:rsidRDefault="000D499C" w:rsidP="00A85977">
            <w:pPr>
              <w:jc w:val="center"/>
              <w:rPr>
                <w:rFonts w:ascii="Calibri" w:hAnsi="Calibri"/>
                <w:color w:val="000000"/>
                <w:sz w:val="20"/>
                <w:szCs w:val="20"/>
              </w:rPr>
            </w:pPr>
          </w:p>
        </w:tc>
        <w:tc>
          <w:tcPr>
            <w:tcW w:w="840" w:type="dxa"/>
            <w:tcBorders>
              <w:top w:val="nil"/>
              <w:left w:val="nil"/>
              <w:bottom w:val="single" w:sz="4" w:space="0" w:color="auto"/>
              <w:right w:val="single" w:sz="4" w:space="0" w:color="auto"/>
            </w:tcBorders>
            <w:noWrap/>
            <w:vAlign w:val="bottom"/>
          </w:tcPr>
          <w:p w:rsidR="000D499C" w:rsidRPr="00B558F5" w:rsidRDefault="000D499C" w:rsidP="00A85977">
            <w:pPr>
              <w:jc w:val="center"/>
              <w:rPr>
                <w:rFonts w:ascii="Calibri" w:hAnsi="Calibri"/>
                <w:color w:val="000000"/>
                <w:sz w:val="20"/>
                <w:szCs w:val="20"/>
              </w:rPr>
            </w:pPr>
          </w:p>
        </w:tc>
        <w:tc>
          <w:tcPr>
            <w:tcW w:w="840" w:type="dxa"/>
            <w:tcBorders>
              <w:top w:val="nil"/>
              <w:left w:val="nil"/>
              <w:bottom w:val="single" w:sz="4" w:space="0" w:color="auto"/>
              <w:right w:val="single" w:sz="8" w:space="0" w:color="auto"/>
            </w:tcBorders>
            <w:noWrap/>
            <w:vAlign w:val="bottom"/>
          </w:tcPr>
          <w:p w:rsidR="000D499C" w:rsidRPr="00B558F5" w:rsidRDefault="000D499C" w:rsidP="00A85977">
            <w:pPr>
              <w:jc w:val="center"/>
              <w:rPr>
                <w:rFonts w:ascii="Calibri" w:hAnsi="Calibri"/>
                <w:color w:val="000000"/>
                <w:sz w:val="20"/>
                <w:szCs w:val="20"/>
              </w:rPr>
            </w:pPr>
          </w:p>
        </w:tc>
        <w:tc>
          <w:tcPr>
            <w:tcW w:w="720" w:type="dxa"/>
            <w:tcBorders>
              <w:top w:val="nil"/>
              <w:left w:val="nil"/>
              <w:bottom w:val="single" w:sz="4" w:space="0" w:color="auto"/>
              <w:right w:val="single" w:sz="4" w:space="0" w:color="auto"/>
            </w:tcBorders>
            <w:noWrap/>
            <w:vAlign w:val="bottom"/>
          </w:tcPr>
          <w:p w:rsidR="000D499C" w:rsidRPr="00B558F5" w:rsidRDefault="000D499C" w:rsidP="00A85977">
            <w:pPr>
              <w:jc w:val="center"/>
              <w:rPr>
                <w:rFonts w:ascii="Calibri" w:hAnsi="Calibri"/>
                <w:color w:val="000000"/>
                <w:sz w:val="20"/>
                <w:szCs w:val="20"/>
              </w:rPr>
            </w:pPr>
          </w:p>
        </w:tc>
        <w:tc>
          <w:tcPr>
            <w:tcW w:w="720" w:type="dxa"/>
            <w:tcBorders>
              <w:top w:val="nil"/>
              <w:left w:val="nil"/>
              <w:bottom w:val="single" w:sz="4" w:space="0" w:color="auto"/>
              <w:right w:val="single" w:sz="4" w:space="0" w:color="auto"/>
            </w:tcBorders>
            <w:noWrap/>
            <w:vAlign w:val="bottom"/>
          </w:tcPr>
          <w:p w:rsidR="000D499C" w:rsidRPr="00B558F5" w:rsidRDefault="000D499C" w:rsidP="00A85977">
            <w:pPr>
              <w:jc w:val="center"/>
              <w:rPr>
                <w:rFonts w:ascii="Calibri" w:hAnsi="Calibri"/>
                <w:color w:val="000000"/>
                <w:sz w:val="20"/>
                <w:szCs w:val="20"/>
              </w:rPr>
            </w:pPr>
          </w:p>
        </w:tc>
        <w:tc>
          <w:tcPr>
            <w:tcW w:w="720" w:type="dxa"/>
            <w:tcBorders>
              <w:top w:val="nil"/>
              <w:left w:val="nil"/>
              <w:bottom w:val="single" w:sz="4" w:space="0" w:color="auto"/>
              <w:right w:val="single" w:sz="8" w:space="0" w:color="auto"/>
            </w:tcBorders>
            <w:noWrap/>
            <w:vAlign w:val="bottom"/>
          </w:tcPr>
          <w:p w:rsidR="000D499C" w:rsidRPr="00B558F5" w:rsidRDefault="000D499C" w:rsidP="00A85977">
            <w:pPr>
              <w:jc w:val="center"/>
              <w:rPr>
                <w:rFonts w:ascii="Calibri" w:hAnsi="Calibri"/>
                <w:color w:val="000000"/>
                <w:sz w:val="20"/>
                <w:szCs w:val="20"/>
              </w:rPr>
            </w:pPr>
          </w:p>
        </w:tc>
      </w:tr>
      <w:tr w:rsidR="000D499C" w:rsidRPr="00B558F5" w:rsidTr="00A85977">
        <w:trPr>
          <w:trHeight w:val="300"/>
        </w:trPr>
        <w:tc>
          <w:tcPr>
            <w:tcW w:w="1843" w:type="dxa"/>
            <w:tcBorders>
              <w:top w:val="nil"/>
              <w:left w:val="single" w:sz="4" w:space="0" w:color="auto"/>
              <w:bottom w:val="single" w:sz="4" w:space="0" w:color="auto"/>
              <w:right w:val="nil"/>
            </w:tcBorders>
            <w:noWrap/>
            <w:vAlign w:val="bottom"/>
          </w:tcPr>
          <w:p w:rsidR="000D499C" w:rsidRPr="00B558F5" w:rsidRDefault="000D499C" w:rsidP="00A85977">
            <w:pPr>
              <w:rPr>
                <w:rFonts w:ascii="Calibri" w:hAnsi="Calibri"/>
                <w:color w:val="000000"/>
                <w:sz w:val="20"/>
                <w:szCs w:val="20"/>
              </w:rPr>
            </w:pPr>
            <w:r w:rsidRPr="00B558F5">
              <w:rPr>
                <w:rFonts w:ascii="Calibri" w:hAnsi="Calibri"/>
                <w:color w:val="000000"/>
                <w:sz w:val="20"/>
                <w:szCs w:val="20"/>
              </w:rPr>
              <w:t>Запольский</w:t>
            </w:r>
          </w:p>
        </w:tc>
        <w:tc>
          <w:tcPr>
            <w:tcW w:w="1386" w:type="dxa"/>
            <w:tcBorders>
              <w:top w:val="nil"/>
              <w:left w:val="single" w:sz="8" w:space="0" w:color="auto"/>
              <w:bottom w:val="single" w:sz="4" w:space="0" w:color="auto"/>
              <w:right w:val="single" w:sz="4" w:space="0" w:color="auto"/>
            </w:tcBorders>
            <w:noWrap/>
            <w:vAlign w:val="bottom"/>
          </w:tcPr>
          <w:p w:rsidR="000D499C" w:rsidRPr="00B558F5" w:rsidRDefault="00A85977" w:rsidP="00A85977">
            <w:pPr>
              <w:jc w:val="right"/>
              <w:rPr>
                <w:rFonts w:ascii="Calibri" w:hAnsi="Calibri"/>
                <w:color w:val="000000"/>
                <w:sz w:val="20"/>
                <w:szCs w:val="20"/>
              </w:rPr>
            </w:pPr>
            <w:r>
              <w:rPr>
                <w:rFonts w:ascii="Calibri" w:hAnsi="Calibri"/>
                <w:color w:val="000000"/>
                <w:sz w:val="20"/>
                <w:szCs w:val="20"/>
              </w:rPr>
              <w:t>585</w:t>
            </w:r>
          </w:p>
        </w:tc>
        <w:tc>
          <w:tcPr>
            <w:tcW w:w="945" w:type="dxa"/>
            <w:tcBorders>
              <w:top w:val="nil"/>
              <w:left w:val="nil"/>
              <w:bottom w:val="single" w:sz="4" w:space="0" w:color="auto"/>
              <w:right w:val="single" w:sz="4" w:space="0" w:color="auto"/>
            </w:tcBorders>
            <w:noWrap/>
            <w:vAlign w:val="bottom"/>
          </w:tcPr>
          <w:p w:rsidR="000D499C" w:rsidRPr="00B558F5" w:rsidRDefault="00A85977" w:rsidP="00A85977">
            <w:pPr>
              <w:jc w:val="right"/>
              <w:rPr>
                <w:rFonts w:ascii="Calibri" w:hAnsi="Calibri"/>
                <w:color w:val="000000"/>
                <w:sz w:val="20"/>
                <w:szCs w:val="20"/>
              </w:rPr>
            </w:pPr>
            <w:r>
              <w:rPr>
                <w:rFonts w:ascii="Calibri" w:hAnsi="Calibri"/>
                <w:color w:val="000000"/>
                <w:sz w:val="20"/>
                <w:szCs w:val="20"/>
              </w:rPr>
              <w:t>785</w:t>
            </w:r>
          </w:p>
        </w:tc>
        <w:tc>
          <w:tcPr>
            <w:tcW w:w="866" w:type="dxa"/>
            <w:tcBorders>
              <w:top w:val="nil"/>
              <w:left w:val="nil"/>
              <w:bottom w:val="single" w:sz="4" w:space="0" w:color="auto"/>
              <w:right w:val="single" w:sz="8" w:space="0" w:color="auto"/>
            </w:tcBorders>
            <w:noWrap/>
            <w:vAlign w:val="bottom"/>
          </w:tcPr>
          <w:p w:rsidR="000D499C" w:rsidRPr="00B558F5" w:rsidRDefault="00A85977" w:rsidP="00A85977">
            <w:pPr>
              <w:jc w:val="right"/>
              <w:rPr>
                <w:rFonts w:ascii="Calibri" w:hAnsi="Calibri"/>
                <w:color w:val="000000"/>
                <w:sz w:val="20"/>
                <w:szCs w:val="20"/>
              </w:rPr>
            </w:pPr>
            <w:r w:rsidRPr="009E1297">
              <w:rPr>
                <w:rFonts w:ascii="Calibri" w:hAnsi="Calibri"/>
                <w:color w:val="000000"/>
                <w:sz w:val="20"/>
                <w:szCs w:val="20"/>
              </w:rPr>
              <w:t>1342</w:t>
            </w:r>
          </w:p>
        </w:tc>
        <w:tc>
          <w:tcPr>
            <w:tcW w:w="960" w:type="dxa"/>
            <w:tcBorders>
              <w:top w:val="nil"/>
              <w:left w:val="nil"/>
              <w:bottom w:val="single" w:sz="4" w:space="0" w:color="auto"/>
              <w:right w:val="single" w:sz="4" w:space="0" w:color="auto"/>
            </w:tcBorders>
            <w:noWrap/>
            <w:vAlign w:val="bottom"/>
          </w:tcPr>
          <w:p w:rsidR="000D499C" w:rsidRPr="00B558F5" w:rsidRDefault="007C5C9B" w:rsidP="00A85977">
            <w:pPr>
              <w:jc w:val="right"/>
              <w:rPr>
                <w:rFonts w:ascii="Calibri" w:hAnsi="Calibri"/>
                <w:color w:val="000000"/>
                <w:sz w:val="20"/>
                <w:szCs w:val="20"/>
              </w:rPr>
            </w:pPr>
            <w:r>
              <w:rPr>
                <w:rFonts w:ascii="Calibri" w:hAnsi="Calibri"/>
                <w:color w:val="000000"/>
                <w:sz w:val="20"/>
                <w:szCs w:val="20"/>
              </w:rPr>
              <w:t>537</w:t>
            </w:r>
          </w:p>
        </w:tc>
        <w:tc>
          <w:tcPr>
            <w:tcW w:w="720" w:type="dxa"/>
            <w:tcBorders>
              <w:top w:val="nil"/>
              <w:left w:val="nil"/>
              <w:bottom w:val="single" w:sz="4" w:space="0" w:color="auto"/>
              <w:right w:val="single" w:sz="4" w:space="0" w:color="auto"/>
            </w:tcBorders>
            <w:noWrap/>
            <w:vAlign w:val="bottom"/>
          </w:tcPr>
          <w:p w:rsidR="000D499C" w:rsidRPr="00B558F5" w:rsidRDefault="007C5C9B" w:rsidP="00A85977">
            <w:pPr>
              <w:jc w:val="right"/>
              <w:rPr>
                <w:rFonts w:ascii="Calibri" w:hAnsi="Calibri"/>
                <w:color w:val="000000"/>
                <w:sz w:val="20"/>
                <w:szCs w:val="20"/>
              </w:rPr>
            </w:pPr>
            <w:r>
              <w:rPr>
                <w:rFonts w:ascii="Calibri" w:hAnsi="Calibri"/>
                <w:color w:val="000000"/>
                <w:sz w:val="20"/>
                <w:szCs w:val="20"/>
              </w:rPr>
              <w:t>817</w:t>
            </w:r>
          </w:p>
        </w:tc>
        <w:tc>
          <w:tcPr>
            <w:tcW w:w="840" w:type="dxa"/>
            <w:tcBorders>
              <w:top w:val="nil"/>
              <w:left w:val="nil"/>
              <w:bottom w:val="single" w:sz="4" w:space="0" w:color="auto"/>
              <w:right w:val="single" w:sz="8" w:space="0" w:color="auto"/>
            </w:tcBorders>
            <w:noWrap/>
            <w:vAlign w:val="bottom"/>
          </w:tcPr>
          <w:p w:rsidR="000D499C" w:rsidRPr="00B558F5" w:rsidRDefault="002F1DB8" w:rsidP="00A85977">
            <w:pPr>
              <w:jc w:val="right"/>
              <w:rPr>
                <w:rFonts w:ascii="Calibri" w:hAnsi="Calibri"/>
                <w:color w:val="000000"/>
                <w:sz w:val="20"/>
                <w:szCs w:val="20"/>
              </w:rPr>
            </w:pPr>
            <w:r w:rsidRPr="009E1297">
              <w:rPr>
                <w:rFonts w:ascii="Calibri" w:hAnsi="Calibri"/>
                <w:color w:val="000000"/>
                <w:sz w:val="20"/>
                <w:szCs w:val="20"/>
              </w:rPr>
              <w:t>1521,4</w:t>
            </w:r>
          </w:p>
        </w:tc>
        <w:tc>
          <w:tcPr>
            <w:tcW w:w="1200" w:type="dxa"/>
            <w:tcBorders>
              <w:top w:val="nil"/>
              <w:left w:val="nil"/>
              <w:bottom w:val="single" w:sz="4" w:space="0" w:color="auto"/>
              <w:right w:val="single" w:sz="4" w:space="0" w:color="auto"/>
            </w:tcBorders>
            <w:noWrap/>
            <w:vAlign w:val="bottom"/>
          </w:tcPr>
          <w:p w:rsidR="000D499C" w:rsidRPr="00B558F5" w:rsidRDefault="000D499C" w:rsidP="00A85977">
            <w:pPr>
              <w:jc w:val="right"/>
              <w:rPr>
                <w:rFonts w:ascii="Calibri" w:hAnsi="Calibri"/>
                <w:color w:val="000000"/>
                <w:sz w:val="20"/>
                <w:szCs w:val="20"/>
              </w:rPr>
            </w:pPr>
          </w:p>
        </w:tc>
        <w:tc>
          <w:tcPr>
            <w:tcW w:w="960" w:type="dxa"/>
            <w:tcBorders>
              <w:top w:val="nil"/>
              <w:left w:val="nil"/>
              <w:bottom w:val="single" w:sz="4" w:space="0" w:color="auto"/>
              <w:right w:val="single" w:sz="4" w:space="0" w:color="auto"/>
            </w:tcBorders>
            <w:noWrap/>
            <w:vAlign w:val="bottom"/>
          </w:tcPr>
          <w:p w:rsidR="000D499C" w:rsidRPr="00B558F5" w:rsidRDefault="000D499C" w:rsidP="00A85977">
            <w:pPr>
              <w:jc w:val="right"/>
              <w:rPr>
                <w:rFonts w:ascii="Calibri" w:hAnsi="Calibri"/>
                <w:color w:val="000000"/>
                <w:sz w:val="20"/>
                <w:szCs w:val="20"/>
              </w:rPr>
            </w:pPr>
          </w:p>
        </w:tc>
        <w:tc>
          <w:tcPr>
            <w:tcW w:w="1080" w:type="dxa"/>
            <w:tcBorders>
              <w:top w:val="nil"/>
              <w:left w:val="nil"/>
              <w:bottom w:val="single" w:sz="4" w:space="0" w:color="auto"/>
              <w:right w:val="single" w:sz="8" w:space="0" w:color="auto"/>
            </w:tcBorders>
            <w:noWrap/>
            <w:vAlign w:val="bottom"/>
          </w:tcPr>
          <w:p w:rsidR="000D499C" w:rsidRPr="00B558F5" w:rsidRDefault="000D499C" w:rsidP="00A85977">
            <w:pPr>
              <w:jc w:val="center"/>
              <w:rPr>
                <w:rFonts w:ascii="Calibri" w:hAnsi="Calibri"/>
                <w:color w:val="000000"/>
                <w:sz w:val="20"/>
                <w:szCs w:val="20"/>
              </w:rPr>
            </w:pPr>
          </w:p>
        </w:tc>
        <w:tc>
          <w:tcPr>
            <w:tcW w:w="960" w:type="dxa"/>
            <w:tcBorders>
              <w:top w:val="nil"/>
              <w:left w:val="nil"/>
              <w:bottom w:val="single" w:sz="4" w:space="0" w:color="auto"/>
              <w:right w:val="single" w:sz="4" w:space="0" w:color="auto"/>
            </w:tcBorders>
            <w:noWrap/>
            <w:vAlign w:val="bottom"/>
          </w:tcPr>
          <w:p w:rsidR="000D499C" w:rsidRPr="00B558F5" w:rsidRDefault="000D499C" w:rsidP="00A85977">
            <w:pPr>
              <w:jc w:val="center"/>
              <w:rPr>
                <w:rFonts w:ascii="Calibri" w:hAnsi="Calibri"/>
                <w:color w:val="000000"/>
                <w:sz w:val="20"/>
                <w:szCs w:val="20"/>
              </w:rPr>
            </w:pPr>
          </w:p>
        </w:tc>
        <w:tc>
          <w:tcPr>
            <w:tcW w:w="840" w:type="dxa"/>
            <w:tcBorders>
              <w:top w:val="nil"/>
              <w:left w:val="nil"/>
              <w:bottom w:val="single" w:sz="4" w:space="0" w:color="auto"/>
              <w:right w:val="single" w:sz="4" w:space="0" w:color="auto"/>
            </w:tcBorders>
            <w:noWrap/>
            <w:vAlign w:val="bottom"/>
          </w:tcPr>
          <w:p w:rsidR="000D499C" w:rsidRPr="00B558F5" w:rsidRDefault="000D499C" w:rsidP="00A85977">
            <w:pPr>
              <w:jc w:val="center"/>
              <w:rPr>
                <w:rFonts w:ascii="Calibri" w:hAnsi="Calibri"/>
                <w:color w:val="000000"/>
                <w:sz w:val="20"/>
                <w:szCs w:val="20"/>
              </w:rPr>
            </w:pPr>
          </w:p>
        </w:tc>
        <w:tc>
          <w:tcPr>
            <w:tcW w:w="840" w:type="dxa"/>
            <w:tcBorders>
              <w:top w:val="nil"/>
              <w:left w:val="nil"/>
              <w:bottom w:val="single" w:sz="4" w:space="0" w:color="auto"/>
              <w:right w:val="single" w:sz="8" w:space="0" w:color="auto"/>
            </w:tcBorders>
            <w:noWrap/>
            <w:vAlign w:val="bottom"/>
          </w:tcPr>
          <w:p w:rsidR="000D499C" w:rsidRPr="00B558F5" w:rsidRDefault="000D499C" w:rsidP="00A85977">
            <w:pPr>
              <w:jc w:val="center"/>
              <w:rPr>
                <w:rFonts w:ascii="Calibri" w:hAnsi="Calibri"/>
                <w:color w:val="000000"/>
                <w:sz w:val="20"/>
                <w:szCs w:val="20"/>
              </w:rPr>
            </w:pPr>
          </w:p>
        </w:tc>
        <w:tc>
          <w:tcPr>
            <w:tcW w:w="720" w:type="dxa"/>
            <w:tcBorders>
              <w:top w:val="nil"/>
              <w:left w:val="nil"/>
              <w:bottom w:val="single" w:sz="4" w:space="0" w:color="auto"/>
              <w:right w:val="single" w:sz="4" w:space="0" w:color="auto"/>
            </w:tcBorders>
            <w:noWrap/>
            <w:vAlign w:val="bottom"/>
          </w:tcPr>
          <w:p w:rsidR="000D499C" w:rsidRPr="00B558F5" w:rsidRDefault="000D499C" w:rsidP="00A85977">
            <w:pPr>
              <w:jc w:val="center"/>
              <w:rPr>
                <w:rFonts w:ascii="Calibri" w:hAnsi="Calibri"/>
                <w:color w:val="000000"/>
                <w:sz w:val="20"/>
                <w:szCs w:val="20"/>
              </w:rPr>
            </w:pPr>
          </w:p>
        </w:tc>
        <w:tc>
          <w:tcPr>
            <w:tcW w:w="720" w:type="dxa"/>
            <w:tcBorders>
              <w:top w:val="nil"/>
              <w:left w:val="nil"/>
              <w:bottom w:val="single" w:sz="4" w:space="0" w:color="auto"/>
              <w:right w:val="single" w:sz="4" w:space="0" w:color="auto"/>
            </w:tcBorders>
            <w:noWrap/>
            <w:vAlign w:val="bottom"/>
          </w:tcPr>
          <w:p w:rsidR="000D499C" w:rsidRPr="00B558F5" w:rsidRDefault="000D499C" w:rsidP="00A85977">
            <w:pPr>
              <w:jc w:val="center"/>
              <w:rPr>
                <w:rFonts w:ascii="Calibri" w:hAnsi="Calibri"/>
                <w:color w:val="000000"/>
                <w:sz w:val="20"/>
                <w:szCs w:val="20"/>
              </w:rPr>
            </w:pPr>
          </w:p>
        </w:tc>
        <w:tc>
          <w:tcPr>
            <w:tcW w:w="720" w:type="dxa"/>
            <w:tcBorders>
              <w:top w:val="nil"/>
              <w:left w:val="nil"/>
              <w:bottom w:val="single" w:sz="4" w:space="0" w:color="auto"/>
              <w:right w:val="single" w:sz="8" w:space="0" w:color="auto"/>
            </w:tcBorders>
            <w:noWrap/>
            <w:vAlign w:val="bottom"/>
          </w:tcPr>
          <w:p w:rsidR="000D499C" w:rsidRPr="00B558F5" w:rsidRDefault="000D499C" w:rsidP="00A85977">
            <w:pPr>
              <w:jc w:val="center"/>
              <w:rPr>
                <w:rFonts w:ascii="Calibri" w:hAnsi="Calibri"/>
                <w:color w:val="000000"/>
                <w:sz w:val="20"/>
                <w:szCs w:val="20"/>
              </w:rPr>
            </w:pPr>
          </w:p>
        </w:tc>
      </w:tr>
      <w:tr w:rsidR="000D499C" w:rsidRPr="00B558F5" w:rsidTr="00A85977">
        <w:trPr>
          <w:trHeight w:val="300"/>
        </w:trPr>
        <w:tc>
          <w:tcPr>
            <w:tcW w:w="1843" w:type="dxa"/>
            <w:tcBorders>
              <w:top w:val="nil"/>
              <w:left w:val="single" w:sz="4" w:space="0" w:color="auto"/>
              <w:bottom w:val="single" w:sz="4" w:space="0" w:color="auto"/>
              <w:right w:val="nil"/>
            </w:tcBorders>
            <w:noWrap/>
            <w:vAlign w:val="bottom"/>
          </w:tcPr>
          <w:p w:rsidR="000D499C" w:rsidRPr="00B558F5" w:rsidRDefault="000D499C" w:rsidP="00A85977">
            <w:pPr>
              <w:rPr>
                <w:rFonts w:ascii="Calibri" w:hAnsi="Calibri"/>
                <w:color w:val="000000"/>
                <w:sz w:val="20"/>
                <w:szCs w:val="20"/>
              </w:rPr>
            </w:pPr>
            <w:r w:rsidRPr="00B558F5">
              <w:rPr>
                <w:rFonts w:ascii="Calibri" w:hAnsi="Calibri"/>
                <w:color w:val="000000"/>
                <w:sz w:val="20"/>
                <w:szCs w:val="20"/>
              </w:rPr>
              <w:t>Техтинский</w:t>
            </w:r>
          </w:p>
        </w:tc>
        <w:tc>
          <w:tcPr>
            <w:tcW w:w="1386" w:type="dxa"/>
            <w:tcBorders>
              <w:top w:val="nil"/>
              <w:left w:val="single" w:sz="8" w:space="0" w:color="auto"/>
              <w:bottom w:val="single" w:sz="4" w:space="0" w:color="auto"/>
              <w:right w:val="single" w:sz="4" w:space="0" w:color="auto"/>
            </w:tcBorders>
            <w:noWrap/>
            <w:vAlign w:val="bottom"/>
          </w:tcPr>
          <w:p w:rsidR="000D499C" w:rsidRPr="00B558F5" w:rsidRDefault="00A85977" w:rsidP="00A85977">
            <w:pPr>
              <w:jc w:val="right"/>
              <w:rPr>
                <w:rFonts w:ascii="Calibri" w:hAnsi="Calibri"/>
                <w:color w:val="000000"/>
                <w:sz w:val="20"/>
                <w:szCs w:val="20"/>
              </w:rPr>
            </w:pPr>
            <w:r>
              <w:rPr>
                <w:rFonts w:ascii="Calibri" w:hAnsi="Calibri"/>
                <w:color w:val="000000"/>
                <w:sz w:val="20"/>
                <w:szCs w:val="20"/>
              </w:rPr>
              <w:t>995</w:t>
            </w:r>
          </w:p>
        </w:tc>
        <w:tc>
          <w:tcPr>
            <w:tcW w:w="945" w:type="dxa"/>
            <w:tcBorders>
              <w:top w:val="nil"/>
              <w:left w:val="nil"/>
              <w:bottom w:val="single" w:sz="4" w:space="0" w:color="auto"/>
              <w:right w:val="single" w:sz="4" w:space="0" w:color="auto"/>
            </w:tcBorders>
            <w:noWrap/>
            <w:vAlign w:val="bottom"/>
          </w:tcPr>
          <w:p w:rsidR="000D499C" w:rsidRPr="00B558F5" w:rsidRDefault="00A85977" w:rsidP="00A85977">
            <w:pPr>
              <w:jc w:val="right"/>
              <w:rPr>
                <w:rFonts w:ascii="Calibri" w:hAnsi="Calibri"/>
                <w:color w:val="000000"/>
                <w:sz w:val="20"/>
                <w:szCs w:val="20"/>
              </w:rPr>
            </w:pPr>
            <w:r>
              <w:rPr>
                <w:rFonts w:ascii="Calibri" w:hAnsi="Calibri"/>
                <w:color w:val="000000"/>
                <w:sz w:val="20"/>
                <w:szCs w:val="20"/>
              </w:rPr>
              <w:t>1042</w:t>
            </w:r>
          </w:p>
        </w:tc>
        <w:tc>
          <w:tcPr>
            <w:tcW w:w="866" w:type="dxa"/>
            <w:tcBorders>
              <w:top w:val="nil"/>
              <w:left w:val="nil"/>
              <w:bottom w:val="single" w:sz="4" w:space="0" w:color="auto"/>
              <w:right w:val="single" w:sz="8" w:space="0" w:color="auto"/>
            </w:tcBorders>
            <w:noWrap/>
            <w:vAlign w:val="bottom"/>
          </w:tcPr>
          <w:p w:rsidR="000D499C" w:rsidRPr="00B558F5" w:rsidRDefault="00A85977" w:rsidP="00A85977">
            <w:pPr>
              <w:jc w:val="right"/>
              <w:rPr>
                <w:rFonts w:ascii="Calibri" w:hAnsi="Calibri"/>
                <w:color w:val="000000"/>
                <w:sz w:val="20"/>
                <w:szCs w:val="20"/>
              </w:rPr>
            </w:pPr>
            <w:r>
              <w:rPr>
                <w:rFonts w:ascii="Calibri" w:hAnsi="Calibri"/>
                <w:color w:val="000000"/>
                <w:sz w:val="20"/>
                <w:szCs w:val="20"/>
              </w:rPr>
              <w:t>1047</w:t>
            </w:r>
          </w:p>
        </w:tc>
        <w:tc>
          <w:tcPr>
            <w:tcW w:w="960" w:type="dxa"/>
            <w:tcBorders>
              <w:top w:val="nil"/>
              <w:left w:val="nil"/>
              <w:bottom w:val="single" w:sz="4" w:space="0" w:color="auto"/>
              <w:right w:val="single" w:sz="4" w:space="0" w:color="auto"/>
            </w:tcBorders>
            <w:noWrap/>
            <w:vAlign w:val="bottom"/>
          </w:tcPr>
          <w:p w:rsidR="000D499C" w:rsidRPr="00B558F5" w:rsidRDefault="007C5C9B" w:rsidP="00A85977">
            <w:pPr>
              <w:jc w:val="right"/>
              <w:rPr>
                <w:rFonts w:ascii="Calibri" w:hAnsi="Calibri"/>
                <w:color w:val="000000"/>
                <w:sz w:val="20"/>
                <w:szCs w:val="20"/>
              </w:rPr>
            </w:pPr>
            <w:r>
              <w:rPr>
                <w:rFonts w:ascii="Calibri" w:hAnsi="Calibri"/>
                <w:color w:val="000000"/>
                <w:sz w:val="20"/>
                <w:szCs w:val="20"/>
              </w:rPr>
              <w:t>957</w:t>
            </w:r>
          </w:p>
        </w:tc>
        <w:tc>
          <w:tcPr>
            <w:tcW w:w="720" w:type="dxa"/>
            <w:tcBorders>
              <w:top w:val="nil"/>
              <w:left w:val="nil"/>
              <w:bottom w:val="single" w:sz="4" w:space="0" w:color="auto"/>
              <w:right w:val="single" w:sz="4" w:space="0" w:color="auto"/>
            </w:tcBorders>
            <w:noWrap/>
            <w:vAlign w:val="bottom"/>
          </w:tcPr>
          <w:p w:rsidR="000D499C" w:rsidRPr="00B558F5" w:rsidRDefault="007C5C9B" w:rsidP="00A85977">
            <w:pPr>
              <w:jc w:val="right"/>
              <w:rPr>
                <w:rFonts w:ascii="Calibri" w:hAnsi="Calibri"/>
                <w:color w:val="000000"/>
                <w:sz w:val="20"/>
                <w:szCs w:val="20"/>
              </w:rPr>
            </w:pPr>
            <w:r>
              <w:rPr>
                <w:rFonts w:ascii="Calibri" w:hAnsi="Calibri"/>
                <w:color w:val="000000"/>
                <w:sz w:val="20"/>
                <w:szCs w:val="20"/>
              </w:rPr>
              <w:t>996</w:t>
            </w:r>
          </w:p>
        </w:tc>
        <w:tc>
          <w:tcPr>
            <w:tcW w:w="840" w:type="dxa"/>
            <w:tcBorders>
              <w:top w:val="nil"/>
              <w:left w:val="nil"/>
              <w:bottom w:val="single" w:sz="4" w:space="0" w:color="auto"/>
              <w:right w:val="single" w:sz="8" w:space="0" w:color="auto"/>
            </w:tcBorders>
            <w:noWrap/>
            <w:vAlign w:val="bottom"/>
          </w:tcPr>
          <w:p w:rsidR="000D499C" w:rsidRPr="00B558F5" w:rsidRDefault="002F1DB8" w:rsidP="00A85977">
            <w:pPr>
              <w:jc w:val="right"/>
              <w:rPr>
                <w:rFonts w:ascii="Calibri" w:hAnsi="Calibri"/>
                <w:color w:val="000000"/>
                <w:sz w:val="20"/>
                <w:szCs w:val="20"/>
              </w:rPr>
            </w:pPr>
            <w:r>
              <w:rPr>
                <w:rFonts w:ascii="Calibri" w:hAnsi="Calibri"/>
                <w:color w:val="000000"/>
                <w:sz w:val="20"/>
                <w:szCs w:val="20"/>
              </w:rPr>
              <w:t>1040,8</w:t>
            </w:r>
          </w:p>
        </w:tc>
        <w:tc>
          <w:tcPr>
            <w:tcW w:w="1200" w:type="dxa"/>
            <w:tcBorders>
              <w:top w:val="nil"/>
              <w:left w:val="nil"/>
              <w:bottom w:val="single" w:sz="4" w:space="0" w:color="auto"/>
              <w:right w:val="single" w:sz="4" w:space="0" w:color="auto"/>
            </w:tcBorders>
            <w:noWrap/>
            <w:vAlign w:val="bottom"/>
          </w:tcPr>
          <w:p w:rsidR="000D499C" w:rsidRPr="00B558F5" w:rsidRDefault="000D499C" w:rsidP="00A85977">
            <w:pPr>
              <w:jc w:val="right"/>
              <w:rPr>
                <w:rFonts w:ascii="Calibri" w:hAnsi="Calibri"/>
                <w:color w:val="000000"/>
                <w:sz w:val="20"/>
                <w:szCs w:val="20"/>
              </w:rPr>
            </w:pPr>
          </w:p>
        </w:tc>
        <w:tc>
          <w:tcPr>
            <w:tcW w:w="960" w:type="dxa"/>
            <w:tcBorders>
              <w:top w:val="nil"/>
              <w:left w:val="nil"/>
              <w:bottom w:val="single" w:sz="4" w:space="0" w:color="auto"/>
              <w:right w:val="single" w:sz="4" w:space="0" w:color="auto"/>
            </w:tcBorders>
            <w:noWrap/>
            <w:vAlign w:val="bottom"/>
          </w:tcPr>
          <w:p w:rsidR="000D499C" w:rsidRPr="00B558F5" w:rsidRDefault="000D499C" w:rsidP="00A85977">
            <w:pPr>
              <w:jc w:val="right"/>
              <w:rPr>
                <w:rFonts w:ascii="Calibri" w:hAnsi="Calibri"/>
                <w:color w:val="000000"/>
                <w:sz w:val="20"/>
                <w:szCs w:val="20"/>
              </w:rPr>
            </w:pPr>
          </w:p>
        </w:tc>
        <w:tc>
          <w:tcPr>
            <w:tcW w:w="1080" w:type="dxa"/>
            <w:tcBorders>
              <w:top w:val="nil"/>
              <w:left w:val="nil"/>
              <w:bottom w:val="single" w:sz="4" w:space="0" w:color="auto"/>
              <w:right w:val="single" w:sz="8" w:space="0" w:color="auto"/>
            </w:tcBorders>
            <w:noWrap/>
            <w:vAlign w:val="bottom"/>
          </w:tcPr>
          <w:p w:rsidR="000D499C" w:rsidRPr="00B558F5" w:rsidRDefault="000D499C" w:rsidP="00A85977">
            <w:pPr>
              <w:jc w:val="center"/>
              <w:rPr>
                <w:rFonts w:ascii="Calibri" w:hAnsi="Calibri"/>
                <w:color w:val="000000"/>
                <w:sz w:val="20"/>
                <w:szCs w:val="20"/>
              </w:rPr>
            </w:pPr>
          </w:p>
        </w:tc>
        <w:tc>
          <w:tcPr>
            <w:tcW w:w="960" w:type="dxa"/>
            <w:tcBorders>
              <w:top w:val="nil"/>
              <w:left w:val="nil"/>
              <w:bottom w:val="single" w:sz="4" w:space="0" w:color="auto"/>
              <w:right w:val="single" w:sz="4" w:space="0" w:color="auto"/>
            </w:tcBorders>
            <w:noWrap/>
            <w:vAlign w:val="bottom"/>
          </w:tcPr>
          <w:p w:rsidR="000D499C" w:rsidRPr="00B558F5" w:rsidRDefault="000D499C" w:rsidP="00A85977">
            <w:pPr>
              <w:jc w:val="center"/>
              <w:rPr>
                <w:rFonts w:ascii="Calibri" w:hAnsi="Calibri"/>
                <w:color w:val="000000"/>
                <w:sz w:val="20"/>
                <w:szCs w:val="20"/>
              </w:rPr>
            </w:pPr>
          </w:p>
        </w:tc>
        <w:tc>
          <w:tcPr>
            <w:tcW w:w="840" w:type="dxa"/>
            <w:tcBorders>
              <w:top w:val="nil"/>
              <w:left w:val="nil"/>
              <w:bottom w:val="single" w:sz="4" w:space="0" w:color="auto"/>
              <w:right w:val="single" w:sz="4" w:space="0" w:color="auto"/>
            </w:tcBorders>
            <w:noWrap/>
            <w:vAlign w:val="bottom"/>
          </w:tcPr>
          <w:p w:rsidR="000D499C" w:rsidRPr="00B558F5" w:rsidRDefault="000D499C" w:rsidP="00A85977">
            <w:pPr>
              <w:jc w:val="center"/>
              <w:rPr>
                <w:rFonts w:ascii="Calibri" w:hAnsi="Calibri"/>
                <w:color w:val="000000"/>
                <w:sz w:val="20"/>
                <w:szCs w:val="20"/>
              </w:rPr>
            </w:pPr>
          </w:p>
        </w:tc>
        <w:tc>
          <w:tcPr>
            <w:tcW w:w="840" w:type="dxa"/>
            <w:tcBorders>
              <w:top w:val="nil"/>
              <w:left w:val="nil"/>
              <w:bottom w:val="single" w:sz="4" w:space="0" w:color="auto"/>
              <w:right w:val="single" w:sz="8" w:space="0" w:color="auto"/>
            </w:tcBorders>
            <w:noWrap/>
            <w:vAlign w:val="bottom"/>
          </w:tcPr>
          <w:p w:rsidR="000D499C" w:rsidRPr="00B558F5" w:rsidRDefault="000D499C" w:rsidP="00A85977">
            <w:pPr>
              <w:jc w:val="center"/>
              <w:rPr>
                <w:rFonts w:ascii="Calibri" w:hAnsi="Calibri"/>
                <w:color w:val="000000"/>
                <w:sz w:val="20"/>
                <w:szCs w:val="20"/>
              </w:rPr>
            </w:pPr>
          </w:p>
        </w:tc>
        <w:tc>
          <w:tcPr>
            <w:tcW w:w="720" w:type="dxa"/>
            <w:tcBorders>
              <w:top w:val="nil"/>
              <w:left w:val="nil"/>
              <w:bottom w:val="single" w:sz="4" w:space="0" w:color="auto"/>
              <w:right w:val="single" w:sz="4" w:space="0" w:color="auto"/>
            </w:tcBorders>
            <w:noWrap/>
            <w:vAlign w:val="bottom"/>
          </w:tcPr>
          <w:p w:rsidR="000D499C" w:rsidRPr="00B558F5" w:rsidRDefault="000D499C" w:rsidP="00A85977">
            <w:pPr>
              <w:jc w:val="center"/>
              <w:rPr>
                <w:rFonts w:ascii="Calibri" w:hAnsi="Calibri"/>
                <w:color w:val="000000"/>
                <w:sz w:val="20"/>
                <w:szCs w:val="20"/>
              </w:rPr>
            </w:pPr>
          </w:p>
        </w:tc>
        <w:tc>
          <w:tcPr>
            <w:tcW w:w="720" w:type="dxa"/>
            <w:tcBorders>
              <w:top w:val="nil"/>
              <w:left w:val="nil"/>
              <w:bottom w:val="single" w:sz="4" w:space="0" w:color="auto"/>
              <w:right w:val="single" w:sz="4" w:space="0" w:color="auto"/>
            </w:tcBorders>
            <w:noWrap/>
            <w:vAlign w:val="bottom"/>
          </w:tcPr>
          <w:p w:rsidR="000D499C" w:rsidRPr="00B558F5" w:rsidRDefault="000D499C" w:rsidP="00A85977">
            <w:pPr>
              <w:jc w:val="center"/>
              <w:rPr>
                <w:rFonts w:ascii="Calibri" w:hAnsi="Calibri"/>
                <w:color w:val="000000"/>
                <w:sz w:val="20"/>
                <w:szCs w:val="20"/>
              </w:rPr>
            </w:pPr>
          </w:p>
        </w:tc>
        <w:tc>
          <w:tcPr>
            <w:tcW w:w="720" w:type="dxa"/>
            <w:tcBorders>
              <w:top w:val="nil"/>
              <w:left w:val="nil"/>
              <w:bottom w:val="single" w:sz="4" w:space="0" w:color="auto"/>
              <w:right w:val="single" w:sz="8" w:space="0" w:color="auto"/>
            </w:tcBorders>
            <w:noWrap/>
            <w:vAlign w:val="bottom"/>
          </w:tcPr>
          <w:p w:rsidR="000D499C" w:rsidRPr="00B558F5" w:rsidRDefault="000D499C" w:rsidP="00A85977">
            <w:pPr>
              <w:jc w:val="center"/>
              <w:rPr>
                <w:rFonts w:ascii="Calibri" w:hAnsi="Calibri"/>
                <w:color w:val="000000"/>
                <w:sz w:val="20"/>
                <w:szCs w:val="20"/>
              </w:rPr>
            </w:pPr>
          </w:p>
        </w:tc>
      </w:tr>
      <w:tr w:rsidR="000D499C" w:rsidRPr="00B558F5" w:rsidTr="00A85977">
        <w:trPr>
          <w:trHeight w:val="300"/>
        </w:trPr>
        <w:tc>
          <w:tcPr>
            <w:tcW w:w="1843" w:type="dxa"/>
            <w:tcBorders>
              <w:top w:val="nil"/>
              <w:left w:val="single" w:sz="4" w:space="0" w:color="auto"/>
              <w:bottom w:val="single" w:sz="4" w:space="0" w:color="auto"/>
              <w:right w:val="nil"/>
            </w:tcBorders>
            <w:noWrap/>
            <w:vAlign w:val="bottom"/>
          </w:tcPr>
          <w:p w:rsidR="000D499C" w:rsidRPr="00B558F5" w:rsidRDefault="000D499C" w:rsidP="00A85977">
            <w:pPr>
              <w:rPr>
                <w:rFonts w:ascii="Calibri" w:hAnsi="Calibri"/>
                <w:color w:val="000000"/>
                <w:sz w:val="20"/>
                <w:szCs w:val="20"/>
              </w:rPr>
            </w:pPr>
            <w:r w:rsidRPr="00B558F5">
              <w:rPr>
                <w:rFonts w:ascii="Calibri" w:hAnsi="Calibri"/>
                <w:color w:val="000000"/>
                <w:sz w:val="20"/>
                <w:szCs w:val="20"/>
              </w:rPr>
              <w:t>Мощаницкий</w:t>
            </w:r>
          </w:p>
        </w:tc>
        <w:tc>
          <w:tcPr>
            <w:tcW w:w="1386" w:type="dxa"/>
            <w:tcBorders>
              <w:top w:val="nil"/>
              <w:left w:val="single" w:sz="8" w:space="0" w:color="auto"/>
              <w:bottom w:val="single" w:sz="4" w:space="0" w:color="auto"/>
              <w:right w:val="single" w:sz="4" w:space="0" w:color="auto"/>
            </w:tcBorders>
            <w:noWrap/>
            <w:vAlign w:val="bottom"/>
          </w:tcPr>
          <w:p w:rsidR="000D499C" w:rsidRPr="00B558F5" w:rsidRDefault="00A85977" w:rsidP="00A85977">
            <w:pPr>
              <w:jc w:val="right"/>
              <w:rPr>
                <w:rFonts w:ascii="Calibri" w:hAnsi="Calibri"/>
                <w:color w:val="000000"/>
                <w:sz w:val="20"/>
                <w:szCs w:val="20"/>
              </w:rPr>
            </w:pPr>
            <w:r>
              <w:rPr>
                <w:rFonts w:ascii="Calibri" w:hAnsi="Calibri"/>
                <w:color w:val="000000"/>
                <w:sz w:val="20"/>
                <w:szCs w:val="20"/>
              </w:rPr>
              <w:t>1532</w:t>
            </w:r>
          </w:p>
        </w:tc>
        <w:tc>
          <w:tcPr>
            <w:tcW w:w="945" w:type="dxa"/>
            <w:tcBorders>
              <w:top w:val="nil"/>
              <w:left w:val="nil"/>
              <w:bottom w:val="single" w:sz="4" w:space="0" w:color="auto"/>
              <w:right w:val="single" w:sz="4" w:space="0" w:color="auto"/>
            </w:tcBorders>
            <w:noWrap/>
            <w:vAlign w:val="bottom"/>
          </w:tcPr>
          <w:p w:rsidR="000D499C" w:rsidRPr="00B558F5" w:rsidRDefault="00A85977" w:rsidP="00A85977">
            <w:pPr>
              <w:jc w:val="right"/>
              <w:rPr>
                <w:rFonts w:ascii="Calibri" w:hAnsi="Calibri"/>
                <w:color w:val="000000"/>
                <w:sz w:val="20"/>
                <w:szCs w:val="20"/>
              </w:rPr>
            </w:pPr>
            <w:r>
              <w:rPr>
                <w:rFonts w:ascii="Calibri" w:hAnsi="Calibri"/>
                <w:color w:val="000000"/>
                <w:sz w:val="20"/>
                <w:szCs w:val="20"/>
              </w:rPr>
              <w:t>1000</w:t>
            </w:r>
          </w:p>
        </w:tc>
        <w:tc>
          <w:tcPr>
            <w:tcW w:w="866" w:type="dxa"/>
            <w:tcBorders>
              <w:top w:val="nil"/>
              <w:left w:val="nil"/>
              <w:bottom w:val="single" w:sz="4" w:space="0" w:color="auto"/>
              <w:right w:val="single" w:sz="8" w:space="0" w:color="auto"/>
            </w:tcBorders>
            <w:noWrap/>
            <w:vAlign w:val="bottom"/>
          </w:tcPr>
          <w:p w:rsidR="000D499C" w:rsidRPr="00B558F5" w:rsidRDefault="00A85977" w:rsidP="00A85977">
            <w:pPr>
              <w:jc w:val="right"/>
              <w:rPr>
                <w:rFonts w:ascii="Calibri" w:hAnsi="Calibri"/>
                <w:color w:val="000000"/>
                <w:sz w:val="20"/>
                <w:szCs w:val="20"/>
              </w:rPr>
            </w:pPr>
            <w:r>
              <w:rPr>
                <w:rFonts w:ascii="Calibri" w:hAnsi="Calibri"/>
                <w:color w:val="000000"/>
                <w:sz w:val="20"/>
                <w:szCs w:val="20"/>
              </w:rPr>
              <w:t>652,7</w:t>
            </w:r>
          </w:p>
        </w:tc>
        <w:tc>
          <w:tcPr>
            <w:tcW w:w="960" w:type="dxa"/>
            <w:tcBorders>
              <w:top w:val="nil"/>
              <w:left w:val="nil"/>
              <w:bottom w:val="single" w:sz="4" w:space="0" w:color="auto"/>
              <w:right w:val="single" w:sz="4" w:space="0" w:color="auto"/>
            </w:tcBorders>
            <w:noWrap/>
            <w:vAlign w:val="bottom"/>
          </w:tcPr>
          <w:p w:rsidR="000D499C" w:rsidRPr="00B558F5" w:rsidRDefault="007C5C9B" w:rsidP="00A85977">
            <w:pPr>
              <w:jc w:val="right"/>
              <w:rPr>
                <w:rFonts w:ascii="Calibri" w:hAnsi="Calibri"/>
                <w:color w:val="000000"/>
                <w:sz w:val="20"/>
                <w:szCs w:val="20"/>
              </w:rPr>
            </w:pPr>
            <w:r>
              <w:rPr>
                <w:rFonts w:ascii="Calibri" w:hAnsi="Calibri"/>
                <w:color w:val="000000"/>
                <w:sz w:val="20"/>
                <w:szCs w:val="20"/>
              </w:rPr>
              <w:t>1409</w:t>
            </w:r>
          </w:p>
        </w:tc>
        <w:tc>
          <w:tcPr>
            <w:tcW w:w="720" w:type="dxa"/>
            <w:tcBorders>
              <w:top w:val="nil"/>
              <w:left w:val="nil"/>
              <w:bottom w:val="single" w:sz="4" w:space="0" w:color="auto"/>
              <w:right w:val="single" w:sz="4" w:space="0" w:color="auto"/>
            </w:tcBorders>
            <w:noWrap/>
            <w:vAlign w:val="bottom"/>
          </w:tcPr>
          <w:p w:rsidR="000D499C" w:rsidRPr="00B558F5" w:rsidRDefault="007C5C9B" w:rsidP="00A85977">
            <w:pPr>
              <w:jc w:val="right"/>
              <w:rPr>
                <w:rFonts w:ascii="Calibri" w:hAnsi="Calibri"/>
                <w:color w:val="000000"/>
                <w:sz w:val="20"/>
                <w:szCs w:val="20"/>
              </w:rPr>
            </w:pPr>
            <w:r>
              <w:rPr>
                <w:rFonts w:ascii="Calibri" w:hAnsi="Calibri"/>
                <w:color w:val="000000"/>
                <w:sz w:val="20"/>
                <w:szCs w:val="20"/>
              </w:rPr>
              <w:t>1138</w:t>
            </w:r>
          </w:p>
        </w:tc>
        <w:tc>
          <w:tcPr>
            <w:tcW w:w="840" w:type="dxa"/>
            <w:tcBorders>
              <w:top w:val="nil"/>
              <w:left w:val="nil"/>
              <w:bottom w:val="single" w:sz="4" w:space="0" w:color="auto"/>
              <w:right w:val="single" w:sz="8" w:space="0" w:color="auto"/>
            </w:tcBorders>
            <w:noWrap/>
            <w:vAlign w:val="bottom"/>
          </w:tcPr>
          <w:p w:rsidR="000D499C" w:rsidRPr="00B558F5" w:rsidRDefault="002F1DB8" w:rsidP="00A85977">
            <w:pPr>
              <w:jc w:val="right"/>
              <w:rPr>
                <w:rFonts w:ascii="Calibri" w:hAnsi="Calibri"/>
                <w:color w:val="000000"/>
                <w:sz w:val="20"/>
                <w:szCs w:val="20"/>
              </w:rPr>
            </w:pPr>
            <w:r>
              <w:rPr>
                <w:rFonts w:ascii="Calibri" w:hAnsi="Calibri"/>
                <w:color w:val="000000"/>
                <w:sz w:val="20"/>
                <w:szCs w:val="20"/>
              </w:rPr>
              <w:t>1020,6</w:t>
            </w:r>
          </w:p>
        </w:tc>
        <w:tc>
          <w:tcPr>
            <w:tcW w:w="1200" w:type="dxa"/>
            <w:tcBorders>
              <w:top w:val="nil"/>
              <w:left w:val="nil"/>
              <w:bottom w:val="single" w:sz="4" w:space="0" w:color="auto"/>
              <w:right w:val="single" w:sz="4" w:space="0" w:color="auto"/>
            </w:tcBorders>
            <w:noWrap/>
            <w:vAlign w:val="bottom"/>
          </w:tcPr>
          <w:p w:rsidR="000D499C" w:rsidRPr="00B558F5" w:rsidRDefault="000D499C" w:rsidP="00A85977">
            <w:pPr>
              <w:jc w:val="right"/>
              <w:rPr>
                <w:rFonts w:ascii="Calibri" w:hAnsi="Calibri"/>
                <w:color w:val="000000"/>
                <w:sz w:val="20"/>
                <w:szCs w:val="20"/>
              </w:rPr>
            </w:pPr>
          </w:p>
        </w:tc>
        <w:tc>
          <w:tcPr>
            <w:tcW w:w="960" w:type="dxa"/>
            <w:tcBorders>
              <w:top w:val="nil"/>
              <w:left w:val="nil"/>
              <w:bottom w:val="single" w:sz="4" w:space="0" w:color="auto"/>
              <w:right w:val="single" w:sz="4" w:space="0" w:color="auto"/>
            </w:tcBorders>
            <w:noWrap/>
            <w:vAlign w:val="bottom"/>
          </w:tcPr>
          <w:p w:rsidR="000D499C" w:rsidRPr="00B558F5" w:rsidRDefault="000D499C" w:rsidP="00A85977">
            <w:pPr>
              <w:jc w:val="right"/>
              <w:rPr>
                <w:rFonts w:ascii="Calibri" w:hAnsi="Calibri"/>
                <w:color w:val="000000"/>
                <w:sz w:val="20"/>
                <w:szCs w:val="20"/>
              </w:rPr>
            </w:pPr>
          </w:p>
        </w:tc>
        <w:tc>
          <w:tcPr>
            <w:tcW w:w="1080" w:type="dxa"/>
            <w:tcBorders>
              <w:top w:val="nil"/>
              <w:left w:val="nil"/>
              <w:bottom w:val="single" w:sz="4" w:space="0" w:color="auto"/>
              <w:right w:val="single" w:sz="8" w:space="0" w:color="auto"/>
            </w:tcBorders>
            <w:noWrap/>
            <w:vAlign w:val="bottom"/>
          </w:tcPr>
          <w:p w:rsidR="000D499C" w:rsidRPr="00B558F5" w:rsidRDefault="000D499C" w:rsidP="00A85977">
            <w:pPr>
              <w:jc w:val="center"/>
              <w:rPr>
                <w:rFonts w:ascii="Calibri" w:hAnsi="Calibri"/>
                <w:color w:val="000000"/>
                <w:sz w:val="20"/>
                <w:szCs w:val="20"/>
              </w:rPr>
            </w:pPr>
          </w:p>
        </w:tc>
        <w:tc>
          <w:tcPr>
            <w:tcW w:w="960" w:type="dxa"/>
            <w:tcBorders>
              <w:top w:val="nil"/>
              <w:left w:val="nil"/>
              <w:bottom w:val="single" w:sz="4" w:space="0" w:color="auto"/>
              <w:right w:val="single" w:sz="4" w:space="0" w:color="auto"/>
            </w:tcBorders>
            <w:noWrap/>
            <w:vAlign w:val="bottom"/>
          </w:tcPr>
          <w:p w:rsidR="000D499C" w:rsidRPr="00B558F5" w:rsidRDefault="000D499C" w:rsidP="00A85977">
            <w:pPr>
              <w:jc w:val="center"/>
              <w:rPr>
                <w:rFonts w:ascii="Calibri" w:hAnsi="Calibri"/>
                <w:color w:val="000000"/>
                <w:sz w:val="20"/>
                <w:szCs w:val="20"/>
              </w:rPr>
            </w:pPr>
          </w:p>
        </w:tc>
        <w:tc>
          <w:tcPr>
            <w:tcW w:w="840" w:type="dxa"/>
            <w:tcBorders>
              <w:top w:val="nil"/>
              <w:left w:val="nil"/>
              <w:bottom w:val="single" w:sz="4" w:space="0" w:color="auto"/>
              <w:right w:val="single" w:sz="4" w:space="0" w:color="auto"/>
            </w:tcBorders>
            <w:noWrap/>
            <w:vAlign w:val="bottom"/>
          </w:tcPr>
          <w:p w:rsidR="000D499C" w:rsidRPr="00B558F5" w:rsidRDefault="000D499C" w:rsidP="00A85977">
            <w:pPr>
              <w:jc w:val="center"/>
              <w:rPr>
                <w:rFonts w:ascii="Calibri" w:hAnsi="Calibri"/>
                <w:color w:val="000000"/>
                <w:sz w:val="20"/>
                <w:szCs w:val="20"/>
              </w:rPr>
            </w:pPr>
          </w:p>
        </w:tc>
        <w:tc>
          <w:tcPr>
            <w:tcW w:w="840" w:type="dxa"/>
            <w:tcBorders>
              <w:top w:val="nil"/>
              <w:left w:val="nil"/>
              <w:bottom w:val="single" w:sz="4" w:space="0" w:color="auto"/>
              <w:right w:val="single" w:sz="8" w:space="0" w:color="auto"/>
            </w:tcBorders>
            <w:noWrap/>
            <w:vAlign w:val="bottom"/>
          </w:tcPr>
          <w:p w:rsidR="000D499C" w:rsidRPr="00B558F5" w:rsidRDefault="000D499C" w:rsidP="00A85977">
            <w:pPr>
              <w:jc w:val="center"/>
              <w:rPr>
                <w:rFonts w:ascii="Calibri" w:hAnsi="Calibri"/>
                <w:color w:val="000000"/>
                <w:sz w:val="20"/>
                <w:szCs w:val="20"/>
              </w:rPr>
            </w:pPr>
          </w:p>
        </w:tc>
        <w:tc>
          <w:tcPr>
            <w:tcW w:w="720" w:type="dxa"/>
            <w:tcBorders>
              <w:top w:val="nil"/>
              <w:left w:val="nil"/>
              <w:bottom w:val="single" w:sz="4" w:space="0" w:color="auto"/>
              <w:right w:val="single" w:sz="4" w:space="0" w:color="auto"/>
            </w:tcBorders>
            <w:noWrap/>
            <w:vAlign w:val="bottom"/>
          </w:tcPr>
          <w:p w:rsidR="000D499C" w:rsidRPr="00B558F5" w:rsidRDefault="000D499C" w:rsidP="00A85977">
            <w:pPr>
              <w:jc w:val="center"/>
              <w:rPr>
                <w:rFonts w:ascii="Calibri" w:hAnsi="Calibri"/>
                <w:color w:val="000000"/>
                <w:sz w:val="20"/>
                <w:szCs w:val="20"/>
              </w:rPr>
            </w:pPr>
          </w:p>
        </w:tc>
        <w:tc>
          <w:tcPr>
            <w:tcW w:w="720" w:type="dxa"/>
            <w:tcBorders>
              <w:top w:val="nil"/>
              <w:left w:val="nil"/>
              <w:bottom w:val="single" w:sz="4" w:space="0" w:color="auto"/>
              <w:right w:val="single" w:sz="4" w:space="0" w:color="auto"/>
            </w:tcBorders>
            <w:noWrap/>
            <w:vAlign w:val="bottom"/>
          </w:tcPr>
          <w:p w:rsidR="000D499C" w:rsidRPr="00B558F5" w:rsidRDefault="000D499C" w:rsidP="00A85977">
            <w:pPr>
              <w:jc w:val="center"/>
              <w:rPr>
                <w:rFonts w:ascii="Calibri" w:hAnsi="Calibri"/>
                <w:color w:val="000000"/>
                <w:sz w:val="20"/>
                <w:szCs w:val="20"/>
              </w:rPr>
            </w:pPr>
          </w:p>
        </w:tc>
        <w:tc>
          <w:tcPr>
            <w:tcW w:w="720" w:type="dxa"/>
            <w:tcBorders>
              <w:top w:val="nil"/>
              <w:left w:val="nil"/>
              <w:bottom w:val="single" w:sz="4" w:space="0" w:color="auto"/>
              <w:right w:val="single" w:sz="8" w:space="0" w:color="auto"/>
            </w:tcBorders>
            <w:noWrap/>
            <w:vAlign w:val="bottom"/>
          </w:tcPr>
          <w:p w:rsidR="000D499C" w:rsidRPr="00B558F5" w:rsidRDefault="000D499C" w:rsidP="00A85977">
            <w:pPr>
              <w:jc w:val="center"/>
              <w:rPr>
                <w:rFonts w:ascii="Calibri" w:hAnsi="Calibri"/>
                <w:color w:val="000000"/>
                <w:sz w:val="20"/>
                <w:szCs w:val="20"/>
              </w:rPr>
            </w:pPr>
          </w:p>
        </w:tc>
      </w:tr>
      <w:tr w:rsidR="000D499C" w:rsidRPr="00B558F5" w:rsidTr="00A85977">
        <w:trPr>
          <w:trHeight w:val="300"/>
        </w:trPr>
        <w:tc>
          <w:tcPr>
            <w:tcW w:w="1843" w:type="dxa"/>
            <w:tcBorders>
              <w:top w:val="nil"/>
              <w:left w:val="single" w:sz="4" w:space="0" w:color="auto"/>
              <w:bottom w:val="single" w:sz="4" w:space="0" w:color="auto"/>
              <w:right w:val="nil"/>
            </w:tcBorders>
            <w:noWrap/>
            <w:vAlign w:val="bottom"/>
          </w:tcPr>
          <w:p w:rsidR="000D499C" w:rsidRPr="00B558F5" w:rsidRDefault="000D499C" w:rsidP="00A85977">
            <w:pPr>
              <w:rPr>
                <w:rFonts w:ascii="Calibri" w:hAnsi="Calibri"/>
                <w:color w:val="000000"/>
                <w:sz w:val="20"/>
                <w:szCs w:val="20"/>
              </w:rPr>
            </w:pPr>
            <w:r w:rsidRPr="00B558F5">
              <w:rPr>
                <w:rFonts w:ascii="Calibri" w:hAnsi="Calibri"/>
                <w:color w:val="000000"/>
                <w:sz w:val="20"/>
                <w:szCs w:val="20"/>
              </w:rPr>
              <w:t>Вишовский</w:t>
            </w:r>
          </w:p>
        </w:tc>
        <w:tc>
          <w:tcPr>
            <w:tcW w:w="1386" w:type="dxa"/>
            <w:tcBorders>
              <w:top w:val="nil"/>
              <w:left w:val="single" w:sz="8" w:space="0" w:color="auto"/>
              <w:bottom w:val="single" w:sz="4" w:space="0" w:color="auto"/>
              <w:right w:val="single" w:sz="4" w:space="0" w:color="auto"/>
            </w:tcBorders>
            <w:noWrap/>
            <w:vAlign w:val="bottom"/>
          </w:tcPr>
          <w:p w:rsidR="000D499C" w:rsidRPr="00B558F5" w:rsidRDefault="00A85977" w:rsidP="00A85977">
            <w:pPr>
              <w:jc w:val="right"/>
              <w:rPr>
                <w:rFonts w:ascii="Calibri" w:hAnsi="Calibri"/>
                <w:color w:val="000000"/>
                <w:sz w:val="20"/>
                <w:szCs w:val="20"/>
              </w:rPr>
            </w:pPr>
            <w:r>
              <w:rPr>
                <w:rFonts w:ascii="Calibri" w:hAnsi="Calibri"/>
                <w:color w:val="000000"/>
                <w:sz w:val="20"/>
                <w:szCs w:val="20"/>
              </w:rPr>
              <w:t>2202</w:t>
            </w:r>
          </w:p>
        </w:tc>
        <w:tc>
          <w:tcPr>
            <w:tcW w:w="945" w:type="dxa"/>
            <w:tcBorders>
              <w:top w:val="nil"/>
              <w:left w:val="nil"/>
              <w:bottom w:val="single" w:sz="4" w:space="0" w:color="auto"/>
              <w:right w:val="single" w:sz="4" w:space="0" w:color="auto"/>
            </w:tcBorders>
            <w:noWrap/>
            <w:vAlign w:val="bottom"/>
          </w:tcPr>
          <w:p w:rsidR="000D499C" w:rsidRPr="00B558F5" w:rsidRDefault="00A85977" w:rsidP="00A85977">
            <w:pPr>
              <w:jc w:val="right"/>
              <w:rPr>
                <w:rFonts w:ascii="Calibri" w:hAnsi="Calibri"/>
                <w:color w:val="000000"/>
                <w:sz w:val="20"/>
                <w:szCs w:val="20"/>
              </w:rPr>
            </w:pPr>
            <w:r>
              <w:rPr>
                <w:rFonts w:ascii="Calibri" w:hAnsi="Calibri"/>
                <w:color w:val="000000"/>
                <w:sz w:val="20"/>
                <w:szCs w:val="20"/>
              </w:rPr>
              <w:t>2862</w:t>
            </w:r>
          </w:p>
        </w:tc>
        <w:tc>
          <w:tcPr>
            <w:tcW w:w="866" w:type="dxa"/>
            <w:tcBorders>
              <w:top w:val="nil"/>
              <w:left w:val="nil"/>
              <w:bottom w:val="single" w:sz="4" w:space="0" w:color="auto"/>
              <w:right w:val="single" w:sz="8" w:space="0" w:color="auto"/>
            </w:tcBorders>
            <w:noWrap/>
            <w:vAlign w:val="bottom"/>
          </w:tcPr>
          <w:p w:rsidR="000D499C" w:rsidRPr="00B558F5" w:rsidRDefault="00A85977" w:rsidP="00A85977">
            <w:pPr>
              <w:jc w:val="right"/>
              <w:rPr>
                <w:rFonts w:ascii="Calibri" w:hAnsi="Calibri"/>
                <w:color w:val="000000"/>
                <w:sz w:val="20"/>
                <w:szCs w:val="20"/>
              </w:rPr>
            </w:pPr>
            <w:r w:rsidRPr="009E1297">
              <w:rPr>
                <w:rFonts w:ascii="Calibri" w:hAnsi="Calibri"/>
                <w:color w:val="000000"/>
                <w:sz w:val="20"/>
                <w:szCs w:val="20"/>
              </w:rPr>
              <w:t>1299,7</w:t>
            </w:r>
          </w:p>
        </w:tc>
        <w:tc>
          <w:tcPr>
            <w:tcW w:w="960" w:type="dxa"/>
            <w:tcBorders>
              <w:top w:val="nil"/>
              <w:left w:val="nil"/>
              <w:bottom w:val="single" w:sz="4" w:space="0" w:color="auto"/>
              <w:right w:val="single" w:sz="4" w:space="0" w:color="auto"/>
            </w:tcBorders>
            <w:noWrap/>
            <w:vAlign w:val="bottom"/>
          </w:tcPr>
          <w:p w:rsidR="000D499C" w:rsidRPr="00B558F5" w:rsidRDefault="007C5C9B" w:rsidP="00A85977">
            <w:pPr>
              <w:jc w:val="right"/>
              <w:rPr>
                <w:rFonts w:ascii="Calibri" w:hAnsi="Calibri"/>
                <w:color w:val="000000"/>
                <w:sz w:val="20"/>
                <w:szCs w:val="20"/>
              </w:rPr>
            </w:pPr>
            <w:r>
              <w:rPr>
                <w:rFonts w:ascii="Calibri" w:hAnsi="Calibri"/>
                <w:color w:val="000000"/>
                <w:sz w:val="20"/>
                <w:szCs w:val="20"/>
              </w:rPr>
              <w:t>2065</w:t>
            </w:r>
          </w:p>
        </w:tc>
        <w:tc>
          <w:tcPr>
            <w:tcW w:w="720" w:type="dxa"/>
            <w:tcBorders>
              <w:top w:val="nil"/>
              <w:left w:val="nil"/>
              <w:bottom w:val="single" w:sz="4" w:space="0" w:color="auto"/>
              <w:right w:val="single" w:sz="4" w:space="0" w:color="auto"/>
            </w:tcBorders>
            <w:noWrap/>
            <w:vAlign w:val="bottom"/>
          </w:tcPr>
          <w:p w:rsidR="000D499C" w:rsidRPr="00B558F5" w:rsidRDefault="007C5C9B" w:rsidP="00A85977">
            <w:pPr>
              <w:jc w:val="right"/>
              <w:rPr>
                <w:rFonts w:ascii="Calibri" w:hAnsi="Calibri"/>
                <w:color w:val="000000"/>
                <w:sz w:val="20"/>
                <w:szCs w:val="20"/>
              </w:rPr>
            </w:pPr>
            <w:r>
              <w:rPr>
                <w:rFonts w:ascii="Calibri" w:hAnsi="Calibri"/>
                <w:color w:val="000000"/>
                <w:sz w:val="20"/>
                <w:szCs w:val="20"/>
              </w:rPr>
              <w:t>3130</w:t>
            </w:r>
          </w:p>
        </w:tc>
        <w:tc>
          <w:tcPr>
            <w:tcW w:w="840" w:type="dxa"/>
            <w:tcBorders>
              <w:top w:val="nil"/>
              <w:left w:val="nil"/>
              <w:bottom w:val="single" w:sz="4" w:space="0" w:color="auto"/>
              <w:right w:val="single" w:sz="8" w:space="0" w:color="auto"/>
            </w:tcBorders>
            <w:noWrap/>
            <w:vAlign w:val="bottom"/>
          </w:tcPr>
          <w:p w:rsidR="000D499C" w:rsidRPr="00B558F5" w:rsidRDefault="002F1DB8" w:rsidP="00A85977">
            <w:pPr>
              <w:jc w:val="right"/>
              <w:rPr>
                <w:rFonts w:ascii="Calibri" w:hAnsi="Calibri"/>
                <w:color w:val="000000"/>
                <w:sz w:val="20"/>
                <w:szCs w:val="20"/>
              </w:rPr>
            </w:pPr>
            <w:r w:rsidRPr="009E1297">
              <w:rPr>
                <w:rFonts w:ascii="Calibri" w:hAnsi="Calibri"/>
                <w:color w:val="000000"/>
                <w:sz w:val="20"/>
                <w:szCs w:val="20"/>
              </w:rPr>
              <w:t>1515,7</w:t>
            </w:r>
          </w:p>
        </w:tc>
        <w:tc>
          <w:tcPr>
            <w:tcW w:w="1200" w:type="dxa"/>
            <w:tcBorders>
              <w:top w:val="nil"/>
              <w:left w:val="nil"/>
              <w:bottom w:val="single" w:sz="4" w:space="0" w:color="auto"/>
              <w:right w:val="single" w:sz="4" w:space="0" w:color="auto"/>
            </w:tcBorders>
            <w:noWrap/>
            <w:vAlign w:val="bottom"/>
          </w:tcPr>
          <w:p w:rsidR="000D499C" w:rsidRPr="00B558F5" w:rsidRDefault="000D499C" w:rsidP="00A85977">
            <w:pPr>
              <w:jc w:val="right"/>
              <w:rPr>
                <w:rFonts w:ascii="Calibri" w:hAnsi="Calibri"/>
                <w:color w:val="000000"/>
                <w:sz w:val="20"/>
                <w:szCs w:val="20"/>
              </w:rPr>
            </w:pPr>
          </w:p>
        </w:tc>
        <w:tc>
          <w:tcPr>
            <w:tcW w:w="960" w:type="dxa"/>
            <w:tcBorders>
              <w:top w:val="nil"/>
              <w:left w:val="nil"/>
              <w:bottom w:val="single" w:sz="4" w:space="0" w:color="auto"/>
              <w:right w:val="single" w:sz="4" w:space="0" w:color="auto"/>
            </w:tcBorders>
            <w:noWrap/>
            <w:vAlign w:val="bottom"/>
          </w:tcPr>
          <w:p w:rsidR="000D499C" w:rsidRPr="00B558F5" w:rsidRDefault="000D499C" w:rsidP="00A85977">
            <w:pPr>
              <w:jc w:val="right"/>
              <w:rPr>
                <w:rFonts w:ascii="Calibri" w:hAnsi="Calibri"/>
                <w:color w:val="000000"/>
                <w:sz w:val="20"/>
                <w:szCs w:val="20"/>
              </w:rPr>
            </w:pPr>
          </w:p>
        </w:tc>
        <w:tc>
          <w:tcPr>
            <w:tcW w:w="1080" w:type="dxa"/>
            <w:tcBorders>
              <w:top w:val="nil"/>
              <w:left w:val="nil"/>
              <w:bottom w:val="single" w:sz="4" w:space="0" w:color="auto"/>
              <w:right w:val="single" w:sz="8" w:space="0" w:color="auto"/>
            </w:tcBorders>
            <w:noWrap/>
            <w:vAlign w:val="bottom"/>
          </w:tcPr>
          <w:p w:rsidR="000D499C" w:rsidRPr="00B558F5" w:rsidRDefault="000D499C" w:rsidP="00A85977">
            <w:pPr>
              <w:jc w:val="center"/>
              <w:rPr>
                <w:rFonts w:ascii="Calibri" w:hAnsi="Calibri"/>
                <w:color w:val="000000"/>
                <w:sz w:val="20"/>
                <w:szCs w:val="20"/>
              </w:rPr>
            </w:pPr>
          </w:p>
        </w:tc>
        <w:tc>
          <w:tcPr>
            <w:tcW w:w="960" w:type="dxa"/>
            <w:tcBorders>
              <w:top w:val="nil"/>
              <w:left w:val="nil"/>
              <w:bottom w:val="single" w:sz="4" w:space="0" w:color="auto"/>
              <w:right w:val="single" w:sz="4" w:space="0" w:color="auto"/>
            </w:tcBorders>
            <w:noWrap/>
            <w:vAlign w:val="bottom"/>
          </w:tcPr>
          <w:p w:rsidR="000D499C" w:rsidRPr="00B558F5" w:rsidRDefault="000D499C" w:rsidP="00A85977">
            <w:pPr>
              <w:jc w:val="center"/>
              <w:rPr>
                <w:rFonts w:ascii="Calibri" w:hAnsi="Calibri"/>
                <w:color w:val="000000"/>
                <w:sz w:val="20"/>
                <w:szCs w:val="20"/>
              </w:rPr>
            </w:pPr>
          </w:p>
        </w:tc>
        <w:tc>
          <w:tcPr>
            <w:tcW w:w="840" w:type="dxa"/>
            <w:tcBorders>
              <w:top w:val="nil"/>
              <w:left w:val="nil"/>
              <w:bottom w:val="single" w:sz="4" w:space="0" w:color="auto"/>
              <w:right w:val="single" w:sz="4" w:space="0" w:color="auto"/>
            </w:tcBorders>
            <w:noWrap/>
            <w:vAlign w:val="bottom"/>
          </w:tcPr>
          <w:p w:rsidR="000D499C" w:rsidRPr="00B558F5" w:rsidRDefault="000D499C" w:rsidP="00A85977">
            <w:pPr>
              <w:jc w:val="center"/>
              <w:rPr>
                <w:rFonts w:ascii="Calibri" w:hAnsi="Calibri"/>
                <w:color w:val="000000"/>
                <w:sz w:val="20"/>
                <w:szCs w:val="20"/>
              </w:rPr>
            </w:pPr>
          </w:p>
        </w:tc>
        <w:tc>
          <w:tcPr>
            <w:tcW w:w="840" w:type="dxa"/>
            <w:tcBorders>
              <w:top w:val="nil"/>
              <w:left w:val="nil"/>
              <w:bottom w:val="single" w:sz="4" w:space="0" w:color="auto"/>
              <w:right w:val="single" w:sz="8" w:space="0" w:color="auto"/>
            </w:tcBorders>
            <w:noWrap/>
            <w:vAlign w:val="bottom"/>
          </w:tcPr>
          <w:p w:rsidR="000D499C" w:rsidRPr="00B558F5" w:rsidRDefault="000D499C" w:rsidP="00A85977">
            <w:pPr>
              <w:jc w:val="center"/>
              <w:rPr>
                <w:rFonts w:ascii="Calibri" w:hAnsi="Calibri"/>
                <w:color w:val="000000"/>
                <w:sz w:val="20"/>
                <w:szCs w:val="20"/>
              </w:rPr>
            </w:pPr>
          </w:p>
        </w:tc>
        <w:tc>
          <w:tcPr>
            <w:tcW w:w="720" w:type="dxa"/>
            <w:tcBorders>
              <w:top w:val="nil"/>
              <w:left w:val="nil"/>
              <w:bottom w:val="single" w:sz="4" w:space="0" w:color="auto"/>
              <w:right w:val="single" w:sz="4" w:space="0" w:color="auto"/>
            </w:tcBorders>
            <w:noWrap/>
            <w:vAlign w:val="bottom"/>
          </w:tcPr>
          <w:p w:rsidR="000D499C" w:rsidRPr="00B558F5" w:rsidRDefault="000D499C" w:rsidP="00A85977">
            <w:pPr>
              <w:jc w:val="center"/>
              <w:rPr>
                <w:rFonts w:ascii="Calibri" w:hAnsi="Calibri"/>
                <w:color w:val="000000"/>
                <w:sz w:val="20"/>
                <w:szCs w:val="20"/>
              </w:rPr>
            </w:pPr>
          </w:p>
        </w:tc>
        <w:tc>
          <w:tcPr>
            <w:tcW w:w="720" w:type="dxa"/>
            <w:tcBorders>
              <w:top w:val="nil"/>
              <w:left w:val="nil"/>
              <w:bottom w:val="single" w:sz="4" w:space="0" w:color="auto"/>
              <w:right w:val="single" w:sz="4" w:space="0" w:color="auto"/>
            </w:tcBorders>
            <w:noWrap/>
            <w:vAlign w:val="bottom"/>
          </w:tcPr>
          <w:p w:rsidR="000D499C" w:rsidRPr="00B558F5" w:rsidRDefault="000D499C" w:rsidP="00A85977">
            <w:pPr>
              <w:jc w:val="center"/>
              <w:rPr>
                <w:rFonts w:ascii="Calibri" w:hAnsi="Calibri"/>
                <w:color w:val="000000"/>
                <w:sz w:val="20"/>
                <w:szCs w:val="20"/>
              </w:rPr>
            </w:pPr>
          </w:p>
        </w:tc>
        <w:tc>
          <w:tcPr>
            <w:tcW w:w="720" w:type="dxa"/>
            <w:tcBorders>
              <w:top w:val="nil"/>
              <w:left w:val="nil"/>
              <w:bottom w:val="single" w:sz="4" w:space="0" w:color="auto"/>
              <w:right w:val="single" w:sz="8" w:space="0" w:color="auto"/>
            </w:tcBorders>
            <w:noWrap/>
            <w:vAlign w:val="bottom"/>
          </w:tcPr>
          <w:p w:rsidR="000D499C" w:rsidRPr="00B558F5" w:rsidRDefault="000D499C" w:rsidP="00A85977">
            <w:pPr>
              <w:jc w:val="center"/>
              <w:rPr>
                <w:rFonts w:ascii="Calibri" w:hAnsi="Calibri"/>
                <w:color w:val="000000"/>
                <w:sz w:val="20"/>
                <w:szCs w:val="20"/>
              </w:rPr>
            </w:pPr>
          </w:p>
        </w:tc>
      </w:tr>
      <w:tr w:rsidR="000D499C" w:rsidRPr="00B558F5" w:rsidTr="00A85977">
        <w:trPr>
          <w:trHeight w:val="1485"/>
        </w:trPr>
        <w:tc>
          <w:tcPr>
            <w:tcW w:w="1843" w:type="dxa"/>
            <w:tcBorders>
              <w:top w:val="nil"/>
              <w:left w:val="single" w:sz="4" w:space="0" w:color="auto"/>
              <w:bottom w:val="nil"/>
              <w:right w:val="nil"/>
            </w:tcBorders>
            <w:vAlign w:val="bottom"/>
          </w:tcPr>
          <w:p w:rsidR="000D499C" w:rsidRPr="00B558F5" w:rsidRDefault="000D499C" w:rsidP="00A85977">
            <w:pPr>
              <w:rPr>
                <w:rFonts w:ascii="Calibri" w:hAnsi="Calibri"/>
                <w:color w:val="000000"/>
                <w:sz w:val="20"/>
                <w:szCs w:val="20"/>
              </w:rPr>
            </w:pPr>
            <w:r w:rsidRPr="00B558F5">
              <w:rPr>
                <w:rFonts w:ascii="Calibri" w:hAnsi="Calibri"/>
                <w:color w:val="000000"/>
                <w:sz w:val="20"/>
                <w:szCs w:val="20"/>
              </w:rPr>
              <w:t xml:space="preserve"> г.Белыничи (в т.ч. Лебедянковский, Ланьковский с/с, д.Эсьмоны)</w:t>
            </w:r>
          </w:p>
        </w:tc>
        <w:tc>
          <w:tcPr>
            <w:tcW w:w="1386" w:type="dxa"/>
            <w:tcBorders>
              <w:top w:val="nil"/>
              <w:left w:val="single" w:sz="8" w:space="0" w:color="auto"/>
              <w:bottom w:val="single" w:sz="8" w:space="0" w:color="auto"/>
              <w:right w:val="single" w:sz="4" w:space="0" w:color="auto"/>
            </w:tcBorders>
            <w:shd w:val="clear" w:color="auto" w:fill="FFFFFF"/>
            <w:noWrap/>
            <w:vAlign w:val="bottom"/>
          </w:tcPr>
          <w:p w:rsidR="000D499C" w:rsidRPr="00B558F5" w:rsidRDefault="00A85977" w:rsidP="00A85977">
            <w:pPr>
              <w:jc w:val="right"/>
              <w:rPr>
                <w:rFonts w:ascii="Calibri" w:hAnsi="Calibri"/>
                <w:color w:val="000000"/>
                <w:sz w:val="20"/>
                <w:szCs w:val="20"/>
              </w:rPr>
            </w:pPr>
            <w:r>
              <w:rPr>
                <w:rFonts w:ascii="Calibri" w:hAnsi="Calibri"/>
                <w:color w:val="000000"/>
                <w:sz w:val="20"/>
                <w:szCs w:val="20"/>
              </w:rPr>
              <w:t>9123</w:t>
            </w:r>
          </w:p>
        </w:tc>
        <w:tc>
          <w:tcPr>
            <w:tcW w:w="945" w:type="dxa"/>
            <w:tcBorders>
              <w:top w:val="nil"/>
              <w:left w:val="nil"/>
              <w:bottom w:val="single" w:sz="8" w:space="0" w:color="auto"/>
              <w:right w:val="single" w:sz="4" w:space="0" w:color="auto"/>
            </w:tcBorders>
            <w:noWrap/>
            <w:vAlign w:val="bottom"/>
          </w:tcPr>
          <w:p w:rsidR="000D499C" w:rsidRPr="00B558F5" w:rsidRDefault="00A85977" w:rsidP="00A85977">
            <w:pPr>
              <w:jc w:val="right"/>
              <w:rPr>
                <w:rFonts w:ascii="Calibri" w:hAnsi="Calibri"/>
                <w:color w:val="000000"/>
                <w:sz w:val="20"/>
                <w:szCs w:val="20"/>
              </w:rPr>
            </w:pPr>
            <w:r>
              <w:rPr>
                <w:rFonts w:ascii="Calibri" w:hAnsi="Calibri"/>
                <w:color w:val="000000"/>
                <w:sz w:val="20"/>
                <w:szCs w:val="20"/>
              </w:rPr>
              <w:t>15007</w:t>
            </w:r>
          </w:p>
        </w:tc>
        <w:tc>
          <w:tcPr>
            <w:tcW w:w="866" w:type="dxa"/>
            <w:tcBorders>
              <w:top w:val="nil"/>
              <w:left w:val="nil"/>
              <w:bottom w:val="single" w:sz="4" w:space="0" w:color="auto"/>
              <w:right w:val="single" w:sz="8" w:space="0" w:color="auto"/>
            </w:tcBorders>
            <w:noWrap/>
            <w:vAlign w:val="bottom"/>
          </w:tcPr>
          <w:p w:rsidR="000D499C" w:rsidRPr="00B558F5" w:rsidRDefault="00A85977" w:rsidP="00A85977">
            <w:pPr>
              <w:jc w:val="right"/>
              <w:rPr>
                <w:rFonts w:ascii="Calibri" w:hAnsi="Calibri"/>
                <w:color w:val="000000"/>
                <w:sz w:val="20"/>
                <w:szCs w:val="20"/>
              </w:rPr>
            </w:pPr>
            <w:r>
              <w:rPr>
                <w:rFonts w:ascii="Calibri" w:hAnsi="Calibri"/>
                <w:color w:val="000000"/>
                <w:sz w:val="20"/>
                <w:szCs w:val="20"/>
              </w:rPr>
              <w:t>1645</w:t>
            </w:r>
          </w:p>
        </w:tc>
        <w:tc>
          <w:tcPr>
            <w:tcW w:w="960" w:type="dxa"/>
            <w:tcBorders>
              <w:top w:val="nil"/>
              <w:left w:val="nil"/>
              <w:bottom w:val="single" w:sz="8" w:space="0" w:color="auto"/>
              <w:right w:val="single" w:sz="4" w:space="0" w:color="auto"/>
            </w:tcBorders>
            <w:noWrap/>
            <w:vAlign w:val="bottom"/>
          </w:tcPr>
          <w:p w:rsidR="000D499C" w:rsidRPr="00B558F5" w:rsidRDefault="007C5C9B" w:rsidP="00A85977">
            <w:pPr>
              <w:jc w:val="right"/>
              <w:rPr>
                <w:rFonts w:ascii="Calibri" w:hAnsi="Calibri"/>
                <w:color w:val="000000"/>
                <w:sz w:val="20"/>
                <w:szCs w:val="20"/>
              </w:rPr>
            </w:pPr>
            <w:r>
              <w:rPr>
                <w:rFonts w:ascii="Calibri" w:hAnsi="Calibri"/>
                <w:color w:val="000000"/>
                <w:sz w:val="20"/>
                <w:szCs w:val="20"/>
              </w:rPr>
              <w:t>9358</w:t>
            </w:r>
          </w:p>
        </w:tc>
        <w:tc>
          <w:tcPr>
            <w:tcW w:w="720" w:type="dxa"/>
            <w:tcBorders>
              <w:top w:val="nil"/>
              <w:left w:val="nil"/>
              <w:bottom w:val="single" w:sz="8" w:space="0" w:color="auto"/>
              <w:right w:val="single" w:sz="4" w:space="0" w:color="auto"/>
            </w:tcBorders>
            <w:noWrap/>
            <w:vAlign w:val="bottom"/>
          </w:tcPr>
          <w:p w:rsidR="000D499C" w:rsidRPr="00B558F5" w:rsidRDefault="007C5C9B" w:rsidP="00A85977">
            <w:pPr>
              <w:jc w:val="right"/>
              <w:rPr>
                <w:rFonts w:ascii="Calibri" w:hAnsi="Calibri"/>
                <w:color w:val="000000"/>
                <w:sz w:val="20"/>
                <w:szCs w:val="20"/>
              </w:rPr>
            </w:pPr>
            <w:r>
              <w:rPr>
                <w:rFonts w:ascii="Calibri" w:hAnsi="Calibri"/>
                <w:color w:val="000000"/>
                <w:sz w:val="20"/>
                <w:szCs w:val="20"/>
              </w:rPr>
              <w:t>9773</w:t>
            </w:r>
          </w:p>
        </w:tc>
        <w:tc>
          <w:tcPr>
            <w:tcW w:w="840" w:type="dxa"/>
            <w:tcBorders>
              <w:top w:val="nil"/>
              <w:left w:val="nil"/>
              <w:bottom w:val="single" w:sz="4" w:space="0" w:color="auto"/>
              <w:right w:val="single" w:sz="8" w:space="0" w:color="auto"/>
            </w:tcBorders>
            <w:noWrap/>
            <w:vAlign w:val="bottom"/>
          </w:tcPr>
          <w:p w:rsidR="000D499C" w:rsidRPr="00B558F5" w:rsidRDefault="002F1DB8" w:rsidP="00A85977">
            <w:pPr>
              <w:jc w:val="right"/>
              <w:rPr>
                <w:rFonts w:ascii="Calibri" w:hAnsi="Calibri"/>
                <w:color w:val="000000"/>
                <w:sz w:val="20"/>
                <w:szCs w:val="20"/>
              </w:rPr>
            </w:pPr>
            <w:r>
              <w:rPr>
                <w:rFonts w:ascii="Calibri" w:hAnsi="Calibri"/>
                <w:color w:val="000000"/>
                <w:sz w:val="20"/>
                <w:szCs w:val="20"/>
              </w:rPr>
              <w:t>1044,3</w:t>
            </w:r>
          </w:p>
        </w:tc>
        <w:tc>
          <w:tcPr>
            <w:tcW w:w="1200" w:type="dxa"/>
            <w:tcBorders>
              <w:top w:val="nil"/>
              <w:left w:val="nil"/>
              <w:bottom w:val="single" w:sz="8" w:space="0" w:color="auto"/>
              <w:right w:val="single" w:sz="4" w:space="0" w:color="auto"/>
            </w:tcBorders>
            <w:noWrap/>
            <w:vAlign w:val="bottom"/>
          </w:tcPr>
          <w:p w:rsidR="000D499C" w:rsidRPr="00B558F5" w:rsidRDefault="000D499C" w:rsidP="00A85977">
            <w:pPr>
              <w:jc w:val="right"/>
              <w:rPr>
                <w:rFonts w:ascii="Calibri" w:hAnsi="Calibri"/>
                <w:color w:val="000000"/>
                <w:sz w:val="20"/>
                <w:szCs w:val="20"/>
              </w:rPr>
            </w:pPr>
          </w:p>
        </w:tc>
        <w:tc>
          <w:tcPr>
            <w:tcW w:w="960" w:type="dxa"/>
            <w:tcBorders>
              <w:top w:val="nil"/>
              <w:left w:val="nil"/>
              <w:bottom w:val="single" w:sz="8" w:space="0" w:color="auto"/>
              <w:right w:val="single" w:sz="4" w:space="0" w:color="auto"/>
            </w:tcBorders>
            <w:noWrap/>
            <w:vAlign w:val="bottom"/>
          </w:tcPr>
          <w:p w:rsidR="000D499C" w:rsidRPr="00B558F5" w:rsidRDefault="000D499C" w:rsidP="00A85977">
            <w:pPr>
              <w:jc w:val="right"/>
              <w:rPr>
                <w:rFonts w:ascii="Calibri" w:hAnsi="Calibri"/>
                <w:color w:val="000000"/>
                <w:sz w:val="20"/>
                <w:szCs w:val="20"/>
              </w:rPr>
            </w:pPr>
          </w:p>
        </w:tc>
        <w:tc>
          <w:tcPr>
            <w:tcW w:w="1080" w:type="dxa"/>
            <w:tcBorders>
              <w:top w:val="nil"/>
              <w:left w:val="nil"/>
              <w:bottom w:val="single" w:sz="4" w:space="0" w:color="auto"/>
              <w:right w:val="single" w:sz="8" w:space="0" w:color="auto"/>
            </w:tcBorders>
            <w:noWrap/>
            <w:vAlign w:val="bottom"/>
          </w:tcPr>
          <w:p w:rsidR="000D499C" w:rsidRPr="00B558F5" w:rsidRDefault="000D499C" w:rsidP="00A85977">
            <w:pPr>
              <w:jc w:val="center"/>
              <w:rPr>
                <w:rFonts w:ascii="Calibri" w:hAnsi="Calibri"/>
                <w:color w:val="000000"/>
                <w:sz w:val="20"/>
                <w:szCs w:val="20"/>
              </w:rPr>
            </w:pPr>
          </w:p>
        </w:tc>
        <w:tc>
          <w:tcPr>
            <w:tcW w:w="960" w:type="dxa"/>
            <w:tcBorders>
              <w:top w:val="nil"/>
              <w:left w:val="nil"/>
              <w:bottom w:val="single" w:sz="8" w:space="0" w:color="auto"/>
              <w:right w:val="single" w:sz="4" w:space="0" w:color="auto"/>
            </w:tcBorders>
            <w:noWrap/>
            <w:vAlign w:val="bottom"/>
          </w:tcPr>
          <w:p w:rsidR="000D499C" w:rsidRPr="00B558F5" w:rsidRDefault="000D499C" w:rsidP="00A85977">
            <w:pPr>
              <w:jc w:val="center"/>
              <w:rPr>
                <w:rFonts w:ascii="Calibri" w:hAnsi="Calibri"/>
                <w:color w:val="000000"/>
                <w:sz w:val="20"/>
                <w:szCs w:val="20"/>
              </w:rPr>
            </w:pPr>
          </w:p>
        </w:tc>
        <w:tc>
          <w:tcPr>
            <w:tcW w:w="840" w:type="dxa"/>
            <w:tcBorders>
              <w:top w:val="nil"/>
              <w:left w:val="nil"/>
              <w:bottom w:val="single" w:sz="8" w:space="0" w:color="auto"/>
              <w:right w:val="single" w:sz="4" w:space="0" w:color="auto"/>
            </w:tcBorders>
            <w:noWrap/>
            <w:vAlign w:val="bottom"/>
          </w:tcPr>
          <w:p w:rsidR="000D499C" w:rsidRPr="00B558F5" w:rsidRDefault="000D499C" w:rsidP="00A85977">
            <w:pPr>
              <w:jc w:val="center"/>
              <w:rPr>
                <w:rFonts w:ascii="Calibri" w:hAnsi="Calibri"/>
                <w:color w:val="000000"/>
                <w:sz w:val="20"/>
                <w:szCs w:val="20"/>
              </w:rPr>
            </w:pPr>
          </w:p>
        </w:tc>
        <w:tc>
          <w:tcPr>
            <w:tcW w:w="840" w:type="dxa"/>
            <w:tcBorders>
              <w:top w:val="nil"/>
              <w:left w:val="nil"/>
              <w:bottom w:val="single" w:sz="4" w:space="0" w:color="auto"/>
              <w:right w:val="single" w:sz="8" w:space="0" w:color="auto"/>
            </w:tcBorders>
            <w:noWrap/>
            <w:vAlign w:val="bottom"/>
          </w:tcPr>
          <w:p w:rsidR="000D499C" w:rsidRPr="00B558F5" w:rsidRDefault="000D499C" w:rsidP="00A85977">
            <w:pPr>
              <w:jc w:val="center"/>
              <w:rPr>
                <w:rFonts w:ascii="Calibri" w:hAnsi="Calibri"/>
                <w:color w:val="000000"/>
                <w:sz w:val="20"/>
                <w:szCs w:val="20"/>
              </w:rPr>
            </w:pPr>
          </w:p>
        </w:tc>
        <w:tc>
          <w:tcPr>
            <w:tcW w:w="720" w:type="dxa"/>
            <w:tcBorders>
              <w:top w:val="nil"/>
              <w:left w:val="nil"/>
              <w:bottom w:val="single" w:sz="8" w:space="0" w:color="auto"/>
              <w:right w:val="single" w:sz="4" w:space="0" w:color="auto"/>
            </w:tcBorders>
            <w:noWrap/>
            <w:vAlign w:val="bottom"/>
          </w:tcPr>
          <w:p w:rsidR="000D499C" w:rsidRPr="00B558F5" w:rsidRDefault="000D499C" w:rsidP="00A85977">
            <w:pPr>
              <w:jc w:val="center"/>
              <w:rPr>
                <w:rFonts w:ascii="Calibri" w:hAnsi="Calibri"/>
                <w:color w:val="000000"/>
                <w:sz w:val="20"/>
                <w:szCs w:val="20"/>
              </w:rPr>
            </w:pPr>
          </w:p>
        </w:tc>
        <w:tc>
          <w:tcPr>
            <w:tcW w:w="720" w:type="dxa"/>
            <w:tcBorders>
              <w:top w:val="nil"/>
              <w:left w:val="nil"/>
              <w:bottom w:val="single" w:sz="8" w:space="0" w:color="auto"/>
              <w:right w:val="single" w:sz="4" w:space="0" w:color="auto"/>
            </w:tcBorders>
            <w:noWrap/>
            <w:vAlign w:val="bottom"/>
          </w:tcPr>
          <w:p w:rsidR="000D499C" w:rsidRPr="00B558F5" w:rsidRDefault="000D499C" w:rsidP="00A85977">
            <w:pPr>
              <w:jc w:val="center"/>
              <w:rPr>
                <w:rFonts w:ascii="Calibri" w:hAnsi="Calibri"/>
                <w:color w:val="000000"/>
                <w:sz w:val="20"/>
                <w:szCs w:val="20"/>
              </w:rPr>
            </w:pPr>
          </w:p>
        </w:tc>
        <w:tc>
          <w:tcPr>
            <w:tcW w:w="720" w:type="dxa"/>
            <w:tcBorders>
              <w:top w:val="nil"/>
              <w:left w:val="nil"/>
              <w:bottom w:val="single" w:sz="4" w:space="0" w:color="auto"/>
              <w:right w:val="single" w:sz="8" w:space="0" w:color="auto"/>
            </w:tcBorders>
            <w:noWrap/>
            <w:vAlign w:val="bottom"/>
          </w:tcPr>
          <w:p w:rsidR="000D499C" w:rsidRPr="00B558F5" w:rsidRDefault="000D499C" w:rsidP="00A85977">
            <w:pPr>
              <w:jc w:val="center"/>
              <w:rPr>
                <w:rFonts w:ascii="Calibri" w:hAnsi="Calibri"/>
                <w:color w:val="000000"/>
                <w:sz w:val="20"/>
                <w:szCs w:val="20"/>
              </w:rPr>
            </w:pPr>
          </w:p>
        </w:tc>
      </w:tr>
    </w:tbl>
    <w:p w:rsidR="002E5B46" w:rsidRPr="00EE6DF9" w:rsidRDefault="002E5B46" w:rsidP="00DE714E">
      <w:pPr>
        <w:ind w:firstLine="709"/>
        <w:jc w:val="both"/>
        <w:rPr>
          <w:color w:val="FF0000"/>
          <w:sz w:val="28"/>
          <w:szCs w:val="28"/>
        </w:rPr>
      </w:pPr>
    </w:p>
    <w:p w:rsidR="002E5B46" w:rsidRPr="00827247" w:rsidRDefault="002E5B46" w:rsidP="00A92540">
      <w:pPr>
        <w:pStyle w:val="31"/>
        <w:ind w:firstLine="851"/>
        <w:rPr>
          <w:szCs w:val="28"/>
        </w:rPr>
      </w:pPr>
    </w:p>
    <w:p w:rsidR="002E5B46" w:rsidRPr="00827247" w:rsidRDefault="002E5B46" w:rsidP="00A92540">
      <w:pPr>
        <w:jc w:val="both"/>
        <w:rPr>
          <w:sz w:val="28"/>
          <w:szCs w:val="28"/>
        </w:rPr>
      </w:pPr>
    </w:p>
    <w:tbl>
      <w:tblPr>
        <w:tblW w:w="14760" w:type="dxa"/>
        <w:tblInd w:w="108" w:type="dxa"/>
        <w:tblLayout w:type="fixed"/>
        <w:tblLook w:val="0000"/>
      </w:tblPr>
      <w:tblGrid>
        <w:gridCol w:w="1843"/>
        <w:gridCol w:w="917"/>
        <w:gridCol w:w="840"/>
        <w:gridCol w:w="1080"/>
        <w:gridCol w:w="840"/>
        <w:gridCol w:w="720"/>
        <w:gridCol w:w="960"/>
        <w:gridCol w:w="840"/>
        <w:gridCol w:w="720"/>
        <w:gridCol w:w="840"/>
        <w:gridCol w:w="840"/>
        <w:gridCol w:w="840"/>
        <w:gridCol w:w="840"/>
        <w:gridCol w:w="720"/>
        <w:gridCol w:w="840"/>
        <w:gridCol w:w="1080"/>
      </w:tblGrid>
      <w:tr w:rsidR="002E5B46" w:rsidRPr="0016251D" w:rsidTr="0016251D">
        <w:trPr>
          <w:trHeight w:val="660"/>
        </w:trPr>
        <w:tc>
          <w:tcPr>
            <w:tcW w:w="14760" w:type="dxa"/>
            <w:gridSpan w:val="16"/>
            <w:tcBorders>
              <w:top w:val="nil"/>
              <w:left w:val="nil"/>
              <w:bottom w:val="nil"/>
              <w:right w:val="nil"/>
            </w:tcBorders>
            <w:noWrap/>
            <w:vAlign w:val="bottom"/>
          </w:tcPr>
          <w:p w:rsidR="00AB5A66" w:rsidRDefault="00AB5A66" w:rsidP="0016251D">
            <w:pPr>
              <w:jc w:val="center"/>
              <w:rPr>
                <w:rFonts w:ascii="Calibri" w:hAnsi="Calibri"/>
                <w:b/>
                <w:bCs/>
                <w:color w:val="000000"/>
                <w:sz w:val="28"/>
                <w:szCs w:val="28"/>
              </w:rPr>
            </w:pPr>
          </w:p>
          <w:p w:rsidR="00A85977" w:rsidRDefault="00A85977" w:rsidP="0016251D">
            <w:pPr>
              <w:jc w:val="center"/>
              <w:rPr>
                <w:rFonts w:ascii="Calibri" w:hAnsi="Calibri"/>
                <w:b/>
                <w:bCs/>
                <w:color w:val="000000"/>
                <w:sz w:val="28"/>
                <w:szCs w:val="28"/>
              </w:rPr>
            </w:pPr>
          </w:p>
          <w:p w:rsidR="00A85977" w:rsidRDefault="00A85977" w:rsidP="0016251D">
            <w:pPr>
              <w:jc w:val="center"/>
              <w:rPr>
                <w:rFonts w:ascii="Calibri" w:hAnsi="Calibri"/>
                <w:b/>
                <w:bCs/>
                <w:color w:val="000000"/>
                <w:sz w:val="28"/>
                <w:szCs w:val="28"/>
              </w:rPr>
            </w:pPr>
          </w:p>
          <w:p w:rsidR="00A85977" w:rsidRDefault="00A85977" w:rsidP="0016251D">
            <w:pPr>
              <w:jc w:val="center"/>
              <w:rPr>
                <w:rFonts w:ascii="Calibri" w:hAnsi="Calibri"/>
                <w:b/>
                <w:bCs/>
                <w:color w:val="000000"/>
                <w:sz w:val="28"/>
                <w:szCs w:val="28"/>
              </w:rPr>
            </w:pPr>
          </w:p>
          <w:p w:rsidR="00A85977" w:rsidRDefault="00A85977" w:rsidP="0016251D">
            <w:pPr>
              <w:jc w:val="center"/>
              <w:rPr>
                <w:rFonts w:ascii="Calibri" w:hAnsi="Calibri"/>
                <w:b/>
                <w:bCs/>
                <w:color w:val="000000"/>
                <w:sz w:val="28"/>
                <w:szCs w:val="28"/>
              </w:rPr>
            </w:pPr>
          </w:p>
          <w:p w:rsidR="00A85977" w:rsidRDefault="00A85977" w:rsidP="0016251D">
            <w:pPr>
              <w:jc w:val="center"/>
              <w:rPr>
                <w:rFonts w:ascii="Calibri" w:hAnsi="Calibri"/>
                <w:b/>
                <w:bCs/>
                <w:color w:val="000000"/>
                <w:sz w:val="28"/>
                <w:szCs w:val="28"/>
              </w:rPr>
            </w:pPr>
          </w:p>
          <w:p w:rsidR="00A85977" w:rsidRDefault="00A85977" w:rsidP="0016251D">
            <w:pPr>
              <w:jc w:val="center"/>
              <w:rPr>
                <w:rFonts w:ascii="Calibri" w:hAnsi="Calibri"/>
                <w:b/>
                <w:bCs/>
                <w:color w:val="000000"/>
                <w:sz w:val="28"/>
                <w:szCs w:val="28"/>
              </w:rPr>
            </w:pPr>
          </w:p>
          <w:p w:rsidR="00A85977" w:rsidRDefault="00A85977" w:rsidP="0016251D">
            <w:pPr>
              <w:jc w:val="center"/>
              <w:rPr>
                <w:rFonts w:ascii="Calibri" w:hAnsi="Calibri"/>
                <w:b/>
                <w:bCs/>
                <w:color w:val="000000"/>
                <w:sz w:val="28"/>
                <w:szCs w:val="28"/>
              </w:rPr>
            </w:pPr>
          </w:p>
          <w:p w:rsidR="00AB5A66" w:rsidRDefault="00AB5A66" w:rsidP="0016251D">
            <w:pPr>
              <w:jc w:val="center"/>
              <w:rPr>
                <w:rFonts w:ascii="Calibri" w:hAnsi="Calibri"/>
                <w:b/>
                <w:bCs/>
                <w:color w:val="000000"/>
                <w:sz w:val="28"/>
                <w:szCs w:val="28"/>
              </w:rPr>
            </w:pPr>
          </w:p>
          <w:p w:rsidR="002E5B46" w:rsidRPr="00A21F09" w:rsidRDefault="002E5B46" w:rsidP="0016251D">
            <w:pPr>
              <w:jc w:val="center"/>
              <w:rPr>
                <w:rFonts w:ascii="Calibri" w:hAnsi="Calibri"/>
                <w:b/>
                <w:bCs/>
                <w:color w:val="000000"/>
                <w:sz w:val="28"/>
                <w:szCs w:val="28"/>
              </w:rPr>
            </w:pPr>
            <w:r>
              <w:rPr>
                <w:rFonts w:ascii="Calibri" w:hAnsi="Calibri"/>
                <w:b/>
                <w:bCs/>
                <w:color w:val="000000"/>
                <w:sz w:val="28"/>
                <w:szCs w:val="28"/>
              </w:rPr>
              <w:lastRenderedPageBreak/>
              <w:t>П</w:t>
            </w:r>
            <w:r w:rsidRPr="00A21F09">
              <w:rPr>
                <w:rFonts w:ascii="Calibri" w:hAnsi="Calibri"/>
                <w:b/>
                <w:bCs/>
                <w:color w:val="000000"/>
                <w:sz w:val="28"/>
                <w:szCs w:val="28"/>
              </w:rPr>
              <w:t>ервичная заболеваемость - взрослое население</w:t>
            </w:r>
          </w:p>
        </w:tc>
      </w:tr>
      <w:tr w:rsidR="002E5B46" w:rsidRPr="0016251D" w:rsidTr="0016251D">
        <w:trPr>
          <w:trHeight w:val="300"/>
        </w:trPr>
        <w:tc>
          <w:tcPr>
            <w:tcW w:w="1843" w:type="dxa"/>
            <w:tcBorders>
              <w:top w:val="single" w:sz="4" w:space="0" w:color="auto"/>
              <w:left w:val="single" w:sz="4" w:space="0" w:color="auto"/>
              <w:bottom w:val="single" w:sz="4" w:space="0" w:color="auto"/>
              <w:right w:val="nil"/>
            </w:tcBorders>
            <w:noWrap/>
            <w:vAlign w:val="bottom"/>
          </w:tcPr>
          <w:p w:rsidR="002E5B46" w:rsidRPr="0016251D" w:rsidRDefault="002E5B46" w:rsidP="0016251D">
            <w:pPr>
              <w:rPr>
                <w:rFonts w:ascii="Calibri" w:hAnsi="Calibri"/>
                <w:color w:val="000000"/>
              </w:rPr>
            </w:pPr>
            <w:r w:rsidRPr="0016251D">
              <w:rPr>
                <w:rFonts w:ascii="Calibri" w:hAnsi="Calibri"/>
                <w:color w:val="000000"/>
                <w:sz w:val="22"/>
                <w:szCs w:val="22"/>
              </w:rPr>
              <w:lastRenderedPageBreak/>
              <w:t> </w:t>
            </w:r>
          </w:p>
        </w:tc>
        <w:tc>
          <w:tcPr>
            <w:tcW w:w="2837" w:type="dxa"/>
            <w:gridSpan w:val="3"/>
            <w:tcBorders>
              <w:top w:val="single" w:sz="8" w:space="0" w:color="auto"/>
              <w:left w:val="single" w:sz="8" w:space="0" w:color="auto"/>
              <w:bottom w:val="single" w:sz="4" w:space="0" w:color="auto"/>
              <w:right w:val="single" w:sz="8" w:space="0" w:color="000000"/>
            </w:tcBorders>
            <w:noWrap/>
            <w:vAlign w:val="bottom"/>
          </w:tcPr>
          <w:p w:rsidR="002E5B46" w:rsidRPr="0016251D" w:rsidRDefault="002E5B46" w:rsidP="0016251D">
            <w:pPr>
              <w:jc w:val="center"/>
              <w:rPr>
                <w:rFonts w:ascii="Calibri" w:hAnsi="Calibri"/>
                <w:b/>
                <w:bCs/>
                <w:color w:val="000000"/>
              </w:rPr>
            </w:pPr>
            <w:r w:rsidRPr="0016251D">
              <w:rPr>
                <w:rFonts w:ascii="Calibri" w:hAnsi="Calibri"/>
                <w:b/>
                <w:bCs/>
                <w:color w:val="000000"/>
                <w:sz w:val="22"/>
                <w:szCs w:val="22"/>
              </w:rPr>
              <w:t>2015</w:t>
            </w:r>
          </w:p>
        </w:tc>
        <w:tc>
          <w:tcPr>
            <w:tcW w:w="2520" w:type="dxa"/>
            <w:gridSpan w:val="3"/>
            <w:tcBorders>
              <w:top w:val="single" w:sz="8" w:space="0" w:color="auto"/>
              <w:left w:val="nil"/>
              <w:bottom w:val="single" w:sz="4" w:space="0" w:color="auto"/>
              <w:right w:val="single" w:sz="8" w:space="0" w:color="000000"/>
            </w:tcBorders>
            <w:noWrap/>
            <w:vAlign w:val="bottom"/>
          </w:tcPr>
          <w:p w:rsidR="002E5B46" w:rsidRPr="0016251D" w:rsidRDefault="002E5B46" w:rsidP="0016251D">
            <w:pPr>
              <w:jc w:val="center"/>
              <w:rPr>
                <w:rFonts w:ascii="Calibri" w:hAnsi="Calibri"/>
                <w:b/>
                <w:bCs/>
                <w:color w:val="000000"/>
              </w:rPr>
            </w:pPr>
            <w:r w:rsidRPr="0016251D">
              <w:rPr>
                <w:rFonts w:ascii="Calibri" w:hAnsi="Calibri"/>
                <w:b/>
                <w:bCs/>
                <w:color w:val="000000"/>
                <w:sz w:val="22"/>
                <w:szCs w:val="22"/>
              </w:rPr>
              <w:t>2016</w:t>
            </w:r>
          </w:p>
        </w:tc>
        <w:tc>
          <w:tcPr>
            <w:tcW w:w="2400" w:type="dxa"/>
            <w:gridSpan w:val="3"/>
            <w:tcBorders>
              <w:top w:val="single" w:sz="8" w:space="0" w:color="auto"/>
              <w:left w:val="nil"/>
              <w:bottom w:val="single" w:sz="4" w:space="0" w:color="auto"/>
              <w:right w:val="single" w:sz="8" w:space="0" w:color="000000"/>
            </w:tcBorders>
            <w:noWrap/>
            <w:vAlign w:val="bottom"/>
          </w:tcPr>
          <w:p w:rsidR="002E5B46" w:rsidRPr="0016251D" w:rsidRDefault="002E5B46" w:rsidP="0016251D">
            <w:pPr>
              <w:jc w:val="center"/>
              <w:rPr>
                <w:rFonts w:ascii="Calibri" w:hAnsi="Calibri"/>
                <w:b/>
                <w:bCs/>
                <w:color w:val="000000"/>
              </w:rPr>
            </w:pPr>
            <w:r w:rsidRPr="0016251D">
              <w:rPr>
                <w:rFonts w:ascii="Calibri" w:hAnsi="Calibri"/>
                <w:b/>
                <w:bCs/>
                <w:color w:val="000000"/>
                <w:sz w:val="22"/>
                <w:szCs w:val="22"/>
              </w:rPr>
              <w:t>2017</w:t>
            </w:r>
          </w:p>
        </w:tc>
        <w:tc>
          <w:tcPr>
            <w:tcW w:w="2520" w:type="dxa"/>
            <w:gridSpan w:val="3"/>
            <w:tcBorders>
              <w:top w:val="single" w:sz="8" w:space="0" w:color="auto"/>
              <w:left w:val="nil"/>
              <w:bottom w:val="single" w:sz="4" w:space="0" w:color="auto"/>
              <w:right w:val="single" w:sz="8" w:space="0" w:color="000000"/>
            </w:tcBorders>
            <w:noWrap/>
            <w:vAlign w:val="bottom"/>
          </w:tcPr>
          <w:p w:rsidR="002E5B46" w:rsidRPr="0016251D" w:rsidRDefault="002E5B46" w:rsidP="0016251D">
            <w:pPr>
              <w:jc w:val="center"/>
              <w:rPr>
                <w:rFonts w:ascii="Calibri" w:hAnsi="Calibri"/>
                <w:b/>
                <w:bCs/>
                <w:color w:val="000000"/>
              </w:rPr>
            </w:pPr>
            <w:r w:rsidRPr="0016251D">
              <w:rPr>
                <w:rFonts w:ascii="Calibri" w:hAnsi="Calibri"/>
                <w:b/>
                <w:bCs/>
                <w:color w:val="000000"/>
                <w:sz w:val="22"/>
                <w:szCs w:val="22"/>
              </w:rPr>
              <w:t>2018</w:t>
            </w:r>
          </w:p>
        </w:tc>
        <w:tc>
          <w:tcPr>
            <w:tcW w:w="2640" w:type="dxa"/>
            <w:gridSpan w:val="3"/>
            <w:tcBorders>
              <w:top w:val="single" w:sz="8" w:space="0" w:color="auto"/>
              <w:left w:val="nil"/>
              <w:bottom w:val="single" w:sz="4" w:space="0" w:color="auto"/>
              <w:right w:val="single" w:sz="8" w:space="0" w:color="000000"/>
            </w:tcBorders>
            <w:noWrap/>
            <w:vAlign w:val="bottom"/>
          </w:tcPr>
          <w:p w:rsidR="002E5B46" w:rsidRPr="0016251D" w:rsidRDefault="002E5B46" w:rsidP="0016251D">
            <w:pPr>
              <w:jc w:val="center"/>
              <w:rPr>
                <w:rFonts w:ascii="Calibri" w:hAnsi="Calibri"/>
                <w:b/>
                <w:bCs/>
                <w:color w:val="000000"/>
              </w:rPr>
            </w:pPr>
            <w:r w:rsidRPr="0016251D">
              <w:rPr>
                <w:rFonts w:ascii="Calibri" w:hAnsi="Calibri"/>
                <w:b/>
                <w:bCs/>
                <w:color w:val="000000"/>
                <w:sz w:val="22"/>
                <w:szCs w:val="22"/>
              </w:rPr>
              <w:t>2019</w:t>
            </w:r>
          </w:p>
        </w:tc>
      </w:tr>
      <w:tr w:rsidR="002E5B46" w:rsidRPr="0016251D" w:rsidTr="0016251D">
        <w:trPr>
          <w:trHeight w:val="1200"/>
        </w:trPr>
        <w:tc>
          <w:tcPr>
            <w:tcW w:w="1843" w:type="dxa"/>
            <w:tcBorders>
              <w:top w:val="nil"/>
              <w:left w:val="single" w:sz="4" w:space="0" w:color="auto"/>
              <w:bottom w:val="single" w:sz="4" w:space="0" w:color="auto"/>
              <w:right w:val="nil"/>
            </w:tcBorders>
            <w:noWrap/>
            <w:vAlign w:val="center"/>
          </w:tcPr>
          <w:p w:rsidR="002E5B46" w:rsidRPr="0016251D" w:rsidRDefault="002E5B46" w:rsidP="0016251D">
            <w:pPr>
              <w:jc w:val="center"/>
              <w:rPr>
                <w:rFonts w:ascii="Calibri" w:hAnsi="Calibri"/>
                <w:color w:val="000000"/>
              </w:rPr>
            </w:pPr>
            <w:r w:rsidRPr="0016251D">
              <w:rPr>
                <w:rFonts w:ascii="Calibri" w:hAnsi="Calibri"/>
                <w:color w:val="000000"/>
                <w:sz w:val="22"/>
                <w:szCs w:val="22"/>
              </w:rPr>
              <w:t>Сельские советы</w:t>
            </w:r>
          </w:p>
        </w:tc>
        <w:tc>
          <w:tcPr>
            <w:tcW w:w="917" w:type="dxa"/>
            <w:tcBorders>
              <w:top w:val="nil"/>
              <w:left w:val="single" w:sz="8" w:space="0" w:color="auto"/>
              <w:bottom w:val="single" w:sz="4" w:space="0" w:color="auto"/>
              <w:right w:val="single" w:sz="4" w:space="0" w:color="auto"/>
            </w:tcBorders>
            <w:vAlign w:val="bottom"/>
          </w:tcPr>
          <w:p w:rsidR="002E5B46" w:rsidRPr="0016251D" w:rsidRDefault="002E5B46" w:rsidP="0016251D">
            <w:pPr>
              <w:rPr>
                <w:rFonts w:ascii="Calibri" w:hAnsi="Calibri"/>
                <w:color w:val="000000"/>
              </w:rPr>
            </w:pPr>
            <w:r w:rsidRPr="0016251D">
              <w:rPr>
                <w:rFonts w:ascii="Calibri" w:hAnsi="Calibri"/>
                <w:color w:val="000000"/>
                <w:sz w:val="22"/>
                <w:szCs w:val="22"/>
              </w:rPr>
              <w:t>численность населения</w:t>
            </w:r>
          </w:p>
        </w:tc>
        <w:tc>
          <w:tcPr>
            <w:tcW w:w="840" w:type="dxa"/>
            <w:tcBorders>
              <w:top w:val="nil"/>
              <w:left w:val="nil"/>
              <w:bottom w:val="single" w:sz="4" w:space="0" w:color="auto"/>
              <w:right w:val="single" w:sz="4" w:space="0" w:color="auto"/>
            </w:tcBorders>
            <w:vAlign w:val="bottom"/>
          </w:tcPr>
          <w:p w:rsidR="002E5B46" w:rsidRPr="0016251D" w:rsidRDefault="002E5B46" w:rsidP="0016251D">
            <w:pPr>
              <w:rPr>
                <w:rFonts w:ascii="Calibri" w:hAnsi="Calibri"/>
                <w:color w:val="000000"/>
              </w:rPr>
            </w:pPr>
            <w:r w:rsidRPr="0016251D">
              <w:rPr>
                <w:rFonts w:ascii="Calibri" w:hAnsi="Calibri"/>
                <w:color w:val="000000"/>
                <w:sz w:val="22"/>
                <w:szCs w:val="22"/>
              </w:rPr>
              <w:t>число случаев</w:t>
            </w:r>
          </w:p>
        </w:tc>
        <w:tc>
          <w:tcPr>
            <w:tcW w:w="1080" w:type="dxa"/>
            <w:tcBorders>
              <w:top w:val="nil"/>
              <w:left w:val="nil"/>
              <w:bottom w:val="single" w:sz="4" w:space="0" w:color="auto"/>
              <w:right w:val="single" w:sz="8" w:space="0" w:color="auto"/>
            </w:tcBorders>
            <w:vAlign w:val="bottom"/>
          </w:tcPr>
          <w:p w:rsidR="002E5B46" w:rsidRPr="0016251D" w:rsidRDefault="002E5B46" w:rsidP="0016251D">
            <w:pPr>
              <w:rPr>
                <w:rFonts w:ascii="Calibri" w:hAnsi="Calibri"/>
                <w:color w:val="000000"/>
              </w:rPr>
            </w:pPr>
            <w:r>
              <w:rPr>
                <w:rFonts w:ascii="Calibri" w:hAnsi="Calibri"/>
                <w:color w:val="000000"/>
                <w:sz w:val="22"/>
                <w:szCs w:val="22"/>
              </w:rPr>
              <w:t>на 1000 чел.</w:t>
            </w:r>
            <w:r w:rsidRPr="0016251D">
              <w:rPr>
                <w:rFonts w:ascii="Calibri" w:hAnsi="Calibri"/>
                <w:color w:val="000000"/>
                <w:sz w:val="22"/>
                <w:szCs w:val="22"/>
              </w:rPr>
              <w:t>, %</w:t>
            </w:r>
            <w:r w:rsidRPr="0016251D">
              <w:rPr>
                <w:rFonts w:ascii="Calibri" w:hAnsi="Calibri"/>
                <w:color w:val="000000"/>
                <w:sz w:val="16"/>
                <w:szCs w:val="16"/>
              </w:rPr>
              <w:t>о</w:t>
            </w:r>
          </w:p>
        </w:tc>
        <w:tc>
          <w:tcPr>
            <w:tcW w:w="840" w:type="dxa"/>
            <w:tcBorders>
              <w:top w:val="nil"/>
              <w:left w:val="nil"/>
              <w:bottom w:val="single" w:sz="4" w:space="0" w:color="auto"/>
              <w:right w:val="single" w:sz="4" w:space="0" w:color="auto"/>
            </w:tcBorders>
            <w:vAlign w:val="bottom"/>
          </w:tcPr>
          <w:p w:rsidR="002E5B46" w:rsidRPr="0016251D" w:rsidRDefault="002E5B46" w:rsidP="0016251D">
            <w:pPr>
              <w:rPr>
                <w:rFonts w:ascii="Calibri" w:hAnsi="Calibri"/>
                <w:color w:val="000000"/>
              </w:rPr>
            </w:pPr>
            <w:r w:rsidRPr="0016251D">
              <w:rPr>
                <w:rFonts w:ascii="Calibri" w:hAnsi="Calibri"/>
                <w:color w:val="000000"/>
                <w:sz w:val="22"/>
                <w:szCs w:val="22"/>
              </w:rPr>
              <w:t>численность населения</w:t>
            </w:r>
          </w:p>
        </w:tc>
        <w:tc>
          <w:tcPr>
            <w:tcW w:w="720" w:type="dxa"/>
            <w:tcBorders>
              <w:top w:val="nil"/>
              <w:left w:val="nil"/>
              <w:bottom w:val="single" w:sz="4" w:space="0" w:color="auto"/>
              <w:right w:val="single" w:sz="4" w:space="0" w:color="auto"/>
            </w:tcBorders>
            <w:vAlign w:val="bottom"/>
          </w:tcPr>
          <w:p w:rsidR="002E5B46" w:rsidRPr="0016251D" w:rsidRDefault="002E5B46" w:rsidP="0016251D">
            <w:pPr>
              <w:rPr>
                <w:rFonts w:ascii="Calibri" w:hAnsi="Calibri"/>
                <w:color w:val="000000"/>
              </w:rPr>
            </w:pPr>
            <w:r w:rsidRPr="0016251D">
              <w:rPr>
                <w:rFonts w:ascii="Calibri" w:hAnsi="Calibri"/>
                <w:color w:val="000000"/>
                <w:sz w:val="22"/>
                <w:szCs w:val="22"/>
              </w:rPr>
              <w:t>число случаев</w:t>
            </w:r>
          </w:p>
        </w:tc>
        <w:tc>
          <w:tcPr>
            <w:tcW w:w="960" w:type="dxa"/>
            <w:tcBorders>
              <w:top w:val="nil"/>
              <w:left w:val="nil"/>
              <w:bottom w:val="single" w:sz="4" w:space="0" w:color="auto"/>
              <w:right w:val="single" w:sz="8" w:space="0" w:color="auto"/>
            </w:tcBorders>
            <w:vAlign w:val="bottom"/>
          </w:tcPr>
          <w:p w:rsidR="002E5B46" w:rsidRPr="0016251D" w:rsidRDefault="002E5B46" w:rsidP="0016251D">
            <w:pPr>
              <w:rPr>
                <w:rFonts w:ascii="Calibri" w:hAnsi="Calibri"/>
                <w:color w:val="000000"/>
              </w:rPr>
            </w:pPr>
            <w:r w:rsidRPr="0016251D">
              <w:rPr>
                <w:rFonts w:ascii="Calibri" w:hAnsi="Calibri"/>
                <w:color w:val="000000"/>
                <w:sz w:val="22"/>
                <w:szCs w:val="22"/>
              </w:rPr>
              <w:t xml:space="preserve"> на 1000 чел., %</w:t>
            </w:r>
            <w:r w:rsidRPr="0016251D">
              <w:rPr>
                <w:rFonts w:ascii="Calibri" w:hAnsi="Calibri"/>
                <w:color w:val="000000"/>
                <w:sz w:val="16"/>
                <w:szCs w:val="16"/>
              </w:rPr>
              <w:t>о</w:t>
            </w:r>
          </w:p>
        </w:tc>
        <w:tc>
          <w:tcPr>
            <w:tcW w:w="840" w:type="dxa"/>
            <w:tcBorders>
              <w:top w:val="nil"/>
              <w:left w:val="nil"/>
              <w:bottom w:val="single" w:sz="4" w:space="0" w:color="auto"/>
              <w:right w:val="single" w:sz="4" w:space="0" w:color="auto"/>
            </w:tcBorders>
            <w:vAlign w:val="bottom"/>
          </w:tcPr>
          <w:p w:rsidR="002E5B46" w:rsidRPr="0016251D" w:rsidRDefault="002E5B46" w:rsidP="0016251D">
            <w:pPr>
              <w:rPr>
                <w:rFonts w:ascii="Calibri" w:hAnsi="Calibri"/>
                <w:color w:val="000000"/>
              </w:rPr>
            </w:pPr>
            <w:r w:rsidRPr="0016251D">
              <w:rPr>
                <w:rFonts w:ascii="Calibri" w:hAnsi="Calibri"/>
                <w:color w:val="000000"/>
                <w:sz w:val="22"/>
                <w:szCs w:val="22"/>
              </w:rPr>
              <w:t>численность населения</w:t>
            </w:r>
          </w:p>
        </w:tc>
        <w:tc>
          <w:tcPr>
            <w:tcW w:w="720" w:type="dxa"/>
            <w:tcBorders>
              <w:top w:val="nil"/>
              <w:left w:val="nil"/>
              <w:bottom w:val="single" w:sz="4" w:space="0" w:color="auto"/>
              <w:right w:val="single" w:sz="4" w:space="0" w:color="auto"/>
            </w:tcBorders>
            <w:vAlign w:val="bottom"/>
          </w:tcPr>
          <w:p w:rsidR="002E5B46" w:rsidRPr="0016251D" w:rsidRDefault="002E5B46" w:rsidP="0016251D">
            <w:pPr>
              <w:rPr>
                <w:rFonts w:ascii="Calibri" w:hAnsi="Calibri"/>
                <w:color w:val="000000"/>
              </w:rPr>
            </w:pPr>
            <w:r w:rsidRPr="0016251D">
              <w:rPr>
                <w:rFonts w:ascii="Calibri" w:hAnsi="Calibri"/>
                <w:color w:val="000000"/>
                <w:sz w:val="22"/>
                <w:szCs w:val="22"/>
              </w:rPr>
              <w:t>число случаев</w:t>
            </w:r>
          </w:p>
        </w:tc>
        <w:tc>
          <w:tcPr>
            <w:tcW w:w="840" w:type="dxa"/>
            <w:tcBorders>
              <w:top w:val="nil"/>
              <w:left w:val="nil"/>
              <w:bottom w:val="single" w:sz="4" w:space="0" w:color="auto"/>
              <w:right w:val="single" w:sz="8" w:space="0" w:color="auto"/>
            </w:tcBorders>
            <w:vAlign w:val="bottom"/>
          </w:tcPr>
          <w:p w:rsidR="002E5B46" w:rsidRPr="0016251D" w:rsidRDefault="002E5B46" w:rsidP="0016251D">
            <w:pPr>
              <w:rPr>
                <w:rFonts w:ascii="Calibri" w:hAnsi="Calibri"/>
                <w:color w:val="000000"/>
              </w:rPr>
            </w:pPr>
            <w:r>
              <w:rPr>
                <w:rFonts w:ascii="Calibri" w:hAnsi="Calibri"/>
                <w:color w:val="000000"/>
                <w:sz w:val="22"/>
                <w:szCs w:val="22"/>
              </w:rPr>
              <w:t xml:space="preserve"> на 1000 чел.</w:t>
            </w:r>
            <w:r w:rsidRPr="0016251D">
              <w:rPr>
                <w:rFonts w:ascii="Calibri" w:hAnsi="Calibri"/>
                <w:color w:val="000000"/>
                <w:sz w:val="22"/>
                <w:szCs w:val="22"/>
              </w:rPr>
              <w:t>, %</w:t>
            </w:r>
            <w:r w:rsidRPr="0016251D">
              <w:rPr>
                <w:rFonts w:ascii="Calibri" w:hAnsi="Calibri"/>
                <w:color w:val="000000"/>
                <w:sz w:val="16"/>
                <w:szCs w:val="16"/>
              </w:rPr>
              <w:t>о</w:t>
            </w:r>
          </w:p>
        </w:tc>
        <w:tc>
          <w:tcPr>
            <w:tcW w:w="840" w:type="dxa"/>
            <w:tcBorders>
              <w:top w:val="nil"/>
              <w:left w:val="nil"/>
              <w:bottom w:val="single" w:sz="4" w:space="0" w:color="auto"/>
              <w:right w:val="single" w:sz="4" w:space="0" w:color="auto"/>
            </w:tcBorders>
            <w:vAlign w:val="bottom"/>
          </w:tcPr>
          <w:p w:rsidR="002E5B46" w:rsidRPr="0016251D" w:rsidRDefault="002E5B46" w:rsidP="0016251D">
            <w:pPr>
              <w:rPr>
                <w:rFonts w:ascii="Calibri" w:hAnsi="Calibri"/>
                <w:color w:val="000000"/>
              </w:rPr>
            </w:pPr>
            <w:r w:rsidRPr="0016251D">
              <w:rPr>
                <w:rFonts w:ascii="Calibri" w:hAnsi="Calibri"/>
                <w:color w:val="000000"/>
                <w:sz w:val="22"/>
                <w:szCs w:val="22"/>
              </w:rPr>
              <w:t>численность населения</w:t>
            </w:r>
          </w:p>
        </w:tc>
        <w:tc>
          <w:tcPr>
            <w:tcW w:w="840" w:type="dxa"/>
            <w:tcBorders>
              <w:top w:val="nil"/>
              <w:left w:val="nil"/>
              <w:bottom w:val="single" w:sz="4" w:space="0" w:color="auto"/>
              <w:right w:val="single" w:sz="4" w:space="0" w:color="auto"/>
            </w:tcBorders>
            <w:vAlign w:val="bottom"/>
          </w:tcPr>
          <w:p w:rsidR="002E5B46" w:rsidRPr="0016251D" w:rsidRDefault="002E5B46" w:rsidP="0016251D">
            <w:pPr>
              <w:rPr>
                <w:rFonts w:ascii="Calibri" w:hAnsi="Calibri"/>
                <w:color w:val="000000"/>
              </w:rPr>
            </w:pPr>
            <w:r w:rsidRPr="0016251D">
              <w:rPr>
                <w:rFonts w:ascii="Calibri" w:hAnsi="Calibri"/>
                <w:color w:val="000000"/>
                <w:sz w:val="22"/>
                <w:szCs w:val="22"/>
              </w:rPr>
              <w:t>число случаев</w:t>
            </w:r>
          </w:p>
        </w:tc>
        <w:tc>
          <w:tcPr>
            <w:tcW w:w="840" w:type="dxa"/>
            <w:tcBorders>
              <w:top w:val="nil"/>
              <w:left w:val="nil"/>
              <w:bottom w:val="single" w:sz="4" w:space="0" w:color="auto"/>
              <w:right w:val="single" w:sz="8" w:space="0" w:color="auto"/>
            </w:tcBorders>
            <w:vAlign w:val="bottom"/>
          </w:tcPr>
          <w:p w:rsidR="002E5B46" w:rsidRPr="0016251D" w:rsidRDefault="002E5B46" w:rsidP="0016251D">
            <w:pPr>
              <w:rPr>
                <w:rFonts w:ascii="Calibri" w:hAnsi="Calibri"/>
                <w:color w:val="000000"/>
              </w:rPr>
            </w:pPr>
            <w:r w:rsidRPr="0016251D">
              <w:rPr>
                <w:rFonts w:ascii="Calibri" w:hAnsi="Calibri"/>
                <w:color w:val="000000"/>
                <w:sz w:val="22"/>
                <w:szCs w:val="22"/>
              </w:rPr>
              <w:t>на 1000 чел., %</w:t>
            </w:r>
            <w:r w:rsidRPr="0016251D">
              <w:rPr>
                <w:rFonts w:ascii="Calibri" w:hAnsi="Calibri"/>
                <w:color w:val="000000"/>
                <w:sz w:val="16"/>
                <w:szCs w:val="16"/>
              </w:rPr>
              <w:t>о</w:t>
            </w:r>
          </w:p>
        </w:tc>
        <w:tc>
          <w:tcPr>
            <w:tcW w:w="720" w:type="dxa"/>
            <w:tcBorders>
              <w:top w:val="nil"/>
              <w:left w:val="nil"/>
              <w:bottom w:val="single" w:sz="4" w:space="0" w:color="auto"/>
              <w:right w:val="single" w:sz="4" w:space="0" w:color="auto"/>
            </w:tcBorders>
            <w:vAlign w:val="bottom"/>
          </w:tcPr>
          <w:p w:rsidR="002E5B46" w:rsidRPr="0016251D" w:rsidRDefault="002E5B46" w:rsidP="0016251D">
            <w:pPr>
              <w:rPr>
                <w:rFonts w:ascii="Calibri" w:hAnsi="Calibri"/>
                <w:color w:val="000000"/>
              </w:rPr>
            </w:pPr>
            <w:r w:rsidRPr="0016251D">
              <w:rPr>
                <w:rFonts w:ascii="Calibri" w:hAnsi="Calibri"/>
                <w:color w:val="000000"/>
                <w:sz w:val="22"/>
                <w:szCs w:val="22"/>
              </w:rPr>
              <w:t>численность населения</w:t>
            </w:r>
          </w:p>
        </w:tc>
        <w:tc>
          <w:tcPr>
            <w:tcW w:w="840" w:type="dxa"/>
            <w:tcBorders>
              <w:top w:val="nil"/>
              <w:left w:val="nil"/>
              <w:bottom w:val="single" w:sz="4" w:space="0" w:color="auto"/>
              <w:right w:val="single" w:sz="4" w:space="0" w:color="auto"/>
            </w:tcBorders>
            <w:vAlign w:val="bottom"/>
          </w:tcPr>
          <w:p w:rsidR="002E5B46" w:rsidRPr="0016251D" w:rsidRDefault="002E5B46" w:rsidP="0016251D">
            <w:pPr>
              <w:rPr>
                <w:rFonts w:ascii="Calibri" w:hAnsi="Calibri"/>
                <w:color w:val="000000"/>
              </w:rPr>
            </w:pPr>
            <w:r w:rsidRPr="0016251D">
              <w:rPr>
                <w:rFonts w:ascii="Calibri" w:hAnsi="Calibri"/>
                <w:color w:val="000000"/>
                <w:sz w:val="22"/>
                <w:szCs w:val="22"/>
              </w:rPr>
              <w:t>число случаев</w:t>
            </w:r>
          </w:p>
        </w:tc>
        <w:tc>
          <w:tcPr>
            <w:tcW w:w="1080" w:type="dxa"/>
            <w:tcBorders>
              <w:top w:val="nil"/>
              <w:left w:val="nil"/>
              <w:bottom w:val="single" w:sz="4" w:space="0" w:color="auto"/>
              <w:right w:val="single" w:sz="8" w:space="0" w:color="auto"/>
            </w:tcBorders>
            <w:vAlign w:val="bottom"/>
          </w:tcPr>
          <w:p w:rsidR="002E5B46" w:rsidRPr="0016251D" w:rsidRDefault="002E5B46" w:rsidP="0016251D">
            <w:pPr>
              <w:rPr>
                <w:rFonts w:ascii="Calibri" w:hAnsi="Calibri"/>
                <w:color w:val="000000"/>
              </w:rPr>
            </w:pPr>
            <w:r w:rsidRPr="0016251D">
              <w:rPr>
                <w:rFonts w:ascii="Calibri" w:hAnsi="Calibri"/>
                <w:color w:val="000000"/>
                <w:sz w:val="22"/>
                <w:szCs w:val="22"/>
              </w:rPr>
              <w:t>на 1000 чел., %</w:t>
            </w:r>
            <w:r w:rsidRPr="0016251D">
              <w:rPr>
                <w:rFonts w:ascii="Calibri" w:hAnsi="Calibri"/>
                <w:color w:val="000000"/>
                <w:sz w:val="16"/>
                <w:szCs w:val="16"/>
              </w:rPr>
              <w:t>о</w:t>
            </w:r>
          </w:p>
        </w:tc>
      </w:tr>
      <w:tr w:rsidR="002E5B46" w:rsidRPr="0016251D" w:rsidTr="0016251D">
        <w:trPr>
          <w:trHeight w:val="300"/>
        </w:trPr>
        <w:tc>
          <w:tcPr>
            <w:tcW w:w="1843" w:type="dxa"/>
            <w:tcBorders>
              <w:top w:val="nil"/>
              <w:left w:val="single" w:sz="4" w:space="0" w:color="auto"/>
              <w:bottom w:val="single" w:sz="4" w:space="0" w:color="auto"/>
              <w:right w:val="nil"/>
            </w:tcBorders>
            <w:noWrap/>
            <w:vAlign w:val="bottom"/>
          </w:tcPr>
          <w:p w:rsidR="002E5B46" w:rsidRPr="0016251D" w:rsidRDefault="002E5B46" w:rsidP="0016251D">
            <w:pPr>
              <w:rPr>
                <w:rFonts w:ascii="Calibri" w:hAnsi="Calibri"/>
                <w:color w:val="000000"/>
              </w:rPr>
            </w:pPr>
            <w:r w:rsidRPr="0016251D">
              <w:rPr>
                <w:rFonts w:ascii="Calibri" w:hAnsi="Calibri"/>
                <w:color w:val="000000"/>
                <w:sz w:val="22"/>
                <w:szCs w:val="22"/>
              </w:rPr>
              <w:t>Головчинский</w:t>
            </w:r>
          </w:p>
        </w:tc>
        <w:tc>
          <w:tcPr>
            <w:tcW w:w="917" w:type="dxa"/>
            <w:tcBorders>
              <w:top w:val="nil"/>
              <w:left w:val="single" w:sz="8" w:space="0" w:color="auto"/>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1479</w:t>
            </w:r>
          </w:p>
        </w:tc>
        <w:tc>
          <w:tcPr>
            <w:tcW w:w="840" w:type="dxa"/>
            <w:tcBorders>
              <w:top w:val="nil"/>
              <w:left w:val="nil"/>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184</w:t>
            </w:r>
          </w:p>
        </w:tc>
        <w:tc>
          <w:tcPr>
            <w:tcW w:w="1080" w:type="dxa"/>
            <w:tcBorders>
              <w:top w:val="nil"/>
              <w:left w:val="nil"/>
              <w:bottom w:val="single" w:sz="4" w:space="0" w:color="auto"/>
              <w:right w:val="single" w:sz="8"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124</w:t>
            </w:r>
          </w:p>
        </w:tc>
        <w:tc>
          <w:tcPr>
            <w:tcW w:w="840" w:type="dxa"/>
            <w:tcBorders>
              <w:top w:val="nil"/>
              <w:left w:val="nil"/>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1459</w:t>
            </w:r>
          </w:p>
        </w:tc>
        <w:tc>
          <w:tcPr>
            <w:tcW w:w="720" w:type="dxa"/>
            <w:tcBorders>
              <w:top w:val="nil"/>
              <w:left w:val="nil"/>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190</w:t>
            </w:r>
          </w:p>
        </w:tc>
        <w:tc>
          <w:tcPr>
            <w:tcW w:w="960" w:type="dxa"/>
            <w:tcBorders>
              <w:top w:val="nil"/>
              <w:left w:val="nil"/>
              <w:bottom w:val="single" w:sz="4" w:space="0" w:color="auto"/>
              <w:right w:val="single" w:sz="8"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130</w:t>
            </w:r>
          </w:p>
        </w:tc>
        <w:tc>
          <w:tcPr>
            <w:tcW w:w="840" w:type="dxa"/>
            <w:tcBorders>
              <w:top w:val="nil"/>
              <w:left w:val="nil"/>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1419</w:t>
            </w:r>
          </w:p>
        </w:tc>
        <w:tc>
          <w:tcPr>
            <w:tcW w:w="720" w:type="dxa"/>
            <w:tcBorders>
              <w:top w:val="nil"/>
              <w:left w:val="nil"/>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177</w:t>
            </w:r>
          </w:p>
        </w:tc>
        <w:tc>
          <w:tcPr>
            <w:tcW w:w="840" w:type="dxa"/>
            <w:tcBorders>
              <w:top w:val="nil"/>
              <w:left w:val="nil"/>
              <w:bottom w:val="single" w:sz="4" w:space="0" w:color="auto"/>
              <w:right w:val="single" w:sz="8"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221</w:t>
            </w:r>
          </w:p>
        </w:tc>
        <w:tc>
          <w:tcPr>
            <w:tcW w:w="840" w:type="dxa"/>
            <w:tcBorders>
              <w:top w:val="nil"/>
              <w:left w:val="nil"/>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1388</w:t>
            </w:r>
          </w:p>
        </w:tc>
        <w:tc>
          <w:tcPr>
            <w:tcW w:w="840" w:type="dxa"/>
            <w:tcBorders>
              <w:top w:val="nil"/>
              <w:left w:val="nil"/>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189</w:t>
            </w:r>
          </w:p>
        </w:tc>
        <w:tc>
          <w:tcPr>
            <w:tcW w:w="840" w:type="dxa"/>
            <w:tcBorders>
              <w:top w:val="nil"/>
              <w:left w:val="nil"/>
              <w:bottom w:val="single" w:sz="4" w:space="0" w:color="auto"/>
              <w:right w:val="single" w:sz="8"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136</w:t>
            </w:r>
          </w:p>
        </w:tc>
        <w:tc>
          <w:tcPr>
            <w:tcW w:w="720" w:type="dxa"/>
            <w:tcBorders>
              <w:top w:val="nil"/>
              <w:left w:val="nil"/>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1333</w:t>
            </w:r>
          </w:p>
        </w:tc>
        <w:tc>
          <w:tcPr>
            <w:tcW w:w="840" w:type="dxa"/>
            <w:tcBorders>
              <w:top w:val="nil"/>
              <w:left w:val="nil"/>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214</w:t>
            </w:r>
          </w:p>
        </w:tc>
        <w:tc>
          <w:tcPr>
            <w:tcW w:w="1080" w:type="dxa"/>
            <w:tcBorders>
              <w:top w:val="nil"/>
              <w:left w:val="nil"/>
              <w:bottom w:val="single" w:sz="4" w:space="0" w:color="auto"/>
              <w:right w:val="single" w:sz="8"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161</w:t>
            </w:r>
          </w:p>
        </w:tc>
      </w:tr>
      <w:tr w:rsidR="002E5B46" w:rsidRPr="0016251D" w:rsidTr="0016251D">
        <w:trPr>
          <w:trHeight w:val="300"/>
        </w:trPr>
        <w:tc>
          <w:tcPr>
            <w:tcW w:w="1843" w:type="dxa"/>
            <w:tcBorders>
              <w:top w:val="nil"/>
              <w:left w:val="single" w:sz="4" w:space="0" w:color="auto"/>
              <w:bottom w:val="single" w:sz="4" w:space="0" w:color="auto"/>
              <w:right w:val="nil"/>
            </w:tcBorders>
            <w:noWrap/>
            <w:vAlign w:val="bottom"/>
          </w:tcPr>
          <w:p w:rsidR="002E5B46" w:rsidRPr="0016251D" w:rsidRDefault="002E5B46" w:rsidP="0016251D">
            <w:pPr>
              <w:rPr>
                <w:rFonts w:ascii="Calibri" w:hAnsi="Calibri"/>
                <w:color w:val="000000"/>
              </w:rPr>
            </w:pPr>
            <w:r w:rsidRPr="0016251D">
              <w:rPr>
                <w:rFonts w:ascii="Calibri" w:hAnsi="Calibri"/>
                <w:color w:val="000000"/>
                <w:sz w:val="22"/>
                <w:szCs w:val="22"/>
              </w:rPr>
              <w:t>Запольский</w:t>
            </w:r>
          </w:p>
        </w:tc>
        <w:tc>
          <w:tcPr>
            <w:tcW w:w="917" w:type="dxa"/>
            <w:tcBorders>
              <w:top w:val="nil"/>
              <w:left w:val="single" w:sz="8" w:space="0" w:color="auto"/>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858</w:t>
            </w:r>
          </w:p>
        </w:tc>
        <w:tc>
          <w:tcPr>
            <w:tcW w:w="840" w:type="dxa"/>
            <w:tcBorders>
              <w:top w:val="nil"/>
              <w:left w:val="nil"/>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241</w:t>
            </w:r>
          </w:p>
        </w:tc>
        <w:tc>
          <w:tcPr>
            <w:tcW w:w="1080" w:type="dxa"/>
            <w:tcBorders>
              <w:top w:val="nil"/>
              <w:left w:val="nil"/>
              <w:bottom w:val="single" w:sz="4" w:space="0" w:color="auto"/>
              <w:right w:val="single" w:sz="8"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281</w:t>
            </w:r>
          </w:p>
        </w:tc>
        <w:tc>
          <w:tcPr>
            <w:tcW w:w="840" w:type="dxa"/>
            <w:tcBorders>
              <w:top w:val="nil"/>
              <w:left w:val="nil"/>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820</w:t>
            </w:r>
          </w:p>
        </w:tc>
        <w:tc>
          <w:tcPr>
            <w:tcW w:w="720" w:type="dxa"/>
            <w:tcBorders>
              <w:top w:val="nil"/>
              <w:left w:val="nil"/>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222</w:t>
            </w:r>
          </w:p>
        </w:tc>
        <w:tc>
          <w:tcPr>
            <w:tcW w:w="960" w:type="dxa"/>
            <w:tcBorders>
              <w:top w:val="nil"/>
              <w:left w:val="nil"/>
              <w:bottom w:val="single" w:sz="4" w:space="0" w:color="auto"/>
              <w:right w:val="single" w:sz="8"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271</w:t>
            </w:r>
          </w:p>
        </w:tc>
        <w:tc>
          <w:tcPr>
            <w:tcW w:w="840" w:type="dxa"/>
            <w:tcBorders>
              <w:top w:val="nil"/>
              <w:left w:val="nil"/>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802</w:t>
            </w:r>
          </w:p>
        </w:tc>
        <w:tc>
          <w:tcPr>
            <w:tcW w:w="720" w:type="dxa"/>
            <w:tcBorders>
              <w:top w:val="nil"/>
              <w:left w:val="nil"/>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244</w:t>
            </w:r>
          </w:p>
        </w:tc>
        <w:tc>
          <w:tcPr>
            <w:tcW w:w="840" w:type="dxa"/>
            <w:tcBorders>
              <w:top w:val="nil"/>
              <w:left w:val="nil"/>
              <w:bottom w:val="single" w:sz="4" w:space="0" w:color="auto"/>
              <w:right w:val="single" w:sz="8"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304</w:t>
            </w:r>
          </w:p>
        </w:tc>
        <w:tc>
          <w:tcPr>
            <w:tcW w:w="840" w:type="dxa"/>
            <w:tcBorders>
              <w:top w:val="nil"/>
              <w:left w:val="nil"/>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761</w:t>
            </w:r>
          </w:p>
        </w:tc>
        <w:tc>
          <w:tcPr>
            <w:tcW w:w="840" w:type="dxa"/>
            <w:tcBorders>
              <w:top w:val="nil"/>
              <w:left w:val="nil"/>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212</w:t>
            </w:r>
          </w:p>
        </w:tc>
        <w:tc>
          <w:tcPr>
            <w:tcW w:w="840" w:type="dxa"/>
            <w:tcBorders>
              <w:top w:val="nil"/>
              <w:left w:val="nil"/>
              <w:bottom w:val="single" w:sz="4" w:space="0" w:color="auto"/>
              <w:right w:val="single" w:sz="8"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279</w:t>
            </w:r>
          </w:p>
        </w:tc>
        <w:tc>
          <w:tcPr>
            <w:tcW w:w="720" w:type="dxa"/>
            <w:tcBorders>
              <w:top w:val="nil"/>
              <w:left w:val="nil"/>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726</w:t>
            </w:r>
          </w:p>
        </w:tc>
        <w:tc>
          <w:tcPr>
            <w:tcW w:w="840" w:type="dxa"/>
            <w:tcBorders>
              <w:top w:val="nil"/>
              <w:left w:val="nil"/>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243</w:t>
            </w:r>
          </w:p>
        </w:tc>
        <w:tc>
          <w:tcPr>
            <w:tcW w:w="1080" w:type="dxa"/>
            <w:tcBorders>
              <w:top w:val="nil"/>
              <w:left w:val="nil"/>
              <w:bottom w:val="single" w:sz="4" w:space="0" w:color="auto"/>
              <w:right w:val="single" w:sz="8"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335</w:t>
            </w:r>
          </w:p>
        </w:tc>
      </w:tr>
      <w:tr w:rsidR="002E5B46" w:rsidRPr="0016251D" w:rsidTr="0016251D">
        <w:trPr>
          <w:trHeight w:val="300"/>
        </w:trPr>
        <w:tc>
          <w:tcPr>
            <w:tcW w:w="1843" w:type="dxa"/>
            <w:tcBorders>
              <w:top w:val="nil"/>
              <w:left w:val="single" w:sz="4" w:space="0" w:color="auto"/>
              <w:bottom w:val="single" w:sz="4" w:space="0" w:color="auto"/>
              <w:right w:val="nil"/>
            </w:tcBorders>
            <w:noWrap/>
            <w:vAlign w:val="bottom"/>
          </w:tcPr>
          <w:p w:rsidR="002E5B46" w:rsidRPr="0016251D" w:rsidRDefault="002E5B46" w:rsidP="0016251D">
            <w:pPr>
              <w:rPr>
                <w:rFonts w:ascii="Calibri" w:hAnsi="Calibri"/>
                <w:color w:val="000000"/>
              </w:rPr>
            </w:pPr>
            <w:r w:rsidRPr="0016251D">
              <w:rPr>
                <w:rFonts w:ascii="Calibri" w:hAnsi="Calibri"/>
                <w:color w:val="000000"/>
                <w:sz w:val="22"/>
                <w:szCs w:val="22"/>
              </w:rPr>
              <w:t>Техтинский</w:t>
            </w:r>
          </w:p>
        </w:tc>
        <w:tc>
          <w:tcPr>
            <w:tcW w:w="917" w:type="dxa"/>
            <w:tcBorders>
              <w:top w:val="nil"/>
              <w:left w:val="single" w:sz="8" w:space="0" w:color="auto"/>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1383</w:t>
            </w:r>
          </w:p>
        </w:tc>
        <w:tc>
          <w:tcPr>
            <w:tcW w:w="840" w:type="dxa"/>
            <w:tcBorders>
              <w:top w:val="nil"/>
              <w:left w:val="nil"/>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358</w:t>
            </w:r>
          </w:p>
        </w:tc>
        <w:tc>
          <w:tcPr>
            <w:tcW w:w="1080" w:type="dxa"/>
            <w:tcBorders>
              <w:top w:val="nil"/>
              <w:left w:val="nil"/>
              <w:bottom w:val="single" w:sz="4" w:space="0" w:color="auto"/>
              <w:right w:val="single" w:sz="8"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259</w:t>
            </w:r>
          </w:p>
        </w:tc>
        <w:tc>
          <w:tcPr>
            <w:tcW w:w="840" w:type="dxa"/>
            <w:tcBorders>
              <w:top w:val="nil"/>
              <w:left w:val="nil"/>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1323</w:t>
            </w:r>
          </w:p>
        </w:tc>
        <w:tc>
          <w:tcPr>
            <w:tcW w:w="720" w:type="dxa"/>
            <w:tcBorders>
              <w:top w:val="nil"/>
              <w:left w:val="nil"/>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291</w:t>
            </w:r>
          </w:p>
        </w:tc>
        <w:tc>
          <w:tcPr>
            <w:tcW w:w="960" w:type="dxa"/>
            <w:tcBorders>
              <w:top w:val="nil"/>
              <w:left w:val="nil"/>
              <w:bottom w:val="single" w:sz="4" w:space="0" w:color="auto"/>
              <w:right w:val="single" w:sz="8"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220</w:t>
            </w:r>
          </w:p>
        </w:tc>
        <w:tc>
          <w:tcPr>
            <w:tcW w:w="840" w:type="dxa"/>
            <w:tcBorders>
              <w:top w:val="nil"/>
              <w:left w:val="nil"/>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1316</w:t>
            </w:r>
          </w:p>
        </w:tc>
        <w:tc>
          <w:tcPr>
            <w:tcW w:w="720" w:type="dxa"/>
            <w:tcBorders>
              <w:top w:val="nil"/>
              <w:left w:val="nil"/>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360</w:t>
            </w:r>
          </w:p>
        </w:tc>
        <w:tc>
          <w:tcPr>
            <w:tcW w:w="840" w:type="dxa"/>
            <w:tcBorders>
              <w:top w:val="nil"/>
              <w:left w:val="nil"/>
              <w:bottom w:val="single" w:sz="4" w:space="0" w:color="auto"/>
              <w:right w:val="single" w:sz="8"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274</w:t>
            </w:r>
          </w:p>
        </w:tc>
        <w:tc>
          <w:tcPr>
            <w:tcW w:w="840" w:type="dxa"/>
            <w:tcBorders>
              <w:top w:val="nil"/>
              <w:left w:val="nil"/>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1280</w:t>
            </w:r>
          </w:p>
        </w:tc>
        <w:tc>
          <w:tcPr>
            <w:tcW w:w="840" w:type="dxa"/>
            <w:tcBorders>
              <w:top w:val="nil"/>
              <w:left w:val="nil"/>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363</w:t>
            </w:r>
          </w:p>
        </w:tc>
        <w:tc>
          <w:tcPr>
            <w:tcW w:w="840" w:type="dxa"/>
            <w:tcBorders>
              <w:top w:val="nil"/>
              <w:left w:val="nil"/>
              <w:bottom w:val="single" w:sz="4" w:space="0" w:color="auto"/>
              <w:right w:val="single" w:sz="8"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284</w:t>
            </w:r>
          </w:p>
        </w:tc>
        <w:tc>
          <w:tcPr>
            <w:tcW w:w="720" w:type="dxa"/>
            <w:tcBorders>
              <w:top w:val="nil"/>
              <w:left w:val="nil"/>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1233</w:t>
            </w:r>
          </w:p>
        </w:tc>
        <w:tc>
          <w:tcPr>
            <w:tcW w:w="840" w:type="dxa"/>
            <w:tcBorders>
              <w:top w:val="nil"/>
              <w:left w:val="nil"/>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377</w:t>
            </w:r>
          </w:p>
        </w:tc>
        <w:tc>
          <w:tcPr>
            <w:tcW w:w="1080" w:type="dxa"/>
            <w:tcBorders>
              <w:top w:val="nil"/>
              <w:left w:val="nil"/>
              <w:bottom w:val="single" w:sz="4" w:space="0" w:color="auto"/>
              <w:right w:val="single" w:sz="8"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306</w:t>
            </w:r>
          </w:p>
        </w:tc>
      </w:tr>
      <w:tr w:rsidR="002E5B46" w:rsidRPr="0016251D" w:rsidTr="0016251D">
        <w:trPr>
          <w:trHeight w:val="300"/>
        </w:trPr>
        <w:tc>
          <w:tcPr>
            <w:tcW w:w="1843" w:type="dxa"/>
            <w:tcBorders>
              <w:top w:val="nil"/>
              <w:left w:val="single" w:sz="4" w:space="0" w:color="auto"/>
              <w:bottom w:val="single" w:sz="4" w:space="0" w:color="auto"/>
              <w:right w:val="nil"/>
            </w:tcBorders>
            <w:noWrap/>
            <w:vAlign w:val="bottom"/>
          </w:tcPr>
          <w:p w:rsidR="002E5B46" w:rsidRPr="0016251D" w:rsidRDefault="002E5B46" w:rsidP="0016251D">
            <w:pPr>
              <w:rPr>
                <w:rFonts w:ascii="Calibri" w:hAnsi="Calibri"/>
                <w:color w:val="000000"/>
              </w:rPr>
            </w:pPr>
            <w:r w:rsidRPr="0016251D">
              <w:rPr>
                <w:rFonts w:ascii="Calibri" w:hAnsi="Calibri"/>
                <w:color w:val="000000"/>
                <w:sz w:val="22"/>
                <w:szCs w:val="22"/>
              </w:rPr>
              <w:t>Мощаницкий</w:t>
            </w:r>
          </w:p>
        </w:tc>
        <w:tc>
          <w:tcPr>
            <w:tcW w:w="917" w:type="dxa"/>
            <w:tcBorders>
              <w:top w:val="nil"/>
              <w:left w:val="single" w:sz="8" w:space="0" w:color="auto"/>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2045</w:t>
            </w:r>
          </w:p>
        </w:tc>
        <w:tc>
          <w:tcPr>
            <w:tcW w:w="840" w:type="dxa"/>
            <w:tcBorders>
              <w:top w:val="nil"/>
              <w:left w:val="nil"/>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365</w:t>
            </w:r>
          </w:p>
        </w:tc>
        <w:tc>
          <w:tcPr>
            <w:tcW w:w="1080" w:type="dxa"/>
            <w:tcBorders>
              <w:top w:val="nil"/>
              <w:left w:val="nil"/>
              <w:bottom w:val="single" w:sz="4" w:space="0" w:color="auto"/>
              <w:right w:val="single" w:sz="8"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178</w:t>
            </w:r>
          </w:p>
        </w:tc>
        <w:tc>
          <w:tcPr>
            <w:tcW w:w="840" w:type="dxa"/>
            <w:tcBorders>
              <w:top w:val="nil"/>
              <w:left w:val="nil"/>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1991</w:t>
            </w:r>
          </w:p>
        </w:tc>
        <w:tc>
          <w:tcPr>
            <w:tcW w:w="720" w:type="dxa"/>
            <w:tcBorders>
              <w:top w:val="nil"/>
              <w:left w:val="nil"/>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400</w:t>
            </w:r>
          </w:p>
        </w:tc>
        <w:tc>
          <w:tcPr>
            <w:tcW w:w="960" w:type="dxa"/>
            <w:tcBorders>
              <w:top w:val="nil"/>
              <w:left w:val="nil"/>
              <w:bottom w:val="single" w:sz="4" w:space="0" w:color="auto"/>
              <w:right w:val="single" w:sz="8"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201</w:t>
            </w:r>
          </w:p>
        </w:tc>
        <w:tc>
          <w:tcPr>
            <w:tcW w:w="840" w:type="dxa"/>
            <w:tcBorders>
              <w:top w:val="nil"/>
              <w:left w:val="nil"/>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1961</w:t>
            </w:r>
          </w:p>
        </w:tc>
        <w:tc>
          <w:tcPr>
            <w:tcW w:w="720" w:type="dxa"/>
            <w:tcBorders>
              <w:top w:val="nil"/>
              <w:left w:val="nil"/>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378</w:t>
            </w:r>
          </w:p>
        </w:tc>
        <w:tc>
          <w:tcPr>
            <w:tcW w:w="840" w:type="dxa"/>
            <w:tcBorders>
              <w:top w:val="nil"/>
              <w:left w:val="nil"/>
              <w:bottom w:val="single" w:sz="4" w:space="0" w:color="auto"/>
              <w:right w:val="single" w:sz="8"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193</w:t>
            </w:r>
          </w:p>
        </w:tc>
        <w:tc>
          <w:tcPr>
            <w:tcW w:w="840" w:type="dxa"/>
            <w:tcBorders>
              <w:top w:val="nil"/>
              <w:left w:val="nil"/>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1928</w:t>
            </w:r>
          </w:p>
        </w:tc>
        <w:tc>
          <w:tcPr>
            <w:tcW w:w="840" w:type="dxa"/>
            <w:tcBorders>
              <w:top w:val="nil"/>
              <w:left w:val="nil"/>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305</w:t>
            </w:r>
          </w:p>
        </w:tc>
        <w:tc>
          <w:tcPr>
            <w:tcW w:w="840" w:type="dxa"/>
            <w:tcBorders>
              <w:top w:val="nil"/>
              <w:left w:val="nil"/>
              <w:bottom w:val="single" w:sz="4" w:space="0" w:color="auto"/>
              <w:right w:val="single" w:sz="8"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158</w:t>
            </w:r>
          </w:p>
        </w:tc>
        <w:tc>
          <w:tcPr>
            <w:tcW w:w="720" w:type="dxa"/>
            <w:tcBorders>
              <w:top w:val="nil"/>
              <w:left w:val="nil"/>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1855</w:t>
            </w:r>
          </w:p>
        </w:tc>
        <w:tc>
          <w:tcPr>
            <w:tcW w:w="840" w:type="dxa"/>
            <w:tcBorders>
              <w:top w:val="nil"/>
              <w:left w:val="nil"/>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316</w:t>
            </w:r>
          </w:p>
        </w:tc>
        <w:tc>
          <w:tcPr>
            <w:tcW w:w="1080" w:type="dxa"/>
            <w:tcBorders>
              <w:top w:val="nil"/>
              <w:left w:val="nil"/>
              <w:bottom w:val="single" w:sz="4" w:space="0" w:color="auto"/>
              <w:right w:val="single" w:sz="8"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170</w:t>
            </w:r>
          </w:p>
        </w:tc>
      </w:tr>
      <w:tr w:rsidR="002E5B46" w:rsidRPr="0016251D" w:rsidTr="0016251D">
        <w:trPr>
          <w:trHeight w:val="300"/>
        </w:trPr>
        <w:tc>
          <w:tcPr>
            <w:tcW w:w="1843" w:type="dxa"/>
            <w:tcBorders>
              <w:top w:val="nil"/>
              <w:left w:val="single" w:sz="4" w:space="0" w:color="auto"/>
              <w:bottom w:val="single" w:sz="4" w:space="0" w:color="auto"/>
              <w:right w:val="nil"/>
            </w:tcBorders>
            <w:noWrap/>
            <w:vAlign w:val="bottom"/>
          </w:tcPr>
          <w:p w:rsidR="002E5B46" w:rsidRPr="0016251D" w:rsidRDefault="002E5B46" w:rsidP="0016251D">
            <w:pPr>
              <w:rPr>
                <w:rFonts w:ascii="Calibri" w:hAnsi="Calibri"/>
                <w:color w:val="000000"/>
              </w:rPr>
            </w:pPr>
            <w:r w:rsidRPr="0016251D">
              <w:rPr>
                <w:rFonts w:ascii="Calibri" w:hAnsi="Calibri"/>
                <w:color w:val="000000"/>
                <w:sz w:val="22"/>
                <w:szCs w:val="22"/>
              </w:rPr>
              <w:t>Вишовский</w:t>
            </w:r>
          </w:p>
        </w:tc>
        <w:tc>
          <w:tcPr>
            <w:tcW w:w="917" w:type="dxa"/>
            <w:tcBorders>
              <w:top w:val="nil"/>
              <w:left w:val="single" w:sz="8" w:space="0" w:color="auto"/>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2844</w:t>
            </w:r>
          </w:p>
        </w:tc>
        <w:tc>
          <w:tcPr>
            <w:tcW w:w="840" w:type="dxa"/>
            <w:tcBorders>
              <w:top w:val="nil"/>
              <w:left w:val="nil"/>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833</w:t>
            </w:r>
          </w:p>
        </w:tc>
        <w:tc>
          <w:tcPr>
            <w:tcW w:w="1080" w:type="dxa"/>
            <w:tcBorders>
              <w:top w:val="nil"/>
              <w:left w:val="nil"/>
              <w:bottom w:val="single" w:sz="4" w:space="0" w:color="auto"/>
              <w:right w:val="single" w:sz="8"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293</w:t>
            </w:r>
          </w:p>
        </w:tc>
        <w:tc>
          <w:tcPr>
            <w:tcW w:w="840" w:type="dxa"/>
            <w:tcBorders>
              <w:top w:val="nil"/>
              <w:left w:val="nil"/>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2769</w:t>
            </w:r>
          </w:p>
        </w:tc>
        <w:tc>
          <w:tcPr>
            <w:tcW w:w="720" w:type="dxa"/>
            <w:tcBorders>
              <w:top w:val="nil"/>
              <w:left w:val="nil"/>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800</w:t>
            </w:r>
          </w:p>
        </w:tc>
        <w:tc>
          <w:tcPr>
            <w:tcW w:w="960" w:type="dxa"/>
            <w:tcBorders>
              <w:top w:val="nil"/>
              <w:left w:val="nil"/>
              <w:bottom w:val="single" w:sz="4" w:space="0" w:color="auto"/>
              <w:right w:val="single" w:sz="8"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289</w:t>
            </w:r>
          </w:p>
        </w:tc>
        <w:tc>
          <w:tcPr>
            <w:tcW w:w="840" w:type="dxa"/>
            <w:tcBorders>
              <w:top w:val="nil"/>
              <w:left w:val="nil"/>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2743</w:t>
            </w:r>
          </w:p>
        </w:tc>
        <w:tc>
          <w:tcPr>
            <w:tcW w:w="720" w:type="dxa"/>
            <w:tcBorders>
              <w:top w:val="nil"/>
              <w:left w:val="nil"/>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852</w:t>
            </w:r>
          </w:p>
        </w:tc>
        <w:tc>
          <w:tcPr>
            <w:tcW w:w="840" w:type="dxa"/>
            <w:tcBorders>
              <w:top w:val="nil"/>
              <w:left w:val="nil"/>
              <w:bottom w:val="single" w:sz="4" w:space="0" w:color="auto"/>
              <w:right w:val="single" w:sz="8"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311</w:t>
            </w:r>
          </w:p>
        </w:tc>
        <w:tc>
          <w:tcPr>
            <w:tcW w:w="840" w:type="dxa"/>
            <w:tcBorders>
              <w:top w:val="nil"/>
              <w:left w:val="nil"/>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2689</w:t>
            </w:r>
          </w:p>
        </w:tc>
        <w:tc>
          <w:tcPr>
            <w:tcW w:w="840" w:type="dxa"/>
            <w:tcBorders>
              <w:top w:val="nil"/>
              <w:left w:val="nil"/>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847</w:t>
            </w:r>
          </w:p>
        </w:tc>
        <w:tc>
          <w:tcPr>
            <w:tcW w:w="840" w:type="dxa"/>
            <w:tcBorders>
              <w:top w:val="nil"/>
              <w:left w:val="nil"/>
              <w:bottom w:val="single" w:sz="4" w:space="0" w:color="auto"/>
              <w:right w:val="single" w:sz="8"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315</w:t>
            </w:r>
          </w:p>
        </w:tc>
        <w:tc>
          <w:tcPr>
            <w:tcW w:w="720" w:type="dxa"/>
            <w:tcBorders>
              <w:top w:val="nil"/>
              <w:left w:val="nil"/>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2619</w:t>
            </w:r>
          </w:p>
        </w:tc>
        <w:tc>
          <w:tcPr>
            <w:tcW w:w="840" w:type="dxa"/>
            <w:tcBorders>
              <w:top w:val="nil"/>
              <w:left w:val="nil"/>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816</w:t>
            </w:r>
          </w:p>
        </w:tc>
        <w:tc>
          <w:tcPr>
            <w:tcW w:w="1080" w:type="dxa"/>
            <w:tcBorders>
              <w:top w:val="nil"/>
              <w:left w:val="nil"/>
              <w:bottom w:val="single" w:sz="4" w:space="0" w:color="auto"/>
              <w:right w:val="single" w:sz="8"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312</w:t>
            </w:r>
          </w:p>
        </w:tc>
      </w:tr>
      <w:tr w:rsidR="002E5B46" w:rsidRPr="0016251D" w:rsidTr="0016251D">
        <w:trPr>
          <w:trHeight w:val="915"/>
        </w:trPr>
        <w:tc>
          <w:tcPr>
            <w:tcW w:w="1843" w:type="dxa"/>
            <w:tcBorders>
              <w:top w:val="nil"/>
              <w:left w:val="single" w:sz="4" w:space="0" w:color="auto"/>
              <w:bottom w:val="nil"/>
              <w:right w:val="nil"/>
            </w:tcBorders>
            <w:vAlign w:val="bottom"/>
          </w:tcPr>
          <w:p w:rsidR="002E5B46" w:rsidRPr="0016251D" w:rsidRDefault="002E5B46" w:rsidP="0016251D">
            <w:pPr>
              <w:rPr>
                <w:rFonts w:ascii="Calibri" w:hAnsi="Calibri"/>
                <w:color w:val="000000"/>
              </w:rPr>
            </w:pPr>
            <w:r w:rsidRPr="0016251D">
              <w:rPr>
                <w:rFonts w:ascii="Calibri" w:hAnsi="Calibri"/>
                <w:color w:val="000000"/>
                <w:sz w:val="22"/>
                <w:szCs w:val="22"/>
              </w:rPr>
              <w:t xml:space="preserve"> г.Белыничи (в т.ч. Лебедянковский, Ланьковский с/с, д.Эсьмоны)</w:t>
            </w:r>
          </w:p>
        </w:tc>
        <w:tc>
          <w:tcPr>
            <w:tcW w:w="917" w:type="dxa"/>
            <w:tcBorders>
              <w:top w:val="nil"/>
              <w:left w:val="single" w:sz="8" w:space="0" w:color="auto"/>
              <w:bottom w:val="single" w:sz="8" w:space="0" w:color="auto"/>
              <w:right w:val="single" w:sz="4" w:space="0" w:color="auto"/>
            </w:tcBorders>
            <w:shd w:val="clear" w:color="auto" w:fill="FFFFFF"/>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12299</w:t>
            </w:r>
          </w:p>
        </w:tc>
        <w:tc>
          <w:tcPr>
            <w:tcW w:w="840" w:type="dxa"/>
            <w:tcBorders>
              <w:top w:val="nil"/>
              <w:left w:val="nil"/>
              <w:bottom w:val="single" w:sz="8"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3773</w:t>
            </w:r>
          </w:p>
        </w:tc>
        <w:tc>
          <w:tcPr>
            <w:tcW w:w="1080" w:type="dxa"/>
            <w:tcBorders>
              <w:top w:val="nil"/>
              <w:left w:val="nil"/>
              <w:bottom w:val="single" w:sz="4" w:space="0" w:color="auto"/>
              <w:right w:val="single" w:sz="8"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307</w:t>
            </w:r>
          </w:p>
        </w:tc>
        <w:tc>
          <w:tcPr>
            <w:tcW w:w="840" w:type="dxa"/>
            <w:tcBorders>
              <w:top w:val="nil"/>
              <w:left w:val="nil"/>
              <w:bottom w:val="single" w:sz="8"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12723</w:t>
            </w:r>
          </w:p>
        </w:tc>
        <w:tc>
          <w:tcPr>
            <w:tcW w:w="720" w:type="dxa"/>
            <w:tcBorders>
              <w:top w:val="nil"/>
              <w:left w:val="nil"/>
              <w:bottom w:val="single" w:sz="8"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3754</w:t>
            </w:r>
          </w:p>
        </w:tc>
        <w:tc>
          <w:tcPr>
            <w:tcW w:w="960" w:type="dxa"/>
            <w:tcBorders>
              <w:top w:val="nil"/>
              <w:left w:val="nil"/>
              <w:bottom w:val="single" w:sz="4" w:space="0" w:color="auto"/>
              <w:right w:val="single" w:sz="8"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295</w:t>
            </w:r>
          </w:p>
        </w:tc>
        <w:tc>
          <w:tcPr>
            <w:tcW w:w="840" w:type="dxa"/>
            <w:tcBorders>
              <w:top w:val="nil"/>
              <w:left w:val="nil"/>
              <w:bottom w:val="single" w:sz="8"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12431</w:t>
            </w:r>
          </w:p>
        </w:tc>
        <w:tc>
          <w:tcPr>
            <w:tcW w:w="720" w:type="dxa"/>
            <w:tcBorders>
              <w:top w:val="nil"/>
              <w:left w:val="nil"/>
              <w:bottom w:val="single" w:sz="8"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3564</w:t>
            </w:r>
          </w:p>
        </w:tc>
        <w:tc>
          <w:tcPr>
            <w:tcW w:w="840" w:type="dxa"/>
            <w:tcBorders>
              <w:top w:val="nil"/>
              <w:left w:val="nil"/>
              <w:bottom w:val="single" w:sz="4" w:space="0" w:color="auto"/>
              <w:right w:val="single" w:sz="8"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287</w:t>
            </w:r>
          </w:p>
        </w:tc>
        <w:tc>
          <w:tcPr>
            <w:tcW w:w="840" w:type="dxa"/>
            <w:tcBorders>
              <w:top w:val="nil"/>
              <w:left w:val="nil"/>
              <w:bottom w:val="single" w:sz="8"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12214</w:t>
            </w:r>
          </w:p>
        </w:tc>
        <w:tc>
          <w:tcPr>
            <w:tcW w:w="840" w:type="dxa"/>
            <w:tcBorders>
              <w:top w:val="nil"/>
              <w:left w:val="nil"/>
              <w:bottom w:val="single" w:sz="8"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3874</w:t>
            </w:r>
          </w:p>
        </w:tc>
        <w:tc>
          <w:tcPr>
            <w:tcW w:w="840" w:type="dxa"/>
            <w:tcBorders>
              <w:top w:val="nil"/>
              <w:left w:val="nil"/>
              <w:bottom w:val="single" w:sz="4" w:space="0" w:color="auto"/>
              <w:right w:val="single" w:sz="8"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317</w:t>
            </w:r>
          </w:p>
        </w:tc>
        <w:tc>
          <w:tcPr>
            <w:tcW w:w="720" w:type="dxa"/>
            <w:tcBorders>
              <w:top w:val="nil"/>
              <w:left w:val="nil"/>
              <w:bottom w:val="single" w:sz="8"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11040</w:t>
            </w:r>
          </w:p>
        </w:tc>
        <w:tc>
          <w:tcPr>
            <w:tcW w:w="840" w:type="dxa"/>
            <w:tcBorders>
              <w:top w:val="nil"/>
              <w:left w:val="nil"/>
              <w:bottom w:val="single" w:sz="8"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3709</w:t>
            </w:r>
          </w:p>
        </w:tc>
        <w:tc>
          <w:tcPr>
            <w:tcW w:w="1080" w:type="dxa"/>
            <w:tcBorders>
              <w:top w:val="nil"/>
              <w:left w:val="nil"/>
              <w:bottom w:val="single" w:sz="4" w:space="0" w:color="auto"/>
              <w:right w:val="single" w:sz="8"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336</w:t>
            </w:r>
          </w:p>
        </w:tc>
      </w:tr>
    </w:tbl>
    <w:p w:rsidR="002E5B46" w:rsidRDefault="002E5B46" w:rsidP="00A92540">
      <w:pPr>
        <w:contextualSpacing/>
        <w:jc w:val="both"/>
      </w:pPr>
    </w:p>
    <w:p w:rsidR="00A85977" w:rsidRDefault="00A85977" w:rsidP="00A92540">
      <w:pPr>
        <w:contextualSpacing/>
        <w:jc w:val="both"/>
      </w:pPr>
    </w:p>
    <w:p w:rsidR="00A85977" w:rsidRDefault="00A85977" w:rsidP="00A92540">
      <w:pPr>
        <w:contextualSpacing/>
        <w:jc w:val="both"/>
      </w:pPr>
    </w:p>
    <w:p w:rsidR="00A85977" w:rsidRDefault="00A85977" w:rsidP="00A92540">
      <w:pPr>
        <w:contextualSpacing/>
        <w:jc w:val="both"/>
      </w:pPr>
    </w:p>
    <w:p w:rsidR="00A85977" w:rsidRDefault="00A85977" w:rsidP="00A92540">
      <w:pPr>
        <w:contextualSpacing/>
        <w:jc w:val="both"/>
      </w:pPr>
    </w:p>
    <w:p w:rsidR="00A85977" w:rsidRDefault="00A85977" w:rsidP="00A92540">
      <w:pPr>
        <w:contextualSpacing/>
        <w:jc w:val="both"/>
      </w:pPr>
    </w:p>
    <w:p w:rsidR="00A85977" w:rsidRDefault="00A85977" w:rsidP="00A92540">
      <w:pPr>
        <w:contextualSpacing/>
        <w:jc w:val="both"/>
      </w:pPr>
    </w:p>
    <w:p w:rsidR="00A85977" w:rsidRDefault="00A85977" w:rsidP="00A92540">
      <w:pPr>
        <w:contextualSpacing/>
        <w:jc w:val="both"/>
      </w:pPr>
    </w:p>
    <w:p w:rsidR="00A85977" w:rsidRDefault="00A85977" w:rsidP="00A92540">
      <w:pPr>
        <w:contextualSpacing/>
        <w:jc w:val="both"/>
      </w:pPr>
    </w:p>
    <w:p w:rsidR="00A85977" w:rsidRDefault="00A85977" w:rsidP="00A92540">
      <w:pPr>
        <w:contextualSpacing/>
        <w:jc w:val="both"/>
      </w:pPr>
    </w:p>
    <w:p w:rsidR="00A85977" w:rsidRDefault="00A85977" w:rsidP="00A92540">
      <w:pPr>
        <w:contextualSpacing/>
        <w:jc w:val="both"/>
      </w:pPr>
    </w:p>
    <w:p w:rsidR="00A85977" w:rsidRDefault="00A85977" w:rsidP="00A92540">
      <w:pPr>
        <w:contextualSpacing/>
        <w:jc w:val="both"/>
      </w:pPr>
    </w:p>
    <w:p w:rsidR="00A85977" w:rsidRDefault="00A85977" w:rsidP="00A92540">
      <w:pPr>
        <w:contextualSpacing/>
        <w:jc w:val="both"/>
      </w:pPr>
    </w:p>
    <w:p w:rsidR="00A85977" w:rsidRDefault="00A85977" w:rsidP="00A92540">
      <w:pPr>
        <w:contextualSpacing/>
        <w:jc w:val="both"/>
      </w:pPr>
    </w:p>
    <w:p w:rsidR="00A85977" w:rsidRDefault="00A85977" w:rsidP="00A92540">
      <w:pPr>
        <w:contextualSpacing/>
        <w:jc w:val="both"/>
      </w:pPr>
    </w:p>
    <w:p w:rsidR="00A85977" w:rsidRDefault="00A85977" w:rsidP="00A92540">
      <w:pPr>
        <w:contextualSpacing/>
        <w:jc w:val="both"/>
      </w:pPr>
    </w:p>
    <w:p w:rsidR="00A85977" w:rsidRDefault="00A85977" w:rsidP="00A92540">
      <w:pPr>
        <w:contextualSpacing/>
        <w:jc w:val="both"/>
      </w:pPr>
    </w:p>
    <w:tbl>
      <w:tblPr>
        <w:tblW w:w="14760" w:type="dxa"/>
        <w:tblInd w:w="108" w:type="dxa"/>
        <w:tblLayout w:type="fixed"/>
        <w:tblLook w:val="0000"/>
      </w:tblPr>
      <w:tblGrid>
        <w:gridCol w:w="1843"/>
        <w:gridCol w:w="917"/>
        <w:gridCol w:w="840"/>
        <w:gridCol w:w="1080"/>
        <w:gridCol w:w="840"/>
        <w:gridCol w:w="720"/>
        <w:gridCol w:w="960"/>
        <w:gridCol w:w="840"/>
        <w:gridCol w:w="720"/>
        <w:gridCol w:w="840"/>
        <w:gridCol w:w="840"/>
        <w:gridCol w:w="840"/>
        <w:gridCol w:w="840"/>
        <w:gridCol w:w="720"/>
        <w:gridCol w:w="840"/>
        <w:gridCol w:w="1080"/>
      </w:tblGrid>
      <w:tr w:rsidR="00A85977" w:rsidRPr="0016251D" w:rsidTr="00A85977">
        <w:trPr>
          <w:trHeight w:val="300"/>
        </w:trPr>
        <w:tc>
          <w:tcPr>
            <w:tcW w:w="1843" w:type="dxa"/>
            <w:tcBorders>
              <w:top w:val="single" w:sz="4" w:space="0" w:color="auto"/>
              <w:left w:val="single" w:sz="4" w:space="0" w:color="auto"/>
              <w:bottom w:val="single" w:sz="4" w:space="0" w:color="auto"/>
              <w:right w:val="nil"/>
            </w:tcBorders>
            <w:noWrap/>
            <w:vAlign w:val="bottom"/>
          </w:tcPr>
          <w:p w:rsidR="00A85977" w:rsidRPr="0016251D" w:rsidRDefault="00A85977" w:rsidP="00A85977">
            <w:pPr>
              <w:rPr>
                <w:rFonts w:ascii="Calibri" w:hAnsi="Calibri"/>
                <w:color w:val="000000"/>
              </w:rPr>
            </w:pPr>
            <w:r w:rsidRPr="0016251D">
              <w:rPr>
                <w:rFonts w:ascii="Calibri" w:hAnsi="Calibri"/>
                <w:color w:val="000000"/>
                <w:sz w:val="22"/>
                <w:szCs w:val="22"/>
              </w:rPr>
              <w:t> </w:t>
            </w:r>
          </w:p>
        </w:tc>
        <w:tc>
          <w:tcPr>
            <w:tcW w:w="2837" w:type="dxa"/>
            <w:gridSpan w:val="3"/>
            <w:tcBorders>
              <w:top w:val="single" w:sz="8" w:space="0" w:color="auto"/>
              <w:left w:val="single" w:sz="8" w:space="0" w:color="auto"/>
              <w:bottom w:val="single" w:sz="4" w:space="0" w:color="auto"/>
              <w:right w:val="single" w:sz="8" w:space="0" w:color="000000"/>
            </w:tcBorders>
            <w:noWrap/>
            <w:vAlign w:val="bottom"/>
          </w:tcPr>
          <w:p w:rsidR="00A85977" w:rsidRPr="0016251D" w:rsidRDefault="00A85977" w:rsidP="00A85977">
            <w:pPr>
              <w:jc w:val="center"/>
              <w:rPr>
                <w:rFonts w:ascii="Calibri" w:hAnsi="Calibri"/>
                <w:b/>
                <w:bCs/>
                <w:color w:val="000000"/>
              </w:rPr>
            </w:pPr>
            <w:r>
              <w:rPr>
                <w:rFonts w:ascii="Calibri" w:hAnsi="Calibri"/>
                <w:b/>
                <w:bCs/>
                <w:color w:val="000000"/>
                <w:sz w:val="22"/>
                <w:szCs w:val="22"/>
              </w:rPr>
              <w:t>2020</w:t>
            </w:r>
          </w:p>
        </w:tc>
        <w:tc>
          <w:tcPr>
            <w:tcW w:w="2520" w:type="dxa"/>
            <w:gridSpan w:val="3"/>
            <w:tcBorders>
              <w:top w:val="single" w:sz="8" w:space="0" w:color="auto"/>
              <w:left w:val="nil"/>
              <w:bottom w:val="single" w:sz="4" w:space="0" w:color="auto"/>
              <w:right w:val="single" w:sz="8" w:space="0" w:color="000000"/>
            </w:tcBorders>
            <w:noWrap/>
            <w:vAlign w:val="bottom"/>
          </w:tcPr>
          <w:p w:rsidR="00A85977" w:rsidRPr="0016251D" w:rsidRDefault="002F1DB8" w:rsidP="00A85977">
            <w:pPr>
              <w:jc w:val="center"/>
              <w:rPr>
                <w:rFonts w:ascii="Calibri" w:hAnsi="Calibri"/>
                <w:b/>
                <w:bCs/>
                <w:color w:val="000000"/>
              </w:rPr>
            </w:pPr>
            <w:r>
              <w:rPr>
                <w:rFonts w:ascii="Calibri" w:hAnsi="Calibri"/>
                <w:b/>
                <w:bCs/>
                <w:color w:val="000000"/>
              </w:rPr>
              <w:t>2021</w:t>
            </w:r>
          </w:p>
        </w:tc>
        <w:tc>
          <w:tcPr>
            <w:tcW w:w="2400" w:type="dxa"/>
            <w:gridSpan w:val="3"/>
            <w:tcBorders>
              <w:top w:val="single" w:sz="8" w:space="0" w:color="auto"/>
              <w:left w:val="nil"/>
              <w:bottom w:val="single" w:sz="4" w:space="0" w:color="auto"/>
              <w:right w:val="single" w:sz="8" w:space="0" w:color="000000"/>
            </w:tcBorders>
            <w:noWrap/>
            <w:vAlign w:val="bottom"/>
          </w:tcPr>
          <w:p w:rsidR="00A85977" w:rsidRPr="0016251D" w:rsidRDefault="00A85977" w:rsidP="00A85977">
            <w:pPr>
              <w:jc w:val="center"/>
              <w:rPr>
                <w:rFonts w:ascii="Calibri" w:hAnsi="Calibri"/>
                <w:b/>
                <w:bCs/>
                <w:color w:val="000000"/>
              </w:rPr>
            </w:pPr>
          </w:p>
        </w:tc>
        <w:tc>
          <w:tcPr>
            <w:tcW w:w="2520" w:type="dxa"/>
            <w:gridSpan w:val="3"/>
            <w:tcBorders>
              <w:top w:val="single" w:sz="8" w:space="0" w:color="auto"/>
              <w:left w:val="nil"/>
              <w:bottom w:val="single" w:sz="4" w:space="0" w:color="auto"/>
              <w:right w:val="single" w:sz="8" w:space="0" w:color="000000"/>
            </w:tcBorders>
            <w:noWrap/>
            <w:vAlign w:val="bottom"/>
          </w:tcPr>
          <w:p w:rsidR="00A85977" w:rsidRPr="0016251D" w:rsidRDefault="00A85977" w:rsidP="00A85977">
            <w:pPr>
              <w:jc w:val="center"/>
              <w:rPr>
                <w:rFonts w:ascii="Calibri" w:hAnsi="Calibri"/>
                <w:b/>
                <w:bCs/>
                <w:color w:val="000000"/>
              </w:rPr>
            </w:pPr>
          </w:p>
        </w:tc>
        <w:tc>
          <w:tcPr>
            <w:tcW w:w="2640" w:type="dxa"/>
            <w:gridSpan w:val="3"/>
            <w:tcBorders>
              <w:top w:val="single" w:sz="8" w:space="0" w:color="auto"/>
              <w:left w:val="nil"/>
              <w:bottom w:val="single" w:sz="4" w:space="0" w:color="auto"/>
              <w:right w:val="single" w:sz="8" w:space="0" w:color="000000"/>
            </w:tcBorders>
            <w:noWrap/>
            <w:vAlign w:val="bottom"/>
          </w:tcPr>
          <w:p w:rsidR="00A85977" w:rsidRPr="0016251D" w:rsidRDefault="00A85977" w:rsidP="00A85977">
            <w:pPr>
              <w:jc w:val="center"/>
              <w:rPr>
                <w:rFonts w:ascii="Calibri" w:hAnsi="Calibri"/>
                <w:b/>
                <w:bCs/>
                <w:color w:val="000000"/>
              </w:rPr>
            </w:pPr>
          </w:p>
        </w:tc>
      </w:tr>
      <w:tr w:rsidR="00A85977" w:rsidRPr="0016251D" w:rsidTr="00A85977">
        <w:trPr>
          <w:trHeight w:val="1200"/>
        </w:trPr>
        <w:tc>
          <w:tcPr>
            <w:tcW w:w="1843" w:type="dxa"/>
            <w:tcBorders>
              <w:top w:val="nil"/>
              <w:left w:val="single" w:sz="4" w:space="0" w:color="auto"/>
              <w:bottom w:val="single" w:sz="4" w:space="0" w:color="auto"/>
              <w:right w:val="nil"/>
            </w:tcBorders>
            <w:noWrap/>
            <w:vAlign w:val="center"/>
          </w:tcPr>
          <w:p w:rsidR="00A85977" w:rsidRPr="0016251D" w:rsidRDefault="00A85977" w:rsidP="00A85977">
            <w:pPr>
              <w:jc w:val="center"/>
              <w:rPr>
                <w:rFonts w:ascii="Calibri" w:hAnsi="Calibri"/>
                <w:color w:val="000000"/>
              </w:rPr>
            </w:pPr>
            <w:r w:rsidRPr="0016251D">
              <w:rPr>
                <w:rFonts w:ascii="Calibri" w:hAnsi="Calibri"/>
                <w:color w:val="000000"/>
                <w:sz w:val="22"/>
                <w:szCs w:val="22"/>
              </w:rPr>
              <w:t>Сельские советы</w:t>
            </w:r>
          </w:p>
        </w:tc>
        <w:tc>
          <w:tcPr>
            <w:tcW w:w="917" w:type="dxa"/>
            <w:tcBorders>
              <w:top w:val="nil"/>
              <w:left w:val="single" w:sz="8" w:space="0" w:color="auto"/>
              <w:bottom w:val="single" w:sz="4" w:space="0" w:color="auto"/>
              <w:right w:val="single" w:sz="4" w:space="0" w:color="auto"/>
            </w:tcBorders>
            <w:vAlign w:val="bottom"/>
          </w:tcPr>
          <w:p w:rsidR="00A85977" w:rsidRPr="0016251D" w:rsidRDefault="00A85977" w:rsidP="00A85977">
            <w:pPr>
              <w:rPr>
                <w:rFonts w:ascii="Calibri" w:hAnsi="Calibri"/>
                <w:color w:val="000000"/>
              </w:rPr>
            </w:pPr>
            <w:r w:rsidRPr="0016251D">
              <w:rPr>
                <w:rFonts w:ascii="Calibri" w:hAnsi="Calibri"/>
                <w:color w:val="000000"/>
                <w:sz w:val="22"/>
                <w:szCs w:val="22"/>
              </w:rPr>
              <w:t>численность населения</w:t>
            </w:r>
          </w:p>
        </w:tc>
        <w:tc>
          <w:tcPr>
            <w:tcW w:w="840" w:type="dxa"/>
            <w:tcBorders>
              <w:top w:val="nil"/>
              <w:left w:val="nil"/>
              <w:bottom w:val="single" w:sz="4" w:space="0" w:color="auto"/>
              <w:right w:val="single" w:sz="4" w:space="0" w:color="auto"/>
            </w:tcBorders>
            <w:vAlign w:val="bottom"/>
          </w:tcPr>
          <w:p w:rsidR="00A85977" w:rsidRPr="0016251D" w:rsidRDefault="00A85977" w:rsidP="00A85977">
            <w:pPr>
              <w:rPr>
                <w:rFonts w:ascii="Calibri" w:hAnsi="Calibri"/>
                <w:color w:val="000000"/>
              </w:rPr>
            </w:pPr>
            <w:r w:rsidRPr="0016251D">
              <w:rPr>
                <w:rFonts w:ascii="Calibri" w:hAnsi="Calibri"/>
                <w:color w:val="000000"/>
                <w:sz w:val="22"/>
                <w:szCs w:val="22"/>
              </w:rPr>
              <w:t>число случаев</w:t>
            </w:r>
          </w:p>
        </w:tc>
        <w:tc>
          <w:tcPr>
            <w:tcW w:w="1080" w:type="dxa"/>
            <w:tcBorders>
              <w:top w:val="nil"/>
              <w:left w:val="nil"/>
              <w:bottom w:val="single" w:sz="4" w:space="0" w:color="auto"/>
              <w:right w:val="single" w:sz="8" w:space="0" w:color="auto"/>
            </w:tcBorders>
            <w:vAlign w:val="bottom"/>
          </w:tcPr>
          <w:p w:rsidR="00A85977" w:rsidRPr="0016251D" w:rsidRDefault="00A85977" w:rsidP="00A85977">
            <w:pPr>
              <w:rPr>
                <w:rFonts w:ascii="Calibri" w:hAnsi="Calibri"/>
                <w:color w:val="000000"/>
              </w:rPr>
            </w:pPr>
            <w:r>
              <w:rPr>
                <w:rFonts w:ascii="Calibri" w:hAnsi="Calibri"/>
                <w:color w:val="000000"/>
                <w:sz w:val="22"/>
                <w:szCs w:val="22"/>
              </w:rPr>
              <w:t>на 1000 чел.</w:t>
            </w:r>
            <w:r w:rsidRPr="0016251D">
              <w:rPr>
                <w:rFonts w:ascii="Calibri" w:hAnsi="Calibri"/>
                <w:color w:val="000000"/>
                <w:sz w:val="22"/>
                <w:szCs w:val="22"/>
              </w:rPr>
              <w:t>, %</w:t>
            </w:r>
            <w:r w:rsidRPr="0016251D">
              <w:rPr>
                <w:rFonts w:ascii="Calibri" w:hAnsi="Calibri"/>
                <w:color w:val="000000"/>
                <w:sz w:val="16"/>
                <w:szCs w:val="16"/>
              </w:rPr>
              <w:t>о</w:t>
            </w:r>
          </w:p>
        </w:tc>
        <w:tc>
          <w:tcPr>
            <w:tcW w:w="840" w:type="dxa"/>
            <w:tcBorders>
              <w:top w:val="nil"/>
              <w:left w:val="nil"/>
              <w:bottom w:val="single" w:sz="4" w:space="0" w:color="auto"/>
              <w:right w:val="single" w:sz="4" w:space="0" w:color="auto"/>
            </w:tcBorders>
            <w:vAlign w:val="bottom"/>
          </w:tcPr>
          <w:p w:rsidR="00A85977" w:rsidRPr="0016251D" w:rsidRDefault="00A85977" w:rsidP="00A85977">
            <w:pPr>
              <w:rPr>
                <w:rFonts w:ascii="Calibri" w:hAnsi="Calibri"/>
                <w:color w:val="000000"/>
              </w:rPr>
            </w:pPr>
            <w:r w:rsidRPr="0016251D">
              <w:rPr>
                <w:rFonts w:ascii="Calibri" w:hAnsi="Calibri"/>
                <w:color w:val="000000"/>
                <w:sz w:val="22"/>
                <w:szCs w:val="22"/>
              </w:rPr>
              <w:t>численность населения</w:t>
            </w:r>
          </w:p>
        </w:tc>
        <w:tc>
          <w:tcPr>
            <w:tcW w:w="720" w:type="dxa"/>
            <w:tcBorders>
              <w:top w:val="nil"/>
              <w:left w:val="nil"/>
              <w:bottom w:val="single" w:sz="4" w:space="0" w:color="auto"/>
              <w:right w:val="single" w:sz="4" w:space="0" w:color="auto"/>
            </w:tcBorders>
            <w:vAlign w:val="bottom"/>
          </w:tcPr>
          <w:p w:rsidR="00A85977" w:rsidRPr="0016251D" w:rsidRDefault="00A85977" w:rsidP="00A85977">
            <w:pPr>
              <w:rPr>
                <w:rFonts w:ascii="Calibri" w:hAnsi="Calibri"/>
                <w:color w:val="000000"/>
              </w:rPr>
            </w:pPr>
            <w:r w:rsidRPr="0016251D">
              <w:rPr>
                <w:rFonts w:ascii="Calibri" w:hAnsi="Calibri"/>
                <w:color w:val="000000"/>
                <w:sz w:val="22"/>
                <w:szCs w:val="22"/>
              </w:rPr>
              <w:t>число случаев</w:t>
            </w:r>
          </w:p>
        </w:tc>
        <w:tc>
          <w:tcPr>
            <w:tcW w:w="960" w:type="dxa"/>
            <w:tcBorders>
              <w:top w:val="nil"/>
              <w:left w:val="nil"/>
              <w:bottom w:val="single" w:sz="4" w:space="0" w:color="auto"/>
              <w:right w:val="single" w:sz="8" w:space="0" w:color="auto"/>
            </w:tcBorders>
            <w:vAlign w:val="bottom"/>
          </w:tcPr>
          <w:p w:rsidR="00A85977" w:rsidRPr="0016251D" w:rsidRDefault="00A85977" w:rsidP="00A85977">
            <w:pPr>
              <w:rPr>
                <w:rFonts w:ascii="Calibri" w:hAnsi="Calibri"/>
                <w:color w:val="000000"/>
              </w:rPr>
            </w:pPr>
            <w:r w:rsidRPr="0016251D">
              <w:rPr>
                <w:rFonts w:ascii="Calibri" w:hAnsi="Calibri"/>
                <w:color w:val="000000"/>
                <w:sz w:val="22"/>
                <w:szCs w:val="22"/>
              </w:rPr>
              <w:t xml:space="preserve"> на 1000 чел., %</w:t>
            </w:r>
            <w:r w:rsidRPr="0016251D">
              <w:rPr>
                <w:rFonts w:ascii="Calibri" w:hAnsi="Calibri"/>
                <w:color w:val="000000"/>
                <w:sz w:val="16"/>
                <w:szCs w:val="16"/>
              </w:rPr>
              <w:t>о</w:t>
            </w:r>
          </w:p>
        </w:tc>
        <w:tc>
          <w:tcPr>
            <w:tcW w:w="840" w:type="dxa"/>
            <w:tcBorders>
              <w:top w:val="nil"/>
              <w:left w:val="nil"/>
              <w:bottom w:val="single" w:sz="4" w:space="0" w:color="auto"/>
              <w:right w:val="single" w:sz="4" w:space="0" w:color="auto"/>
            </w:tcBorders>
            <w:vAlign w:val="bottom"/>
          </w:tcPr>
          <w:p w:rsidR="00A85977" w:rsidRPr="0016251D" w:rsidRDefault="00A85977" w:rsidP="00A85977">
            <w:pPr>
              <w:rPr>
                <w:rFonts w:ascii="Calibri" w:hAnsi="Calibri"/>
                <w:color w:val="000000"/>
              </w:rPr>
            </w:pPr>
            <w:r w:rsidRPr="0016251D">
              <w:rPr>
                <w:rFonts w:ascii="Calibri" w:hAnsi="Calibri"/>
                <w:color w:val="000000"/>
                <w:sz w:val="22"/>
                <w:szCs w:val="22"/>
              </w:rPr>
              <w:t>численность населения</w:t>
            </w:r>
          </w:p>
        </w:tc>
        <w:tc>
          <w:tcPr>
            <w:tcW w:w="720" w:type="dxa"/>
            <w:tcBorders>
              <w:top w:val="nil"/>
              <w:left w:val="nil"/>
              <w:bottom w:val="single" w:sz="4" w:space="0" w:color="auto"/>
              <w:right w:val="single" w:sz="4" w:space="0" w:color="auto"/>
            </w:tcBorders>
            <w:vAlign w:val="bottom"/>
          </w:tcPr>
          <w:p w:rsidR="00A85977" w:rsidRPr="0016251D" w:rsidRDefault="00A85977" w:rsidP="00A85977">
            <w:pPr>
              <w:rPr>
                <w:rFonts w:ascii="Calibri" w:hAnsi="Calibri"/>
                <w:color w:val="000000"/>
              </w:rPr>
            </w:pPr>
            <w:r w:rsidRPr="0016251D">
              <w:rPr>
                <w:rFonts w:ascii="Calibri" w:hAnsi="Calibri"/>
                <w:color w:val="000000"/>
                <w:sz w:val="22"/>
                <w:szCs w:val="22"/>
              </w:rPr>
              <w:t>число случаев</w:t>
            </w:r>
          </w:p>
        </w:tc>
        <w:tc>
          <w:tcPr>
            <w:tcW w:w="840" w:type="dxa"/>
            <w:tcBorders>
              <w:top w:val="nil"/>
              <w:left w:val="nil"/>
              <w:bottom w:val="single" w:sz="4" w:space="0" w:color="auto"/>
              <w:right w:val="single" w:sz="8" w:space="0" w:color="auto"/>
            </w:tcBorders>
            <w:vAlign w:val="bottom"/>
          </w:tcPr>
          <w:p w:rsidR="00A85977" w:rsidRPr="0016251D" w:rsidRDefault="00A85977" w:rsidP="00A85977">
            <w:pPr>
              <w:rPr>
                <w:rFonts w:ascii="Calibri" w:hAnsi="Calibri"/>
                <w:color w:val="000000"/>
              </w:rPr>
            </w:pPr>
            <w:r>
              <w:rPr>
                <w:rFonts w:ascii="Calibri" w:hAnsi="Calibri"/>
                <w:color w:val="000000"/>
                <w:sz w:val="22"/>
                <w:szCs w:val="22"/>
              </w:rPr>
              <w:t xml:space="preserve"> на 1000 чел.</w:t>
            </w:r>
            <w:r w:rsidRPr="0016251D">
              <w:rPr>
                <w:rFonts w:ascii="Calibri" w:hAnsi="Calibri"/>
                <w:color w:val="000000"/>
                <w:sz w:val="22"/>
                <w:szCs w:val="22"/>
              </w:rPr>
              <w:t>, %</w:t>
            </w:r>
            <w:r w:rsidRPr="0016251D">
              <w:rPr>
                <w:rFonts w:ascii="Calibri" w:hAnsi="Calibri"/>
                <w:color w:val="000000"/>
                <w:sz w:val="16"/>
                <w:szCs w:val="16"/>
              </w:rPr>
              <w:t>о</w:t>
            </w:r>
          </w:p>
        </w:tc>
        <w:tc>
          <w:tcPr>
            <w:tcW w:w="840" w:type="dxa"/>
            <w:tcBorders>
              <w:top w:val="nil"/>
              <w:left w:val="nil"/>
              <w:bottom w:val="single" w:sz="4" w:space="0" w:color="auto"/>
              <w:right w:val="single" w:sz="4" w:space="0" w:color="auto"/>
            </w:tcBorders>
            <w:vAlign w:val="bottom"/>
          </w:tcPr>
          <w:p w:rsidR="00A85977" w:rsidRPr="0016251D" w:rsidRDefault="00A85977" w:rsidP="00A85977">
            <w:pPr>
              <w:rPr>
                <w:rFonts w:ascii="Calibri" w:hAnsi="Calibri"/>
                <w:color w:val="000000"/>
              </w:rPr>
            </w:pPr>
            <w:r w:rsidRPr="0016251D">
              <w:rPr>
                <w:rFonts w:ascii="Calibri" w:hAnsi="Calibri"/>
                <w:color w:val="000000"/>
                <w:sz w:val="22"/>
                <w:szCs w:val="22"/>
              </w:rPr>
              <w:t>численность населения</w:t>
            </w:r>
          </w:p>
        </w:tc>
        <w:tc>
          <w:tcPr>
            <w:tcW w:w="840" w:type="dxa"/>
            <w:tcBorders>
              <w:top w:val="nil"/>
              <w:left w:val="nil"/>
              <w:bottom w:val="single" w:sz="4" w:space="0" w:color="auto"/>
              <w:right w:val="single" w:sz="4" w:space="0" w:color="auto"/>
            </w:tcBorders>
            <w:vAlign w:val="bottom"/>
          </w:tcPr>
          <w:p w:rsidR="00A85977" w:rsidRPr="0016251D" w:rsidRDefault="00A85977" w:rsidP="00A85977">
            <w:pPr>
              <w:rPr>
                <w:rFonts w:ascii="Calibri" w:hAnsi="Calibri"/>
                <w:color w:val="000000"/>
              </w:rPr>
            </w:pPr>
            <w:r w:rsidRPr="0016251D">
              <w:rPr>
                <w:rFonts w:ascii="Calibri" w:hAnsi="Calibri"/>
                <w:color w:val="000000"/>
                <w:sz w:val="22"/>
                <w:szCs w:val="22"/>
              </w:rPr>
              <w:t>число случаев</w:t>
            </w:r>
          </w:p>
        </w:tc>
        <w:tc>
          <w:tcPr>
            <w:tcW w:w="840" w:type="dxa"/>
            <w:tcBorders>
              <w:top w:val="nil"/>
              <w:left w:val="nil"/>
              <w:bottom w:val="single" w:sz="4" w:space="0" w:color="auto"/>
              <w:right w:val="single" w:sz="8" w:space="0" w:color="auto"/>
            </w:tcBorders>
            <w:vAlign w:val="bottom"/>
          </w:tcPr>
          <w:p w:rsidR="00A85977" w:rsidRPr="0016251D" w:rsidRDefault="00A85977" w:rsidP="00A85977">
            <w:pPr>
              <w:rPr>
                <w:rFonts w:ascii="Calibri" w:hAnsi="Calibri"/>
                <w:color w:val="000000"/>
              </w:rPr>
            </w:pPr>
            <w:r w:rsidRPr="0016251D">
              <w:rPr>
                <w:rFonts w:ascii="Calibri" w:hAnsi="Calibri"/>
                <w:color w:val="000000"/>
                <w:sz w:val="22"/>
                <w:szCs w:val="22"/>
              </w:rPr>
              <w:t>на 1000 чел., %</w:t>
            </w:r>
            <w:r w:rsidRPr="0016251D">
              <w:rPr>
                <w:rFonts w:ascii="Calibri" w:hAnsi="Calibri"/>
                <w:color w:val="000000"/>
                <w:sz w:val="16"/>
                <w:szCs w:val="16"/>
              </w:rPr>
              <w:t>о</w:t>
            </w:r>
          </w:p>
        </w:tc>
        <w:tc>
          <w:tcPr>
            <w:tcW w:w="720" w:type="dxa"/>
            <w:tcBorders>
              <w:top w:val="nil"/>
              <w:left w:val="nil"/>
              <w:bottom w:val="single" w:sz="4" w:space="0" w:color="auto"/>
              <w:right w:val="single" w:sz="4" w:space="0" w:color="auto"/>
            </w:tcBorders>
            <w:vAlign w:val="bottom"/>
          </w:tcPr>
          <w:p w:rsidR="00A85977" w:rsidRPr="0016251D" w:rsidRDefault="00A85977" w:rsidP="00A85977">
            <w:pPr>
              <w:rPr>
                <w:rFonts w:ascii="Calibri" w:hAnsi="Calibri"/>
                <w:color w:val="000000"/>
              </w:rPr>
            </w:pPr>
            <w:r w:rsidRPr="0016251D">
              <w:rPr>
                <w:rFonts w:ascii="Calibri" w:hAnsi="Calibri"/>
                <w:color w:val="000000"/>
                <w:sz w:val="22"/>
                <w:szCs w:val="22"/>
              </w:rPr>
              <w:t>численность населения</w:t>
            </w:r>
          </w:p>
        </w:tc>
        <w:tc>
          <w:tcPr>
            <w:tcW w:w="840" w:type="dxa"/>
            <w:tcBorders>
              <w:top w:val="nil"/>
              <w:left w:val="nil"/>
              <w:bottom w:val="single" w:sz="4" w:space="0" w:color="auto"/>
              <w:right w:val="single" w:sz="4" w:space="0" w:color="auto"/>
            </w:tcBorders>
            <w:vAlign w:val="bottom"/>
          </w:tcPr>
          <w:p w:rsidR="00A85977" w:rsidRPr="0016251D" w:rsidRDefault="00A85977" w:rsidP="00A85977">
            <w:pPr>
              <w:rPr>
                <w:rFonts w:ascii="Calibri" w:hAnsi="Calibri"/>
                <w:color w:val="000000"/>
              </w:rPr>
            </w:pPr>
            <w:r w:rsidRPr="0016251D">
              <w:rPr>
                <w:rFonts w:ascii="Calibri" w:hAnsi="Calibri"/>
                <w:color w:val="000000"/>
                <w:sz w:val="22"/>
                <w:szCs w:val="22"/>
              </w:rPr>
              <w:t>число случаев</w:t>
            </w:r>
          </w:p>
        </w:tc>
        <w:tc>
          <w:tcPr>
            <w:tcW w:w="1080" w:type="dxa"/>
            <w:tcBorders>
              <w:top w:val="nil"/>
              <w:left w:val="nil"/>
              <w:bottom w:val="single" w:sz="4" w:space="0" w:color="auto"/>
              <w:right w:val="single" w:sz="8" w:space="0" w:color="auto"/>
            </w:tcBorders>
            <w:vAlign w:val="bottom"/>
          </w:tcPr>
          <w:p w:rsidR="00A85977" w:rsidRPr="0016251D" w:rsidRDefault="00A85977" w:rsidP="00A85977">
            <w:pPr>
              <w:rPr>
                <w:rFonts w:ascii="Calibri" w:hAnsi="Calibri"/>
                <w:color w:val="000000"/>
              </w:rPr>
            </w:pPr>
            <w:r w:rsidRPr="0016251D">
              <w:rPr>
                <w:rFonts w:ascii="Calibri" w:hAnsi="Calibri"/>
                <w:color w:val="000000"/>
                <w:sz w:val="22"/>
                <w:szCs w:val="22"/>
              </w:rPr>
              <w:t>на 1000 чел., %</w:t>
            </w:r>
            <w:r w:rsidRPr="0016251D">
              <w:rPr>
                <w:rFonts w:ascii="Calibri" w:hAnsi="Calibri"/>
                <w:color w:val="000000"/>
                <w:sz w:val="16"/>
                <w:szCs w:val="16"/>
              </w:rPr>
              <w:t>о</w:t>
            </w:r>
          </w:p>
        </w:tc>
      </w:tr>
      <w:tr w:rsidR="002F1DB8" w:rsidRPr="0016251D" w:rsidTr="00A85977">
        <w:trPr>
          <w:trHeight w:val="300"/>
        </w:trPr>
        <w:tc>
          <w:tcPr>
            <w:tcW w:w="1843" w:type="dxa"/>
            <w:tcBorders>
              <w:top w:val="nil"/>
              <w:left w:val="single" w:sz="4" w:space="0" w:color="auto"/>
              <w:bottom w:val="single" w:sz="4" w:space="0" w:color="auto"/>
              <w:right w:val="nil"/>
            </w:tcBorders>
            <w:noWrap/>
            <w:vAlign w:val="bottom"/>
          </w:tcPr>
          <w:p w:rsidR="002F1DB8" w:rsidRPr="0016251D" w:rsidRDefault="002F1DB8" w:rsidP="00A85977">
            <w:pPr>
              <w:rPr>
                <w:rFonts w:ascii="Calibri" w:hAnsi="Calibri"/>
                <w:color w:val="000000"/>
              </w:rPr>
            </w:pPr>
            <w:r w:rsidRPr="0016251D">
              <w:rPr>
                <w:rFonts w:ascii="Calibri" w:hAnsi="Calibri"/>
                <w:color w:val="000000"/>
                <w:sz w:val="22"/>
                <w:szCs w:val="22"/>
              </w:rPr>
              <w:t>Головчинский</w:t>
            </w:r>
          </w:p>
        </w:tc>
        <w:tc>
          <w:tcPr>
            <w:tcW w:w="917" w:type="dxa"/>
            <w:tcBorders>
              <w:top w:val="nil"/>
              <w:left w:val="single" w:sz="8" w:space="0" w:color="auto"/>
              <w:bottom w:val="single" w:sz="4" w:space="0" w:color="auto"/>
              <w:right w:val="single" w:sz="4" w:space="0" w:color="auto"/>
            </w:tcBorders>
            <w:noWrap/>
            <w:vAlign w:val="bottom"/>
          </w:tcPr>
          <w:p w:rsidR="002F1DB8" w:rsidRPr="00B558F5" w:rsidRDefault="002F1DB8" w:rsidP="00A85977">
            <w:pPr>
              <w:jc w:val="right"/>
              <w:rPr>
                <w:rFonts w:ascii="Calibri" w:hAnsi="Calibri"/>
                <w:color w:val="000000"/>
                <w:sz w:val="20"/>
                <w:szCs w:val="20"/>
              </w:rPr>
            </w:pPr>
            <w:r>
              <w:rPr>
                <w:rFonts w:ascii="Calibri" w:hAnsi="Calibri"/>
                <w:color w:val="000000"/>
                <w:sz w:val="20"/>
                <w:szCs w:val="20"/>
              </w:rPr>
              <w:t>1079</w:t>
            </w:r>
          </w:p>
        </w:tc>
        <w:tc>
          <w:tcPr>
            <w:tcW w:w="840" w:type="dxa"/>
            <w:tcBorders>
              <w:top w:val="nil"/>
              <w:left w:val="nil"/>
              <w:bottom w:val="single" w:sz="4" w:space="0" w:color="auto"/>
              <w:right w:val="single" w:sz="4" w:space="0" w:color="auto"/>
            </w:tcBorders>
            <w:noWrap/>
            <w:vAlign w:val="bottom"/>
          </w:tcPr>
          <w:p w:rsidR="002F1DB8" w:rsidRPr="0016251D" w:rsidRDefault="002F1DB8" w:rsidP="00A85977">
            <w:pPr>
              <w:jc w:val="right"/>
              <w:rPr>
                <w:rFonts w:ascii="Calibri" w:hAnsi="Calibri"/>
                <w:color w:val="000000"/>
              </w:rPr>
            </w:pPr>
            <w:r>
              <w:rPr>
                <w:rFonts w:ascii="Calibri" w:hAnsi="Calibri"/>
                <w:color w:val="000000"/>
              </w:rPr>
              <w:t>265</w:t>
            </w:r>
          </w:p>
        </w:tc>
        <w:tc>
          <w:tcPr>
            <w:tcW w:w="1080" w:type="dxa"/>
            <w:tcBorders>
              <w:top w:val="nil"/>
              <w:left w:val="nil"/>
              <w:bottom w:val="single" w:sz="4" w:space="0" w:color="auto"/>
              <w:right w:val="single" w:sz="8" w:space="0" w:color="auto"/>
            </w:tcBorders>
            <w:noWrap/>
            <w:vAlign w:val="bottom"/>
          </w:tcPr>
          <w:p w:rsidR="002F1DB8" w:rsidRPr="0016251D" w:rsidRDefault="002F1DB8" w:rsidP="00A85977">
            <w:pPr>
              <w:jc w:val="right"/>
              <w:rPr>
                <w:rFonts w:ascii="Calibri" w:hAnsi="Calibri"/>
                <w:color w:val="000000"/>
              </w:rPr>
            </w:pPr>
            <w:r>
              <w:rPr>
                <w:rFonts w:ascii="Calibri" w:hAnsi="Calibri"/>
                <w:color w:val="000000"/>
              </w:rPr>
              <w:t>350,3</w:t>
            </w:r>
          </w:p>
        </w:tc>
        <w:tc>
          <w:tcPr>
            <w:tcW w:w="840" w:type="dxa"/>
            <w:tcBorders>
              <w:top w:val="nil"/>
              <w:left w:val="nil"/>
              <w:bottom w:val="single" w:sz="4" w:space="0" w:color="auto"/>
              <w:right w:val="single" w:sz="4" w:space="0" w:color="auto"/>
            </w:tcBorders>
            <w:noWrap/>
            <w:vAlign w:val="bottom"/>
          </w:tcPr>
          <w:p w:rsidR="002F1DB8" w:rsidRPr="00B558F5" w:rsidRDefault="002F1DB8" w:rsidP="00B87B77">
            <w:pPr>
              <w:jc w:val="right"/>
              <w:rPr>
                <w:rFonts w:ascii="Calibri" w:hAnsi="Calibri"/>
                <w:color w:val="000000"/>
                <w:sz w:val="20"/>
                <w:szCs w:val="20"/>
              </w:rPr>
            </w:pPr>
            <w:r>
              <w:rPr>
                <w:rFonts w:ascii="Calibri" w:hAnsi="Calibri"/>
                <w:color w:val="000000"/>
                <w:sz w:val="20"/>
                <w:szCs w:val="20"/>
              </w:rPr>
              <w:t>1007</w:t>
            </w:r>
          </w:p>
        </w:tc>
        <w:tc>
          <w:tcPr>
            <w:tcW w:w="720" w:type="dxa"/>
            <w:tcBorders>
              <w:top w:val="nil"/>
              <w:left w:val="nil"/>
              <w:bottom w:val="single" w:sz="4" w:space="0" w:color="auto"/>
              <w:right w:val="single" w:sz="4" w:space="0" w:color="auto"/>
            </w:tcBorders>
            <w:noWrap/>
            <w:vAlign w:val="bottom"/>
          </w:tcPr>
          <w:p w:rsidR="002F1DB8" w:rsidRPr="0016251D" w:rsidRDefault="002F1DB8" w:rsidP="00A85977">
            <w:pPr>
              <w:jc w:val="right"/>
              <w:rPr>
                <w:rFonts w:ascii="Calibri" w:hAnsi="Calibri"/>
                <w:color w:val="000000"/>
              </w:rPr>
            </w:pPr>
            <w:r>
              <w:rPr>
                <w:rFonts w:ascii="Calibri" w:hAnsi="Calibri"/>
                <w:color w:val="000000"/>
              </w:rPr>
              <w:t>394</w:t>
            </w:r>
          </w:p>
        </w:tc>
        <w:tc>
          <w:tcPr>
            <w:tcW w:w="960" w:type="dxa"/>
            <w:tcBorders>
              <w:top w:val="nil"/>
              <w:left w:val="nil"/>
              <w:bottom w:val="single" w:sz="4" w:space="0" w:color="auto"/>
              <w:right w:val="single" w:sz="8" w:space="0" w:color="auto"/>
            </w:tcBorders>
            <w:noWrap/>
            <w:vAlign w:val="bottom"/>
          </w:tcPr>
          <w:p w:rsidR="002F1DB8" w:rsidRPr="0016251D" w:rsidRDefault="002F1DB8" w:rsidP="00A85977">
            <w:pPr>
              <w:jc w:val="right"/>
              <w:rPr>
                <w:rFonts w:ascii="Calibri" w:hAnsi="Calibri"/>
                <w:color w:val="000000"/>
              </w:rPr>
            </w:pPr>
            <w:r>
              <w:rPr>
                <w:rFonts w:ascii="Calibri" w:hAnsi="Calibri"/>
                <w:color w:val="000000"/>
              </w:rPr>
              <w:t>391,3</w:t>
            </w:r>
          </w:p>
        </w:tc>
        <w:tc>
          <w:tcPr>
            <w:tcW w:w="840" w:type="dxa"/>
            <w:tcBorders>
              <w:top w:val="nil"/>
              <w:left w:val="nil"/>
              <w:bottom w:val="single" w:sz="4" w:space="0" w:color="auto"/>
              <w:right w:val="single" w:sz="4" w:space="0" w:color="auto"/>
            </w:tcBorders>
            <w:noWrap/>
            <w:vAlign w:val="bottom"/>
          </w:tcPr>
          <w:p w:rsidR="002F1DB8" w:rsidRPr="0016251D" w:rsidRDefault="002F1DB8" w:rsidP="00A85977">
            <w:pPr>
              <w:jc w:val="right"/>
              <w:rPr>
                <w:rFonts w:ascii="Calibri" w:hAnsi="Calibri"/>
                <w:color w:val="000000"/>
              </w:rPr>
            </w:pPr>
          </w:p>
        </w:tc>
        <w:tc>
          <w:tcPr>
            <w:tcW w:w="720" w:type="dxa"/>
            <w:tcBorders>
              <w:top w:val="nil"/>
              <w:left w:val="nil"/>
              <w:bottom w:val="single" w:sz="4" w:space="0" w:color="auto"/>
              <w:right w:val="single" w:sz="4" w:space="0" w:color="auto"/>
            </w:tcBorders>
            <w:noWrap/>
            <w:vAlign w:val="bottom"/>
          </w:tcPr>
          <w:p w:rsidR="002F1DB8" w:rsidRPr="0016251D" w:rsidRDefault="002F1DB8" w:rsidP="00A85977">
            <w:pPr>
              <w:jc w:val="right"/>
              <w:rPr>
                <w:rFonts w:ascii="Calibri" w:hAnsi="Calibri"/>
                <w:color w:val="000000"/>
              </w:rPr>
            </w:pPr>
          </w:p>
        </w:tc>
        <w:tc>
          <w:tcPr>
            <w:tcW w:w="840" w:type="dxa"/>
            <w:tcBorders>
              <w:top w:val="nil"/>
              <w:left w:val="nil"/>
              <w:bottom w:val="single" w:sz="4" w:space="0" w:color="auto"/>
              <w:right w:val="single" w:sz="8" w:space="0" w:color="auto"/>
            </w:tcBorders>
            <w:noWrap/>
            <w:vAlign w:val="bottom"/>
          </w:tcPr>
          <w:p w:rsidR="002F1DB8" w:rsidRPr="0016251D" w:rsidRDefault="002F1DB8" w:rsidP="00A85977">
            <w:pPr>
              <w:jc w:val="right"/>
              <w:rPr>
                <w:rFonts w:ascii="Calibri" w:hAnsi="Calibri"/>
                <w:color w:val="000000"/>
              </w:rPr>
            </w:pPr>
          </w:p>
        </w:tc>
        <w:tc>
          <w:tcPr>
            <w:tcW w:w="840" w:type="dxa"/>
            <w:tcBorders>
              <w:top w:val="nil"/>
              <w:left w:val="nil"/>
              <w:bottom w:val="single" w:sz="4" w:space="0" w:color="auto"/>
              <w:right w:val="single" w:sz="4" w:space="0" w:color="auto"/>
            </w:tcBorders>
            <w:noWrap/>
            <w:vAlign w:val="bottom"/>
          </w:tcPr>
          <w:p w:rsidR="002F1DB8" w:rsidRPr="0016251D" w:rsidRDefault="002F1DB8" w:rsidP="00A85977">
            <w:pPr>
              <w:jc w:val="right"/>
              <w:rPr>
                <w:rFonts w:ascii="Calibri" w:hAnsi="Calibri"/>
                <w:color w:val="000000"/>
              </w:rPr>
            </w:pPr>
          </w:p>
        </w:tc>
        <w:tc>
          <w:tcPr>
            <w:tcW w:w="840" w:type="dxa"/>
            <w:tcBorders>
              <w:top w:val="nil"/>
              <w:left w:val="nil"/>
              <w:bottom w:val="single" w:sz="4" w:space="0" w:color="auto"/>
              <w:right w:val="single" w:sz="4" w:space="0" w:color="auto"/>
            </w:tcBorders>
            <w:noWrap/>
            <w:vAlign w:val="bottom"/>
          </w:tcPr>
          <w:p w:rsidR="002F1DB8" w:rsidRPr="0016251D" w:rsidRDefault="002F1DB8" w:rsidP="00A85977">
            <w:pPr>
              <w:jc w:val="right"/>
              <w:rPr>
                <w:rFonts w:ascii="Calibri" w:hAnsi="Calibri"/>
                <w:color w:val="000000"/>
              </w:rPr>
            </w:pPr>
          </w:p>
        </w:tc>
        <w:tc>
          <w:tcPr>
            <w:tcW w:w="840" w:type="dxa"/>
            <w:tcBorders>
              <w:top w:val="nil"/>
              <w:left w:val="nil"/>
              <w:bottom w:val="single" w:sz="4" w:space="0" w:color="auto"/>
              <w:right w:val="single" w:sz="8" w:space="0" w:color="auto"/>
            </w:tcBorders>
            <w:noWrap/>
            <w:vAlign w:val="bottom"/>
          </w:tcPr>
          <w:p w:rsidR="002F1DB8" w:rsidRPr="0016251D" w:rsidRDefault="002F1DB8" w:rsidP="00A85977">
            <w:pPr>
              <w:jc w:val="right"/>
              <w:rPr>
                <w:rFonts w:ascii="Calibri" w:hAnsi="Calibri"/>
                <w:color w:val="000000"/>
              </w:rPr>
            </w:pPr>
          </w:p>
        </w:tc>
        <w:tc>
          <w:tcPr>
            <w:tcW w:w="720" w:type="dxa"/>
            <w:tcBorders>
              <w:top w:val="nil"/>
              <w:left w:val="nil"/>
              <w:bottom w:val="single" w:sz="4" w:space="0" w:color="auto"/>
              <w:right w:val="single" w:sz="4" w:space="0" w:color="auto"/>
            </w:tcBorders>
            <w:noWrap/>
            <w:vAlign w:val="bottom"/>
          </w:tcPr>
          <w:p w:rsidR="002F1DB8" w:rsidRPr="0016251D" w:rsidRDefault="002F1DB8" w:rsidP="00A85977">
            <w:pPr>
              <w:jc w:val="right"/>
              <w:rPr>
                <w:rFonts w:ascii="Calibri" w:hAnsi="Calibri"/>
                <w:color w:val="000000"/>
              </w:rPr>
            </w:pPr>
          </w:p>
        </w:tc>
        <w:tc>
          <w:tcPr>
            <w:tcW w:w="840" w:type="dxa"/>
            <w:tcBorders>
              <w:top w:val="nil"/>
              <w:left w:val="nil"/>
              <w:bottom w:val="single" w:sz="4" w:space="0" w:color="auto"/>
              <w:right w:val="single" w:sz="4" w:space="0" w:color="auto"/>
            </w:tcBorders>
            <w:noWrap/>
            <w:vAlign w:val="bottom"/>
          </w:tcPr>
          <w:p w:rsidR="002F1DB8" w:rsidRPr="0016251D" w:rsidRDefault="002F1DB8" w:rsidP="00A85977">
            <w:pPr>
              <w:jc w:val="right"/>
              <w:rPr>
                <w:rFonts w:ascii="Calibri" w:hAnsi="Calibri"/>
                <w:color w:val="000000"/>
              </w:rPr>
            </w:pPr>
          </w:p>
        </w:tc>
        <w:tc>
          <w:tcPr>
            <w:tcW w:w="1080" w:type="dxa"/>
            <w:tcBorders>
              <w:top w:val="nil"/>
              <w:left w:val="nil"/>
              <w:bottom w:val="single" w:sz="4" w:space="0" w:color="auto"/>
              <w:right w:val="single" w:sz="8" w:space="0" w:color="auto"/>
            </w:tcBorders>
            <w:noWrap/>
            <w:vAlign w:val="bottom"/>
          </w:tcPr>
          <w:p w:rsidR="002F1DB8" w:rsidRPr="0016251D" w:rsidRDefault="002F1DB8" w:rsidP="00A85977">
            <w:pPr>
              <w:jc w:val="right"/>
              <w:rPr>
                <w:rFonts w:ascii="Calibri" w:hAnsi="Calibri"/>
                <w:color w:val="000000"/>
              </w:rPr>
            </w:pPr>
          </w:p>
        </w:tc>
      </w:tr>
      <w:tr w:rsidR="002F1DB8" w:rsidRPr="0016251D" w:rsidTr="00A85977">
        <w:trPr>
          <w:trHeight w:val="300"/>
        </w:trPr>
        <w:tc>
          <w:tcPr>
            <w:tcW w:w="1843" w:type="dxa"/>
            <w:tcBorders>
              <w:top w:val="nil"/>
              <w:left w:val="single" w:sz="4" w:space="0" w:color="auto"/>
              <w:bottom w:val="single" w:sz="4" w:space="0" w:color="auto"/>
              <w:right w:val="nil"/>
            </w:tcBorders>
            <w:noWrap/>
            <w:vAlign w:val="bottom"/>
          </w:tcPr>
          <w:p w:rsidR="002F1DB8" w:rsidRPr="0016251D" w:rsidRDefault="002F1DB8" w:rsidP="00A85977">
            <w:pPr>
              <w:rPr>
                <w:rFonts w:ascii="Calibri" w:hAnsi="Calibri"/>
                <w:color w:val="000000"/>
              </w:rPr>
            </w:pPr>
            <w:r w:rsidRPr="0016251D">
              <w:rPr>
                <w:rFonts w:ascii="Calibri" w:hAnsi="Calibri"/>
                <w:color w:val="000000"/>
                <w:sz w:val="22"/>
                <w:szCs w:val="22"/>
              </w:rPr>
              <w:t>Запольский</w:t>
            </w:r>
          </w:p>
        </w:tc>
        <w:tc>
          <w:tcPr>
            <w:tcW w:w="917" w:type="dxa"/>
            <w:tcBorders>
              <w:top w:val="nil"/>
              <w:left w:val="single" w:sz="8" w:space="0" w:color="auto"/>
              <w:bottom w:val="single" w:sz="4" w:space="0" w:color="auto"/>
              <w:right w:val="single" w:sz="4" w:space="0" w:color="auto"/>
            </w:tcBorders>
            <w:noWrap/>
            <w:vAlign w:val="bottom"/>
          </w:tcPr>
          <w:p w:rsidR="002F1DB8" w:rsidRPr="00B558F5" w:rsidRDefault="002F1DB8" w:rsidP="00A85977">
            <w:pPr>
              <w:jc w:val="right"/>
              <w:rPr>
                <w:rFonts w:ascii="Calibri" w:hAnsi="Calibri"/>
                <w:color w:val="000000"/>
                <w:sz w:val="20"/>
                <w:szCs w:val="20"/>
              </w:rPr>
            </w:pPr>
            <w:r>
              <w:rPr>
                <w:rFonts w:ascii="Calibri" w:hAnsi="Calibri"/>
                <w:color w:val="000000"/>
                <w:sz w:val="20"/>
                <w:szCs w:val="20"/>
              </w:rPr>
              <w:t>585</w:t>
            </w:r>
          </w:p>
        </w:tc>
        <w:tc>
          <w:tcPr>
            <w:tcW w:w="840" w:type="dxa"/>
            <w:tcBorders>
              <w:top w:val="nil"/>
              <w:left w:val="nil"/>
              <w:bottom w:val="single" w:sz="4" w:space="0" w:color="auto"/>
              <w:right w:val="single" w:sz="4" w:space="0" w:color="auto"/>
            </w:tcBorders>
            <w:noWrap/>
            <w:vAlign w:val="bottom"/>
          </w:tcPr>
          <w:p w:rsidR="002F1DB8" w:rsidRPr="0016251D" w:rsidRDefault="002F1DB8" w:rsidP="00A85977">
            <w:pPr>
              <w:jc w:val="right"/>
              <w:rPr>
                <w:rFonts w:ascii="Calibri" w:hAnsi="Calibri"/>
                <w:color w:val="000000"/>
              </w:rPr>
            </w:pPr>
            <w:r>
              <w:rPr>
                <w:rFonts w:ascii="Calibri" w:hAnsi="Calibri"/>
                <w:color w:val="000000"/>
              </w:rPr>
              <w:t>278</w:t>
            </w:r>
          </w:p>
        </w:tc>
        <w:tc>
          <w:tcPr>
            <w:tcW w:w="1080" w:type="dxa"/>
            <w:tcBorders>
              <w:top w:val="nil"/>
              <w:left w:val="nil"/>
              <w:bottom w:val="single" w:sz="4" w:space="0" w:color="auto"/>
              <w:right w:val="single" w:sz="8" w:space="0" w:color="auto"/>
            </w:tcBorders>
            <w:noWrap/>
            <w:vAlign w:val="bottom"/>
          </w:tcPr>
          <w:p w:rsidR="002F1DB8" w:rsidRPr="0016251D" w:rsidRDefault="002F1DB8" w:rsidP="00A85977">
            <w:pPr>
              <w:jc w:val="right"/>
              <w:rPr>
                <w:rFonts w:ascii="Calibri" w:hAnsi="Calibri"/>
                <w:color w:val="000000"/>
              </w:rPr>
            </w:pPr>
            <w:r>
              <w:rPr>
                <w:rFonts w:ascii="Calibri" w:hAnsi="Calibri"/>
                <w:color w:val="000000"/>
              </w:rPr>
              <w:t>475</w:t>
            </w:r>
          </w:p>
        </w:tc>
        <w:tc>
          <w:tcPr>
            <w:tcW w:w="840" w:type="dxa"/>
            <w:tcBorders>
              <w:top w:val="nil"/>
              <w:left w:val="nil"/>
              <w:bottom w:val="single" w:sz="4" w:space="0" w:color="auto"/>
              <w:right w:val="single" w:sz="4" w:space="0" w:color="auto"/>
            </w:tcBorders>
            <w:noWrap/>
            <w:vAlign w:val="bottom"/>
          </w:tcPr>
          <w:p w:rsidR="002F1DB8" w:rsidRPr="00B558F5" w:rsidRDefault="002F1DB8" w:rsidP="00B87B77">
            <w:pPr>
              <w:jc w:val="right"/>
              <w:rPr>
                <w:rFonts w:ascii="Calibri" w:hAnsi="Calibri"/>
                <w:color w:val="000000"/>
                <w:sz w:val="20"/>
                <w:szCs w:val="20"/>
              </w:rPr>
            </w:pPr>
            <w:r>
              <w:rPr>
                <w:rFonts w:ascii="Calibri" w:hAnsi="Calibri"/>
                <w:color w:val="000000"/>
                <w:sz w:val="20"/>
                <w:szCs w:val="20"/>
              </w:rPr>
              <w:t>537</w:t>
            </w:r>
          </w:p>
        </w:tc>
        <w:tc>
          <w:tcPr>
            <w:tcW w:w="720" w:type="dxa"/>
            <w:tcBorders>
              <w:top w:val="nil"/>
              <w:left w:val="nil"/>
              <w:bottom w:val="single" w:sz="4" w:space="0" w:color="auto"/>
              <w:right w:val="single" w:sz="4" w:space="0" w:color="auto"/>
            </w:tcBorders>
            <w:noWrap/>
            <w:vAlign w:val="bottom"/>
          </w:tcPr>
          <w:p w:rsidR="002F1DB8" w:rsidRPr="0016251D" w:rsidRDefault="002F1DB8" w:rsidP="00A85977">
            <w:pPr>
              <w:jc w:val="right"/>
              <w:rPr>
                <w:rFonts w:ascii="Calibri" w:hAnsi="Calibri"/>
                <w:color w:val="000000"/>
              </w:rPr>
            </w:pPr>
            <w:r>
              <w:rPr>
                <w:rFonts w:ascii="Calibri" w:hAnsi="Calibri"/>
                <w:color w:val="000000"/>
              </w:rPr>
              <w:t>342</w:t>
            </w:r>
          </w:p>
        </w:tc>
        <w:tc>
          <w:tcPr>
            <w:tcW w:w="960" w:type="dxa"/>
            <w:tcBorders>
              <w:top w:val="nil"/>
              <w:left w:val="nil"/>
              <w:bottom w:val="single" w:sz="4" w:space="0" w:color="auto"/>
              <w:right w:val="single" w:sz="8" w:space="0" w:color="auto"/>
            </w:tcBorders>
            <w:noWrap/>
            <w:vAlign w:val="bottom"/>
          </w:tcPr>
          <w:p w:rsidR="002F1DB8" w:rsidRPr="0016251D" w:rsidRDefault="002F1DB8" w:rsidP="00A85977">
            <w:pPr>
              <w:jc w:val="right"/>
              <w:rPr>
                <w:rFonts w:ascii="Calibri" w:hAnsi="Calibri"/>
                <w:color w:val="000000"/>
              </w:rPr>
            </w:pPr>
            <w:r w:rsidRPr="009E1297">
              <w:rPr>
                <w:rFonts w:ascii="Calibri" w:hAnsi="Calibri"/>
                <w:color w:val="000000"/>
              </w:rPr>
              <w:t>636,9</w:t>
            </w:r>
          </w:p>
        </w:tc>
        <w:tc>
          <w:tcPr>
            <w:tcW w:w="840" w:type="dxa"/>
            <w:tcBorders>
              <w:top w:val="nil"/>
              <w:left w:val="nil"/>
              <w:bottom w:val="single" w:sz="4" w:space="0" w:color="auto"/>
              <w:right w:val="single" w:sz="4" w:space="0" w:color="auto"/>
            </w:tcBorders>
            <w:noWrap/>
            <w:vAlign w:val="bottom"/>
          </w:tcPr>
          <w:p w:rsidR="002F1DB8" w:rsidRPr="0016251D" w:rsidRDefault="002F1DB8" w:rsidP="00A85977">
            <w:pPr>
              <w:jc w:val="right"/>
              <w:rPr>
                <w:rFonts w:ascii="Calibri" w:hAnsi="Calibri"/>
                <w:color w:val="000000"/>
              </w:rPr>
            </w:pPr>
          </w:p>
        </w:tc>
        <w:tc>
          <w:tcPr>
            <w:tcW w:w="720" w:type="dxa"/>
            <w:tcBorders>
              <w:top w:val="nil"/>
              <w:left w:val="nil"/>
              <w:bottom w:val="single" w:sz="4" w:space="0" w:color="auto"/>
              <w:right w:val="single" w:sz="4" w:space="0" w:color="auto"/>
            </w:tcBorders>
            <w:noWrap/>
            <w:vAlign w:val="bottom"/>
          </w:tcPr>
          <w:p w:rsidR="002F1DB8" w:rsidRPr="0016251D" w:rsidRDefault="002F1DB8" w:rsidP="00A85977">
            <w:pPr>
              <w:jc w:val="right"/>
              <w:rPr>
                <w:rFonts w:ascii="Calibri" w:hAnsi="Calibri"/>
                <w:color w:val="000000"/>
              </w:rPr>
            </w:pPr>
          </w:p>
        </w:tc>
        <w:tc>
          <w:tcPr>
            <w:tcW w:w="840" w:type="dxa"/>
            <w:tcBorders>
              <w:top w:val="nil"/>
              <w:left w:val="nil"/>
              <w:bottom w:val="single" w:sz="4" w:space="0" w:color="auto"/>
              <w:right w:val="single" w:sz="8" w:space="0" w:color="auto"/>
            </w:tcBorders>
            <w:noWrap/>
            <w:vAlign w:val="bottom"/>
          </w:tcPr>
          <w:p w:rsidR="002F1DB8" w:rsidRPr="0016251D" w:rsidRDefault="002F1DB8" w:rsidP="00A85977">
            <w:pPr>
              <w:jc w:val="right"/>
              <w:rPr>
                <w:rFonts w:ascii="Calibri" w:hAnsi="Calibri"/>
                <w:color w:val="000000"/>
              </w:rPr>
            </w:pPr>
          </w:p>
        </w:tc>
        <w:tc>
          <w:tcPr>
            <w:tcW w:w="840" w:type="dxa"/>
            <w:tcBorders>
              <w:top w:val="nil"/>
              <w:left w:val="nil"/>
              <w:bottom w:val="single" w:sz="4" w:space="0" w:color="auto"/>
              <w:right w:val="single" w:sz="4" w:space="0" w:color="auto"/>
            </w:tcBorders>
            <w:noWrap/>
            <w:vAlign w:val="bottom"/>
          </w:tcPr>
          <w:p w:rsidR="002F1DB8" w:rsidRPr="0016251D" w:rsidRDefault="002F1DB8" w:rsidP="00A85977">
            <w:pPr>
              <w:jc w:val="right"/>
              <w:rPr>
                <w:rFonts w:ascii="Calibri" w:hAnsi="Calibri"/>
                <w:color w:val="000000"/>
              </w:rPr>
            </w:pPr>
          </w:p>
        </w:tc>
        <w:tc>
          <w:tcPr>
            <w:tcW w:w="840" w:type="dxa"/>
            <w:tcBorders>
              <w:top w:val="nil"/>
              <w:left w:val="nil"/>
              <w:bottom w:val="single" w:sz="4" w:space="0" w:color="auto"/>
              <w:right w:val="single" w:sz="4" w:space="0" w:color="auto"/>
            </w:tcBorders>
            <w:noWrap/>
            <w:vAlign w:val="bottom"/>
          </w:tcPr>
          <w:p w:rsidR="002F1DB8" w:rsidRPr="0016251D" w:rsidRDefault="002F1DB8" w:rsidP="00A85977">
            <w:pPr>
              <w:jc w:val="right"/>
              <w:rPr>
                <w:rFonts w:ascii="Calibri" w:hAnsi="Calibri"/>
                <w:color w:val="000000"/>
              </w:rPr>
            </w:pPr>
          </w:p>
        </w:tc>
        <w:tc>
          <w:tcPr>
            <w:tcW w:w="840" w:type="dxa"/>
            <w:tcBorders>
              <w:top w:val="nil"/>
              <w:left w:val="nil"/>
              <w:bottom w:val="single" w:sz="4" w:space="0" w:color="auto"/>
              <w:right w:val="single" w:sz="8" w:space="0" w:color="auto"/>
            </w:tcBorders>
            <w:noWrap/>
            <w:vAlign w:val="bottom"/>
          </w:tcPr>
          <w:p w:rsidR="002F1DB8" w:rsidRPr="0016251D" w:rsidRDefault="002F1DB8" w:rsidP="00A85977">
            <w:pPr>
              <w:jc w:val="right"/>
              <w:rPr>
                <w:rFonts w:ascii="Calibri" w:hAnsi="Calibri"/>
                <w:color w:val="000000"/>
              </w:rPr>
            </w:pPr>
          </w:p>
        </w:tc>
        <w:tc>
          <w:tcPr>
            <w:tcW w:w="720" w:type="dxa"/>
            <w:tcBorders>
              <w:top w:val="nil"/>
              <w:left w:val="nil"/>
              <w:bottom w:val="single" w:sz="4" w:space="0" w:color="auto"/>
              <w:right w:val="single" w:sz="4" w:space="0" w:color="auto"/>
            </w:tcBorders>
            <w:noWrap/>
            <w:vAlign w:val="bottom"/>
          </w:tcPr>
          <w:p w:rsidR="002F1DB8" w:rsidRPr="0016251D" w:rsidRDefault="002F1DB8" w:rsidP="00A85977">
            <w:pPr>
              <w:jc w:val="right"/>
              <w:rPr>
                <w:rFonts w:ascii="Calibri" w:hAnsi="Calibri"/>
                <w:color w:val="000000"/>
              </w:rPr>
            </w:pPr>
          </w:p>
        </w:tc>
        <w:tc>
          <w:tcPr>
            <w:tcW w:w="840" w:type="dxa"/>
            <w:tcBorders>
              <w:top w:val="nil"/>
              <w:left w:val="nil"/>
              <w:bottom w:val="single" w:sz="4" w:space="0" w:color="auto"/>
              <w:right w:val="single" w:sz="4" w:space="0" w:color="auto"/>
            </w:tcBorders>
            <w:noWrap/>
            <w:vAlign w:val="bottom"/>
          </w:tcPr>
          <w:p w:rsidR="002F1DB8" w:rsidRPr="0016251D" w:rsidRDefault="002F1DB8" w:rsidP="00A85977">
            <w:pPr>
              <w:jc w:val="right"/>
              <w:rPr>
                <w:rFonts w:ascii="Calibri" w:hAnsi="Calibri"/>
                <w:color w:val="000000"/>
              </w:rPr>
            </w:pPr>
          </w:p>
        </w:tc>
        <w:tc>
          <w:tcPr>
            <w:tcW w:w="1080" w:type="dxa"/>
            <w:tcBorders>
              <w:top w:val="nil"/>
              <w:left w:val="nil"/>
              <w:bottom w:val="single" w:sz="4" w:space="0" w:color="auto"/>
              <w:right w:val="single" w:sz="8" w:space="0" w:color="auto"/>
            </w:tcBorders>
            <w:noWrap/>
            <w:vAlign w:val="bottom"/>
          </w:tcPr>
          <w:p w:rsidR="002F1DB8" w:rsidRPr="0016251D" w:rsidRDefault="002F1DB8" w:rsidP="00A85977">
            <w:pPr>
              <w:jc w:val="right"/>
              <w:rPr>
                <w:rFonts w:ascii="Calibri" w:hAnsi="Calibri"/>
                <w:color w:val="000000"/>
              </w:rPr>
            </w:pPr>
          </w:p>
        </w:tc>
      </w:tr>
      <w:tr w:rsidR="002F1DB8" w:rsidRPr="0016251D" w:rsidTr="00A85977">
        <w:trPr>
          <w:trHeight w:val="300"/>
        </w:trPr>
        <w:tc>
          <w:tcPr>
            <w:tcW w:w="1843" w:type="dxa"/>
            <w:tcBorders>
              <w:top w:val="nil"/>
              <w:left w:val="single" w:sz="4" w:space="0" w:color="auto"/>
              <w:bottom w:val="single" w:sz="4" w:space="0" w:color="auto"/>
              <w:right w:val="nil"/>
            </w:tcBorders>
            <w:noWrap/>
            <w:vAlign w:val="bottom"/>
          </w:tcPr>
          <w:p w:rsidR="002F1DB8" w:rsidRPr="0016251D" w:rsidRDefault="002F1DB8" w:rsidP="00A85977">
            <w:pPr>
              <w:rPr>
                <w:rFonts w:ascii="Calibri" w:hAnsi="Calibri"/>
                <w:color w:val="000000"/>
              </w:rPr>
            </w:pPr>
            <w:r w:rsidRPr="0016251D">
              <w:rPr>
                <w:rFonts w:ascii="Calibri" w:hAnsi="Calibri"/>
                <w:color w:val="000000"/>
                <w:sz w:val="22"/>
                <w:szCs w:val="22"/>
              </w:rPr>
              <w:t>Техтинский</w:t>
            </w:r>
          </w:p>
        </w:tc>
        <w:tc>
          <w:tcPr>
            <w:tcW w:w="917" w:type="dxa"/>
            <w:tcBorders>
              <w:top w:val="nil"/>
              <w:left w:val="single" w:sz="8" w:space="0" w:color="auto"/>
              <w:bottom w:val="single" w:sz="4" w:space="0" w:color="auto"/>
              <w:right w:val="single" w:sz="4" w:space="0" w:color="auto"/>
            </w:tcBorders>
            <w:noWrap/>
            <w:vAlign w:val="bottom"/>
          </w:tcPr>
          <w:p w:rsidR="002F1DB8" w:rsidRPr="00B558F5" w:rsidRDefault="002F1DB8" w:rsidP="00A85977">
            <w:pPr>
              <w:jc w:val="right"/>
              <w:rPr>
                <w:rFonts w:ascii="Calibri" w:hAnsi="Calibri"/>
                <w:color w:val="000000"/>
                <w:sz w:val="20"/>
                <w:szCs w:val="20"/>
              </w:rPr>
            </w:pPr>
            <w:r>
              <w:rPr>
                <w:rFonts w:ascii="Calibri" w:hAnsi="Calibri"/>
                <w:color w:val="000000"/>
                <w:sz w:val="20"/>
                <w:szCs w:val="20"/>
              </w:rPr>
              <w:t>995</w:t>
            </w:r>
          </w:p>
        </w:tc>
        <w:tc>
          <w:tcPr>
            <w:tcW w:w="840" w:type="dxa"/>
            <w:tcBorders>
              <w:top w:val="nil"/>
              <w:left w:val="nil"/>
              <w:bottom w:val="single" w:sz="4" w:space="0" w:color="auto"/>
              <w:right w:val="single" w:sz="4" w:space="0" w:color="auto"/>
            </w:tcBorders>
            <w:noWrap/>
            <w:vAlign w:val="bottom"/>
          </w:tcPr>
          <w:p w:rsidR="002F1DB8" w:rsidRPr="0016251D" w:rsidRDefault="002F1DB8" w:rsidP="00A85977">
            <w:pPr>
              <w:jc w:val="right"/>
              <w:rPr>
                <w:rFonts w:ascii="Calibri" w:hAnsi="Calibri"/>
                <w:color w:val="000000"/>
              </w:rPr>
            </w:pPr>
            <w:r>
              <w:rPr>
                <w:rFonts w:ascii="Calibri" w:hAnsi="Calibri"/>
                <w:color w:val="000000"/>
              </w:rPr>
              <w:t>497</w:t>
            </w:r>
          </w:p>
        </w:tc>
        <w:tc>
          <w:tcPr>
            <w:tcW w:w="1080" w:type="dxa"/>
            <w:tcBorders>
              <w:top w:val="nil"/>
              <w:left w:val="nil"/>
              <w:bottom w:val="single" w:sz="4" w:space="0" w:color="auto"/>
              <w:right w:val="single" w:sz="8" w:space="0" w:color="auto"/>
            </w:tcBorders>
            <w:noWrap/>
            <w:vAlign w:val="bottom"/>
          </w:tcPr>
          <w:p w:rsidR="002F1DB8" w:rsidRPr="0016251D" w:rsidRDefault="002F1DB8" w:rsidP="00A85977">
            <w:pPr>
              <w:jc w:val="right"/>
              <w:rPr>
                <w:rFonts w:ascii="Calibri" w:hAnsi="Calibri"/>
                <w:color w:val="000000"/>
              </w:rPr>
            </w:pPr>
            <w:r w:rsidRPr="009E1297">
              <w:rPr>
                <w:rFonts w:ascii="Calibri" w:hAnsi="Calibri"/>
                <w:color w:val="000000"/>
              </w:rPr>
              <w:t>499,5</w:t>
            </w:r>
          </w:p>
        </w:tc>
        <w:tc>
          <w:tcPr>
            <w:tcW w:w="840" w:type="dxa"/>
            <w:tcBorders>
              <w:top w:val="nil"/>
              <w:left w:val="nil"/>
              <w:bottom w:val="single" w:sz="4" w:space="0" w:color="auto"/>
              <w:right w:val="single" w:sz="4" w:space="0" w:color="auto"/>
            </w:tcBorders>
            <w:noWrap/>
            <w:vAlign w:val="bottom"/>
          </w:tcPr>
          <w:p w:rsidR="002F1DB8" w:rsidRPr="00B558F5" w:rsidRDefault="002F1DB8" w:rsidP="00B87B77">
            <w:pPr>
              <w:jc w:val="right"/>
              <w:rPr>
                <w:rFonts w:ascii="Calibri" w:hAnsi="Calibri"/>
                <w:color w:val="000000"/>
                <w:sz w:val="20"/>
                <w:szCs w:val="20"/>
              </w:rPr>
            </w:pPr>
            <w:r>
              <w:rPr>
                <w:rFonts w:ascii="Calibri" w:hAnsi="Calibri"/>
                <w:color w:val="000000"/>
                <w:sz w:val="20"/>
                <w:szCs w:val="20"/>
              </w:rPr>
              <w:t>957</w:t>
            </w:r>
          </w:p>
        </w:tc>
        <w:tc>
          <w:tcPr>
            <w:tcW w:w="720" w:type="dxa"/>
            <w:tcBorders>
              <w:top w:val="nil"/>
              <w:left w:val="nil"/>
              <w:bottom w:val="single" w:sz="4" w:space="0" w:color="auto"/>
              <w:right w:val="single" w:sz="4" w:space="0" w:color="auto"/>
            </w:tcBorders>
            <w:noWrap/>
            <w:vAlign w:val="bottom"/>
          </w:tcPr>
          <w:p w:rsidR="002F1DB8" w:rsidRPr="0016251D" w:rsidRDefault="002F1DB8" w:rsidP="00A85977">
            <w:pPr>
              <w:jc w:val="right"/>
              <w:rPr>
                <w:rFonts w:ascii="Calibri" w:hAnsi="Calibri"/>
                <w:color w:val="000000"/>
              </w:rPr>
            </w:pPr>
            <w:r>
              <w:rPr>
                <w:rFonts w:ascii="Calibri" w:hAnsi="Calibri"/>
                <w:color w:val="000000"/>
              </w:rPr>
              <w:t>588</w:t>
            </w:r>
          </w:p>
        </w:tc>
        <w:tc>
          <w:tcPr>
            <w:tcW w:w="960" w:type="dxa"/>
            <w:tcBorders>
              <w:top w:val="nil"/>
              <w:left w:val="nil"/>
              <w:bottom w:val="single" w:sz="4" w:space="0" w:color="auto"/>
              <w:right w:val="single" w:sz="8" w:space="0" w:color="auto"/>
            </w:tcBorders>
            <w:noWrap/>
            <w:vAlign w:val="bottom"/>
          </w:tcPr>
          <w:p w:rsidR="002F1DB8" w:rsidRPr="0016251D" w:rsidRDefault="002F1DB8" w:rsidP="00A85977">
            <w:pPr>
              <w:jc w:val="right"/>
              <w:rPr>
                <w:rFonts w:ascii="Calibri" w:hAnsi="Calibri"/>
                <w:color w:val="000000"/>
              </w:rPr>
            </w:pPr>
            <w:r>
              <w:rPr>
                <w:rFonts w:ascii="Calibri" w:hAnsi="Calibri"/>
                <w:color w:val="000000"/>
              </w:rPr>
              <w:t>614,4</w:t>
            </w:r>
          </w:p>
        </w:tc>
        <w:tc>
          <w:tcPr>
            <w:tcW w:w="840" w:type="dxa"/>
            <w:tcBorders>
              <w:top w:val="nil"/>
              <w:left w:val="nil"/>
              <w:bottom w:val="single" w:sz="4" w:space="0" w:color="auto"/>
              <w:right w:val="single" w:sz="4" w:space="0" w:color="auto"/>
            </w:tcBorders>
            <w:noWrap/>
            <w:vAlign w:val="bottom"/>
          </w:tcPr>
          <w:p w:rsidR="002F1DB8" w:rsidRPr="0016251D" w:rsidRDefault="002F1DB8" w:rsidP="00A85977">
            <w:pPr>
              <w:jc w:val="right"/>
              <w:rPr>
                <w:rFonts w:ascii="Calibri" w:hAnsi="Calibri"/>
                <w:color w:val="000000"/>
              </w:rPr>
            </w:pPr>
          </w:p>
        </w:tc>
        <w:tc>
          <w:tcPr>
            <w:tcW w:w="720" w:type="dxa"/>
            <w:tcBorders>
              <w:top w:val="nil"/>
              <w:left w:val="nil"/>
              <w:bottom w:val="single" w:sz="4" w:space="0" w:color="auto"/>
              <w:right w:val="single" w:sz="4" w:space="0" w:color="auto"/>
            </w:tcBorders>
            <w:noWrap/>
            <w:vAlign w:val="bottom"/>
          </w:tcPr>
          <w:p w:rsidR="002F1DB8" w:rsidRPr="0016251D" w:rsidRDefault="002F1DB8" w:rsidP="00A85977">
            <w:pPr>
              <w:jc w:val="right"/>
              <w:rPr>
                <w:rFonts w:ascii="Calibri" w:hAnsi="Calibri"/>
                <w:color w:val="000000"/>
              </w:rPr>
            </w:pPr>
          </w:p>
        </w:tc>
        <w:tc>
          <w:tcPr>
            <w:tcW w:w="840" w:type="dxa"/>
            <w:tcBorders>
              <w:top w:val="nil"/>
              <w:left w:val="nil"/>
              <w:bottom w:val="single" w:sz="4" w:space="0" w:color="auto"/>
              <w:right w:val="single" w:sz="8" w:space="0" w:color="auto"/>
            </w:tcBorders>
            <w:noWrap/>
            <w:vAlign w:val="bottom"/>
          </w:tcPr>
          <w:p w:rsidR="002F1DB8" w:rsidRPr="0016251D" w:rsidRDefault="002F1DB8" w:rsidP="00A85977">
            <w:pPr>
              <w:jc w:val="right"/>
              <w:rPr>
                <w:rFonts w:ascii="Calibri" w:hAnsi="Calibri"/>
                <w:color w:val="000000"/>
              </w:rPr>
            </w:pPr>
          </w:p>
        </w:tc>
        <w:tc>
          <w:tcPr>
            <w:tcW w:w="840" w:type="dxa"/>
            <w:tcBorders>
              <w:top w:val="nil"/>
              <w:left w:val="nil"/>
              <w:bottom w:val="single" w:sz="4" w:space="0" w:color="auto"/>
              <w:right w:val="single" w:sz="4" w:space="0" w:color="auto"/>
            </w:tcBorders>
            <w:noWrap/>
            <w:vAlign w:val="bottom"/>
          </w:tcPr>
          <w:p w:rsidR="002F1DB8" w:rsidRPr="0016251D" w:rsidRDefault="002F1DB8" w:rsidP="00A85977">
            <w:pPr>
              <w:jc w:val="right"/>
              <w:rPr>
                <w:rFonts w:ascii="Calibri" w:hAnsi="Calibri"/>
                <w:color w:val="000000"/>
              </w:rPr>
            </w:pPr>
          </w:p>
        </w:tc>
        <w:tc>
          <w:tcPr>
            <w:tcW w:w="840" w:type="dxa"/>
            <w:tcBorders>
              <w:top w:val="nil"/>
              <w:left w:val="nil"/>
              <w:bottom w:val="single" w:sz="4" w:space="0" w:color="auto"/>
              <w:right w:val="single" w:sz="4" w:space="0" w:color="auto"/>
            </w:tcBorders>
            <w:noWrap/>
            <w:vAlign w:val="bottom"/>
          </w:tcPr>
          <w:p w:rsidR="002F1DB8" w:rsidRPr="0016251D" w:rsidRDefault="002F1DB8" w:rsidP="00A85977">
            <w:pPr>
              <w:jc w:val="right"/>
              <w:rPr>
                <w:rFonts w:ascii="Calibri" w:hAnsi="Calibri"/>
                <w:color w:val="000000"/>
              </w:rPr>
            </w:pPr>
          </w:p>
        </w:tc>
        <w:tc>
          <w:tcPr>
            <w:tcW w:w="840" w:type="dxa"/>
            <w:tcBorders>
              <w:top w:val="nil"/>
              <w:left w:val="nil"/>
              <w:bottom w:val="single" w:sz="4" w:space="0" w:color="auto"/>
              <w:right w:val="single" w:sz="8" w:space="0" w:color="auto"/>
            </w:tcBorders>
            <w:noWrap/>
            <w:vAlign w:val="bottom"/>
          </w:tcPr>
          <w:p w:rsidR="002F1DB8" w:rsidRPr="0016251D" w:rsidRDefault="002F1DB8" w:rsidP="00A85977">
            <w:pPr>
              <w:jc w:val="right"/>
              <w:rPr>
                <w:rFonts w:ascii="Calibri" w:hAnsi="Calibri"/>
                <w:color w:val="000000"/>
              </w:rPr>
            </w:pPr>
          </w:p>
        </w:tc>
        <w:tc>
          <w:tcPr>
            <w:tcW w:w="720" w:type="dxa"/>
            <w:tcBorders>
              <w:top w:val="nil"/>
              <w:left w:val="nil"/>
              <w:bottom w:val="single" w:sz="4" w:space="0" w:color="auto"/>
              <w:right w:val="single" w:sz="4" w:space="0" w:color="auto"/>
            </w:tcBorders>
            <w:noWrap/>
            <w:vAlign w:val="bottom"/>
          </w:tcPr>
          <w:p w:rsidR="002F1DB8" w:rsidRPr="0016251D" w:rsidRDefault="002F1DB8" w:rsidP="00A85977">
            <w:pPr>
              <w:jc w:val="right"/>
              <w:rPr>
                <w:rFonts w:ascii="Calibri" w:hAnsi="Calibri"/>
                <w:color w:val="000000"/>
              </w:rPr>
            </w:pPr>
          </w:p>
        </w:tc>
        <w:tc>
          <w:tcPr>
            <w:tcW w:w="840" w:type="dxa"/>
            <w:tcBorders>
              <w:top w:val="nil"/>
              <w:left w:val="nil"/>
              <w:bottom w:val="single" w:sz="4" w:space="0" w:color="auto"/>
              <w:right w:val="single" w:sz="4" w:space="0" w:color="auto"/>
            </w:tcBorders>
            <w:noWrap/>
            <w:vAlign w:val="bottom"/>
          </w:tcPr>
          <w:p w:rsidR="002F1DB8" w:rsidRPr="0016251D" w:rsidRDefault="002F1DB8" w:rsidP="00A85977">
            <w:pPr>
              <w:jc w:val="right"/>
              <w:rPr>
                <w:rFonts w:ascii="Calibri" w:hAnsi="Calibri"/>
                <w:color w:val="000000"/>
              </w:rPr>
            </w:pPr>
          </w:p>
        </w:tc>
        <w:tc>
          <w:tcPr>
            <w:tcW w:w="1080" w:type="dxa"/>
            <w:tcBorders>
              <w:top w:val="nil"/>
              <w:left w:val="nil"/>
              <w:bottom w:val="single" w:sz="4" w:space="0" w:color="auto"/>
              <w:right w:val="single" w:sz="8" w:space="0" w:color="auto"/>
            </w:tcBorders>
            <w:noWrap/>
            <w:vAlign w:val="bottom"/>
          </w:tcPr>
          <w:p w:rsidR="002F1DB8" w:rsidRPr="0016251D" w:rsidRDefault="002F1DB8" w:rsidP="00A85977">
            <w:pPr>
              <w:jc w:val="right"/>
              <w:rPr>
                <w:rFonts w:ascii="Calibri" w:hAnsi="Calibri"/>
                <w:color w:val="000000"/>
              </w:rPr>
            </w:pPr>
          </w:p>
        </w:tc>
      </w:tr>
      <w:tr w:rsidR="002F1DB8" w:rsidRPr="0016251D" w:rsidTr="00A85977">
        <w:trPr>
          <w:trHeight w:val="300"/>
        </w:trPr>
        <w:tc>
          <w:tcPr>
            <w:tcW w:w="1843" w:type="dxa"/>
            <w:tcBorders>
              <w:top w:val="nil"/>
              <w:left w:val="single" w:sz="4" w:space="0" w:color="auto"/>
              <w:bottom w:val="single" w:sz="4" w:space="0" w:color="auto"/>
              <w:right w:val="nil"/>
            </w:tcBorders>
            <w:noWrap/>
            <w:vAlign w:val="bottom"/>
          </w:tcPr>
          <w:p w:rsidR="002F1DB8" w:rsidRPr="0016251D" w:rsidRDefault="002F1DB8" w:rsidP="00A85977">
            <w:pPr>
              <w:rPr>
                <w:rFonts w:ascii="Calibri" w:hAnsi="Calibri"/>
                <w:color w:val="000000"/>
              </w:rPr>
            </w:pPr>
            <w:r w:rsidRPr="0016251D">
              <w:rPr>
                <w:rFonts w:ascii="Calibri" w:hAnsi="Calibri"/>
                <w:color w:val="000000"/>
                <w:sz w:val="22"/>
                <w:szCs w:val="22"/>
              </w:rPr>
              <w:t>Мощаницкий</w:t>
            </w:r>
          </w:p>
        </w:tc>
        <w:tc>
          <w:tcPr>
            <w:tcW w:w="917" w:type="dxa"/>
            <w:tcBorders>
              <w:top w:val="nil"/>
              <w:left w:val="single" w:sz="8" w:space="0" w:color="auto"/>
              <w:bottom w:val="single" w:sz="4" w:space="0" w:color="auto"/>
              <w:right w:val="single" w:sz="4" w:space="0" w:color="auto"/>
            </w:tcBorders>
            <w:noWrap/>
            <w:vAlign w:val="bottom"/>
          </w:tcPr>
          <w:p w:rsidR="002F1DB8" w:rsidRPr="00B558F5" w:rsidRDefault="002F1DB8" w:rsidP="00A85977">
            <w:pPr>
              <w:jc w:val="right"/>
              <w:rPr>
                <w:rFonts w:ascii="Calibri" w:hAnsi="Calibri"/>
                <w:color w:val="000000"/>
                <w:sz w:val="20"/>
                <w:szCs w:val="20"/>
              </w:rPr>
            </w:pPr>
            <w:r>
              <w:rPr>
                <w:rFonts w:ascii="Calibri" w:hAnsi="Calibri"/>
                <w:color w:val="000000"/>
                <w:sz w:val="20"/>
                <w:szCs w:val="20"/>
              </w:rPr>
              <w:t>1532</w:t>
            </w:r>
          </w:p>
        </w:tc>
        <w:tc>
          <w:tcPr>
            <w:tcW w:w="840" w:type="dxa"/>
            <w:tcBorders>
              <w:top w:val="nil"/>
              <w:left w:val="nil"/>
              <w:bottom w:val="single" w:sz="4" w:space="0" w:color="auto"/>
              <w:right w:val="single" w:sz="4" w:space="0" w:color="auto"/>
            </w:tcBorders>
            <w:noWrap/>
            <w:vAlign w:val="bottom"/>
          </w:tcPr>
          <w:p w:rsidR="002F1DB8" w:rsidRPr="0016251D" w:rsidRDefault="002F1DB8" w:rsidP="00A85977">
            <w:pPr>
              <w:jc w:val="right"/>
              <w:rPr>
                <w:rFonts w:ascii="Calibri" w:hAnsi="Calibri"/>
                <w:color w:val="000000"/>
              </w:rPr>
            </w:pPr>
            <w:r>
              <w:rPr>
                <w:rFonts w:ascii="Calibri" w:hAnsi="Calibri"/>
                <w:color w:val="000000"/>
              </w:rPr>
              <w:t>312</w:t>
            </w:r>
          </w:p>
        </w:tc>
        <w:tc>
          <w:tcPr>
            <w:tcW w:w="1080" w:type="dxa"/>
            <w:tcBorders>
              <w:top w:val="nil"/>
              <w:left w:val="nil"/>
              <w:bottom w:val="single" w:sz="4" w:space="0" w:color="auto"/>
              <w:right w:val="single" w:sz="8" w:space="0" w:color="auto"/>
            </w:tcBorders>
            <w:noWrap/>
            <w:vAlign w:val="bottom"/>
          </w:tcPr>
          <w:p w:rsidR="002F1DB8" w:rsidRPr="0016251D" w:rsidRDefault="002F1DB8" w:rsidP="00A85977">
            <w:pPr>
              <w:jc w:val="right"/>
              <w:rPr>
                <w:rFonts w:ascii="Calibri" w:hAnsi="Calibri"/>
                <w:color w:val="000000"/>
              </w:rPr>
            </w:pPr>
            <w:r>
              <w:rPr>
                <w:rFonts w:ascii="Calibri" w:hAnsi="Calibri"/>
                <w:color w:val="000000"/>
              </w:rPr>
              <w:t>203,7</w:t>
            </w:r>
          </w:p>
        </w:tc>
        <w:tc>
          <w:tcPr>
            <w:tcW w:w="840" w:type="dxa"/>
            <w:tcBorders>
              <w:top w:val="nil"/>
              <w:left w:val="nil"/>
              <w:bottom w:val="single" w:sz="4" w:space="0" w:color="auto"/>
              <w:right w:val="single" w:sz="4" w:space="0" w:color="auto"/>
            </w:tcBorders>
            <w:noWrap/>
            <w:vAlign w:val="bottom"/>
          </w:tcPr>
          <w:p w:rsidR="002F1DB8" w:rsidRPr="00B558F5" w:rsidRDefault="002F1DB8" w:rsidP="00B87B77">
            <w:pPr>
              <w:jc w:val="right"/>
              <w:rPr>
                <w:rFonts w:ascii="Calibri" w:hAnsi="Calibri"/>
                <w:color w:val="000000"/>
                <w:sz w:val="20"/>
                <w:szCs w:val="20"/>
              </w:rPr>
            </w:pPr>
            <w:r>
              <w:rPr>
                <w:rFonts w:ascii="Calibri" w:hAnsi="Calibri"/>
                <w:color w:val="000000"/>
                <w:sz w:val="20"/>
                <w:szCs w:val="20"/>
              </w:rPr>
              <w:t>1409</w:t>
            </w:r>
          </w:p>
        </w:tc>
        <w:tc>
          <w:tcPr>
            <w:tcW w:w="720" w:type="dxa"/>
            <w:tcBorders>
              <w:top w:val="nil"/>
              <w:left w:val="nil"/>
              <w:bottom w:val="single" w:sz="4" w:space="0" w:color="auto"/>
              <w:right w:val="single" w:sz="4" w:space="0" w:color="auto"/>
            </w:tcBorders>
            <w:noWrap/>
            <w:vAlign w:val="bottom"/>
          </w:tcPr>
          <w:p w:rsidR="002F1DB8" w:rsidRPr="0016251D" w:rsidRDefault="002F1DB8" w:rsidP="00A85977">
            <w:pPr>
              <w:jc w:val="right"/>
              <w:rPr>
                <w:rFonts w:ascii="Calibri" w:hAnsi="Calibri"/>
                <w:color w:val="000000"/>
              </w:rPr>
            </w:pPr>
            <w:r>
              <w:rPr>
                <w:rFonts w:ascii="Calibri" w:hAnsi="Calibri"/>
                <w:color w:val="000000"/>
              </w:rPr>
              <w:t>445</w:t>
            </w:r>
          </w:p>
        </w:tc>
        <w:tc>
          <w:tcPr>
            <w:tcW w:w="960" w:type="dxa"/>
            <w:tcBorders>
              <w:top w:val="nil"/>
              <w:left w:val="nil"/>
              <w:bottom w:val="single" w:sz="4" w:space="0" w:color="auto"/>
              <w:right w:val="single" w:sz="8" w:space="0" w:color="auto"/>
            </w:tcBorders>
            <w:noWrap/>
            <w:vAlign w:val="bottom"/>
          </w:tcPr>
          <w:p w:rsidR="002F1DB8" w:rsidRPr="0016251D" w:rsidRDefault="002F1DB8" w:rsidP="00A85977">
            <w:pPr>
              <w:jc w:val="right"/>
              <w:rPr>
                <w:rFonts w:ascii="Calibri" w:hAnsi="Calibri"/>
                <w:color w:val="000000"/>
              </w:rPr>
            </w:pPr>
            <w:r>
              <w:rPr>
                <w:rFonts w:ascii="Calibri" w:hAnsi="Calibri"/>
                <w:color w:val="000000"/>
              </w:rPr>
              <w:t>315,8</w:t>
            </w:r>
          </w:p>
        </w:tc>
        <w:tc>
          <w:tcPr>
            <w:tcW w:w="840" w:type="dxa"/>
            <w:tcBorders>
              <w:top w:val="nil"/>
              <w:left w:val="nil"/>
              <w:bottom w:val="single" w:sz="4" w:space="0" w:color="auto"/>
              <w:right w:val="single" w:sz="4" w:space="0" w:color="auto"/>
            </w:tcBorders>
            <w:noWrap/>
            <w:vAlign w:val="bottom"/>
          </w:tcPr>
          <w:p w:rsidR="002F1DB8" w:rsidRPr="0016251D" w:rsidRDefault="002F1DB8" w:rsidP="00A85977">
            <w:pPr>
              <w:jc w:val="right"/>
              <w:rPr>
                <w:rFonts w:ascii="Calibri" w:hAnsi="Calibri"/>
                <w:color w:val="000000"/>
              </w:rPr>
            </w:pPr>
          </w:p>
        </w:tc>
        <w:tc>
          <w:tcPr>
            <w:tcW w:w="720" w:type="dxa"/>
            <w:tcBorders>
              <w:top w:val="nil"/>
              <w:left w:val="nil"/>
              <w:bottom w:val="single" w:sz="4" w:space="0" w:color="auto"/>
              <w:right w:val="single" w:sz="4" w:space="0" w:color="auto"/>
            </w:tcBorders>
            <w:noWrap/>
            <w:vAlign w:val="bottom"/>
          </w:tcPr>
          <w:p w:rsidR="002F1DB8" w:rsidRPr="0016251D" w:rsidRDefault="002F1DB8" w:rsidP="00A85977">
            <w:pPr>
              <w:jc w:val="right"/>
              <w:rPr>
                <w:rFonts w:ascii="Calibri" w:hAnsi="Calibri"/>
                <w:color w:val="000000"/>
              </w:rPr>
            </w:pPr>
          </w:p>
        </w:tc>
        <w:tc>
          <w:tcPr>
            <w:tcW w:w="840" w:type="dxa"/>
            <w:tcBorders>
              <w:top w:val="nil"/>
              <w:left w:val="nil"/>
              <w:bottom w:val="single" w:sz="4" w:space="0" w:color="auto"/>
              <w:right w:val="single" w:sz="8" w:space="0" w:color="auto"/>
            </w:tcBorders>
            <w:noWrap/>
            <w:vAlign w:val="bottom"/>
          </w:tcPr>
          <w:p w:rsidR="002F1DB8" w:rsidRPr="0016251D" w:rsidRDefault="002F1DB8" w:rsidP="00A85977">
            <w:pPr>
              <w:jc w:val="right"/>
              <w:rPr>
                <w:rFonts w:ascii="Calibri" w:hAnsi="Calibri"/>
                <w:color w:val="000000"/>
              </w:rPr>
            </w:pPr>
          </w:p>
        </w:tc>
        <w:tc>
          <w:tcPr>
            <w:tcW w:w="840" w:type="dxa"/>
            <w:tcBorders>
              <w:top w:val="nil"/>
              <w:left w:val="nil"/>
              <w:bottom w:val="single" w:sz="4" w:space="0" w:color="auto"/>
              <w:right w:val="single" w:sz="4" w:space="0" w:color="auto"/>
            </w:tcBorders>
            <w:noWrap/>
            <w:vAlign w:val="bottom"/>
          </w:tcPr>
          <w:p w:rsidR="002F1DB8" w:rsidRPr="0016251D" w:rsidRDefault="002F1DB8" w:rsidP="00A85977">
            <w:pPr>
              <w:jc w:val="right"/>
              <w:rPr>
                <w:rFonts w:ascii="Calibri" w:hAnsi="Calibri"/>
                <w:color w:val="000000"/>
              </w:rPr>
            </w:pPr>
          </w:p>
        </w:tc>
        <w:tc>
          <w:tcPr>
            <w:tcW w:w="840" w:type="dxa"/>
            <w:tcBorders>
              <w:top w:val="nil"/>
              <w:left w:val="nil"/>
              <w:bottom w:val="single" w:sz="4" w:space="0" w:color="auto"/>
              <w:right w:val="single" w:sz="4" w:space="0" w:color="auto"/>
            </w:tcBorders>
            <w:noWrap/>
            <w:vAlign w:val="bottom"/>
          </w:tcPr>
          <w:p w:rsidR="002F1DB8" w:rsidRPr="0016251D" w:rsidRDefault="002F1DB8" w:rsidP="00A85977">
            <w:pPr>
              <w:jc w:val="right"/>
              <w:rPr>
                <w:rFonts w:ascii="Calibri" w:hAnsi="Calibri"/>
                <w:color w:val="000000"/>
              </w:rPr>
            </w:pPr>
          </w:p>
        </w:tc>
        <w:tc>
          <w:tcPr>
            <w:tcW w:w="840" w:type="dxa"/>
            <w:tcBorders>
              <w:top w:val="nil"/>
              <w:left w:val="nil"/>
              <w:bottom w:val="single" w:sz="4" w:space="0" w:color="auto"/>
              <w:right w:val="single" w:sz="8" w:space="0" w:color="auto"/>
            </w:tcBorders>
            <w:noWrap/>
            <w:vAlign w:val="bottom"/>
          </w:tcPr>
          <w:p w:rsidR="002F1DB8" w:rsidRPr="0016251D" w:rsidRDefault="002F1DB8" w:rsidP="00A85977">
            <w:pPr>
              <w:jc w:val="right"/>
              <w:rPr>
                <w:rFonts w:ascii="Calibri" w:hAnsi="Calibri"/>
                <w:color w:val="000000"/>
              </w:rPr>
            </w:pPr>
          </w:p>
        </w:tc>
        <w:tc>
          <w:tcPr>
            <w:tcW w:w="720" w:type="dxa"/>
            <w:tcBorders>
              <w:top w:val="nil"/>
              <w:left w:val="nil"/>
              <w:bottom w:val="single" w:sz="4" w:space="0" w:color="auto"/>
              <w:right w:val="single" w:sz="4" w:space="0" w:color="auto"/>
            </w:tcBorders>
            <w:noWrap/>
            <w:vAlign w:val="bottom"/>
          </w:tcPr>
          <w:p w:rsidR="002F1DB8" w:rsidRPr="0016251D" w:rsidRDefault="002F1DB8" w:rsidP="00A85977">
            <w:pPr>
              <w:jc w:val="right"/>
              <w:rPr>
                <w:rFonts w:ascii="Calibri" w:hAnsi="Calibri"/>
                <w:color w:val="000000"/>
              </w:rPr>
            </w:pPr>
          </w:p>
        </w:tc>
        <w:tc>
          <w:tcPr>
            <w:tcW w:w="840" w:type="dxa"/>
            <w:tcBorders>
              <w:top w:val="nil"/>
              <w:left w:val="nil"/>
              <w:bottom w:val="single" w:sz="4" w:space="0" w:color="auto"/>
              <w:right w:val="single" w:sz="4" w:space="0" w:color="auto"/>
            </w:tcBorders>
            <w:noWrap/>
            <w:vAlign w:val="bottom"/>
          </w:tcPr>
          <w:p w:rsidR="002F1DB8" w:rsidRPr="0016251D" w:rsidRDefault="002F1DB8" w:rsidP="00A85977">
            <w:pPr>
              <w:jc w:val="right"/>
              <w:rPr>
                <w:rFonts w:ascii="Calibri" w:hAnsi="Calibri"/>
                <w:color w:val="000000"/>
              </w:rPr>
            </w:pPr>
          </w:p>
        </w:tc>
        <w:tc>
          <w:tcPr>
            <w:tcW w:w="1080" w:type="dxa"/>
            <w:tcBorders>
              <w:top w:val="nil"/>
              <w:left w:val="nil"/>
              <w:bottom w:val="single" w:sz="4" w:space="0" w:color="auto"/>
              <w:right w:val="single" w:sz="8" w:space="0" w:color="auto"/>
            </w:tcBorders>
            <w:noWrap/>
            <w:vAlign w:val="bottom"/>
          </w:tcPr>
          <w:p w:rsidR="002F1DB8" w:rsidRPr="0016251D" w:rsidRDefault="002F1DB8" w:rsidP="00A85977">
            <w:pPr>
              <w:jc w:val="right"/>
              <w:rPr>
                <w:rFonts w:ascii="Calibri" w:hAnsi="Calibri"/>
                <w:color w:val="000000"/>
              </w:rPr>
            </w:pPr>
          </w:p>
        </w:tc>
      </w:tr>
      <w:tr w:rsidR="002F1DB8" w:rsidRPr="0016251D" w:rsidTr="00A85977">
        <w:trPr>
          <w:trHeight w:val="300"/>
        </w:trPr>
        <w:tc>
          <w:tcPr>
            <w:tcW w:w="1843" w:type="dxa"/>
            <w:tcBorders>
              <w:top w:val="nil"/>
              <w:left w:val="single" w:sz="4" w:space="0" w:color="auto"/>
              <w:bottom w:val="single" w:sz="4" w:space="0" w:color="auto"/>
              <w:right w:val="nil"/>
            </w:tcBorders>
            <w:noWrap/>
            <w:vAlign w:val="bottom"/>
          </w:tcPr>
          <w:p w:rsidR="002F1DB8" w:rsidRPr="0016251D" w:rsidRDefault="002F1DB8" w:rsidP="00A85977">
            <w:pPr>
              <w:rPr>
                <w:rFonts w:ascii="Calibri" w:hAnsi="Calibri"/>
                <w:color w:val="000000"/>
              </w:rPr>
            </w:pPr>
            <w:r w:rsidRPr="0016251D">
              <w:rPr>
                <w:rFonts w:ascii="Calibri" w:hAnsi="Calibri"/>
                <w:color w:val="000000"/>
                <w:sz w:val="22"/>
                <w:szCs w:val="22"/>
              </w:rPr>
              <w:t>Вишовский</w:t>
            </w:r>
          </w:p>
        </w:tc>
        <w:tc>
          <w:tcPr>
            <w:tcW w:w="917" w:type="dxa"/>
            <w:tcBorders>
              <w:top w:val="nil"/>
              <w:left w:val="single" w:sz="8" w:space="0" w:color="auto"/>
              <w:bottom w:val="single" w:sz="4" w:space="0" w:color="auto"/>
              <w:right w:val="single" w:sz="4" w:space="0" w:color="auto"/>
            </w:tcBorders>
            <w:noWrap/>
            <w:vAlign w:val="bottom"/>
          </w:tcPr>
          <w:p w:rsidR="002F1DB8" w:rsidRPr="00B558F5" w:rsidRDefault="002F1DB8" w:rsidP="00A85977">
            <w:pPr>
              <w:jc w:val="right"/>
              <w:rPr>
                <w:rFonts w:ascii="Calibri" w:hAnsi="Calibri"/>
                <w:color w:val="000000"/>
                <w:sz w:val="20"/>
                <w:szCs w:val="20"/>
              </w:rPr>
            </w:pPr>
            <w:r>
              <w:rPr>
                <w:rFonts w:ascii="Calibri" w:hAnsi="Calibri"/>
                <w:color w:val="000000"/>
                <w:sz w:val="20"/>
                <w:szCs w:val="20"/>
              </w:rPr>
              <w:t>2202</w:t>
            </w:r>
          </w:p>
        </w:tc>
        <w:tc>
          <w:tcPr>
            <w:tcW w:w="840" w:type="dxa"/>
            <w:tcBorders>
              <w:top w:val="nil"/>
              <w:left w:val="nil"/>
              <w:bottom w:val="single" w:sz="4" w:space="0" w:color="auto"/>
              <w:right w:val="single" w:sz="4" w:space="0" w:color="auto"/>
            </w:tcBorders>
            <w:noWrap/>
            <w:vAlign w:val="bottom"/>
          </w:tcPr>
          <w:p w:rsidR="002F1DB8" w:rsidRPr="0016251D" w:rsidRDefault="002F1DB8" w:rsidP="00A85977">
            <w:pPr>
              <w:jc w:val="right"/>
              <w:rPr>
                <w:rFonts w:ascii="Calibri" w:hAnsi="Calibri"/>
                <w:color w:val="000000"/>
              </w:rPr>
            </w:pPr>
            <w:r>
              <w:rPr>
                <w:rFonts w:ascii="Calibri" w:hAnsi="Calibri"/>
                <w:color w:val="000000"/>
              </w:rPr>
              <w:t>1398</w:t>
            </w:r>
          </w:p>
        </w:tc>
        <w:tc>
          <w:tcPr>
            <w:tcW w:w="1080" w:type="dxa"/>
            <w:tcBorders>
              <w:top w:val="nil"/>
              <w:left w:val="nil"/>
              <w:bottom w:val="single" w:sz="4" w:space="0" w:color="auto"/>
              <w:right w:val="single" w:sz="8" w:space="0" w:color="auto"/>
            </w:tcBorders>
            <w:noWrap/>
            <w:vAlign w:val="bottom"/>
          </w:tcPr>
          <w:p w:rsidR="002F1DB8" w:rsidRPr="0016251D" w:rsidRDefault="002F1DB8" w:rsidP="00A85977">
            <w:pPr>
              <w:jc w:val="right"/>
              <w:rPr>
                <w:rFonts w:ascii="Calibri" w:hAnsi="Calibri"/>
                <w:color w:val="000000"/>
              </w:rPr>
            </w:pPr>
            <w:r w:rsidRPr="009E1297">
              <w:rPr>
                <w:rFonts w:ascii="Calibri" w:hAnsi="Calibri"/>
                <w:color w:val="000000"/>
              </w:rPr>
              <w:t>635</w:t>
            </w:r>
          </w:p>
        </w:tc>
        <w:tc>
          <w:tcPr>
            <w:tcW w:w="840" w:type="dxa"/>
            <w:tcBorders>
              <w:top w:val="nil"/>
              <w:left w:val="nil"/>
              <w:bottom w:val="single" w:sz="4" w:space="0" w:color="auto"/>
              <w:right w:val="single" w:sz="4" w:space="0" w:color="auto"/>
            </w:tcBorders>
            <w:noWrap/>
            <w:vAlign w:val="bottom"/>
          </w:tcPr>
          <w:p w:rsidR="002F1DB8" w:rsidRPr="00B558F5" w:rsidRDefault="002F1DB8" w:rsidP="00B87B77">
            <w:pPr>
              <w:jc w:val="right"/>
              <w:rPr>
                <w:rFonts w:ascii="Calibri" w:hAnsi="Calibri"/>
                <w:color w:val="000000"/>
                <w:sz w:val="20"/>
                <w:szCs w:val="20"/>
              </w:rPr>
            </w:pPr>
            <w:r>
              <w:rPr>
                <w:rFonts w:ascii="Calibri" w:hAnsi="Calibri"/>
                <w:color w:val="000000"/>
                <w:sz w:val="20"/>
                <w:szCs w:val="20"/>
              </w:rPr>
              <w:t>2065</w:t>
            </w:r>
          </w:p>
        </w:tc>
        <w:tc>
          <w:tcPr>
            <w:tcW w:w="720" w:type="dxa"/>
            <w:tcBorders>
              <w:top w:val="nil"/>
              <w:left w:val="nil"/>
              <w:bottom w:val="single" w:sz="4" w:space="0" w:color="auto"/>
              <w:right w:val="single" w:sz="4" w:space="0" w:color="auto"/>
            </w:tcBorders>
            <w:noWrap/>
            <w:vAlign w:val="bottom"/>
          </w:tcPr>
          <w:p w:rsidR="002F1DB8" w:rsidRPr="0016251D" w:rsidRDefault="002F1DB8" w:rsidP="00A85977">
            <w:pPr>
              <w:jc w:val="right"/>
              <w:rPr>
                <w:rFonts w:ascii="Calibri" w:hAnsi="Calibri"/>
                <w:color w:val="000000"/>
              </w:rPr>
            </w:pPr>
            <w:r>
              <w:rPr>
                <w:rFonts w:ascii="Calibri" w:hAnsi="Calibri"/>
                <w:color w:val="000000"/>
              </w:rPr>
              <w:t>1982</w:t>
            </w:r>
          </w:p>
        </w:tc>
        <w:tc>
          <w:tcPr>
            <w:tcW w:w="960" w:type="dxa"/>
            <w:tcBorders>
              <w:top w:val="nil"/>
              <w:left w:val="nil"/>
              <w:bottom w:val="single" w:sz="4" w:space="0" w:color="auto"/>
              <w:right w:val="single" w:sz="8" w:space="0" w:color="auto"/>
            </w:tcBorders>
            <w:noWrap/>
            <w:vAlign w:val="bottom"/>
          </w:tcPr>
          <w:p w:rsidR="002F1DB8" w:rsidRPr="0016251D" w:rsidRDefault="002F1DB8" w:rsidP="00A85977">
            <w:pPr>
              <w:jc w:val="right"/>
              <w:rPr>
                <w:rFonts w:ascii="Calibri" w:hAnsi="Calibri"/>
                <w:color w:val="000000"/>
              </w:rPr>
            </w:pPr>
            <w:r w:rsidRPr="009E1297">
              <w:rPr>
                <w:rFonts w:ascii="Calibri" w:hAnsi="Calibri"/>
                <w:color w:val="000000"/>
              </w:rPr>
              <w:t>959,8</w:t>
            </w:r>
          </w:p>
        </w:tc>
        <w:tc>
          <w:tcPr>
            <w:tcW w:w="840" w:type="dxa"/>
            <w:tcBorders>
              <w:top w:val="nil"/>
              <w:left w:val="nil"/>
              <w:bottom w:val="single" w:sz="4" w:space="0" w:color="auto"/>
              <w:right w:val="single" w:sz="4" w:space="0" w:color="auto"/>
            </w:tcBorders>
            <w:noWrap/>
            <w:vAlign w:val="bottom"/>
          </w:tcPr>
          <w:p w:rsidR="002F1DB8" w:rsidRPr="0016251D" w:rsidRDefault="002F1DB8" w:rsidP="00A85977">
            <w:pPr>
              <w:jc w:val="right"/>
              <w:rPr>
                <w:rFonts w:ascii="Calibri" w:hAnsi="Calibri"/>
                <w:color w:val="000000"/>
              </w:rPr>
            </w:pPr>
          </w:p>
        </w:tc>
        <w:tc>
          <w:tcPr>
            <w:tcW w:w="720" w:type="dxa"/>
            <w:tcBorders>
              <w:top w:val="nil"/>
              <w:left w:val="nil"/>
              <w:bottom w:val="single" w:sz="4" w:space="0" w:color="auto"/>
              <w:right w:val="single" w:sz="4" w:space="0" w:color="auto"/>
            </w:tcBorders>
            <w:noWrap/>
            <w:vAlign w:val="bottom"/>
          </w:tcPr>
          <w:p w:rsidR="002F1DB8" w:rsidRPr="0016251D" w:rsidRDefault="002F1DB8" w:rsidP="00A85977">
            <w:pPr>
              <w:jc w:val="right"/>
              <w:rPr>
                <w:rFonts w:ascii="Calibri" w:hAnsi="Calibri"/>
                <w:color w:val="000000"/>
              </w:rPr>
            </w:pPr>
          </w:p>
        </w:tc>
        <w:tc>
          <w:tcPr>
            <w:tcW w:w="840" w:type="dxa"/>
            <w:tcBorders>
              <w:top w:val="nil"/>
              <w:left w:val="nil"/>
              <w:bottom w:val="single" w:sz="4" w:space="0" w:color="auto"/>
              <w:right w:val="single" w:sz="8" w:space="0" w:color="auto"/>
            </w:tcBorders>
            <w:noWrap/>
            <w:vAlign w:val="bottom"/>
          </w:tcPr>
          <w:p w:rsidR="002F1DB8" w:rsidRPr="0016251D" w:rsidRDefault="002F1DB8" w:rsidP="00A85977">
            <w:pPr>
              <w:jc w:val="right"/>
              <w:rPr>
                <w:rFonts w:ascii="Calibri" w:hAnsi="Calibri"/>
                <w:color w:val="000000"/>
              </w:rPr>
            </w:pPr>
          </w:p>
        </w:tc>
        <w:tc>
          <w:tcPr>
            <w:tcW w:w="840" w:type="dxa"/>
            <w:tcBorders>
              <w:top w:val="nil"/>
              <w:left w:val="nil"/>
              <w:bottom w:val="single" w:sz="4" w:space="0" w:color="auto"/>
              <w:right w:val="single" w:sz="4" w:space="0" w:color="auto"/>
            </w:tcBorders>
            <w:noWrap/>
            <w:vAlign w:val="bottom"/>
          </w:tcPr>
          <w:p w:rsidR="002F1DB8" w:rsidRPr="0016251D" w:rsidRDefault="002F1DB8" w:rsidP="00A85977">
            <w:pPr>
              <w:jc w:val="right"/>
              <w:rPr>
                <w:rFonts w:ascii="Calibri" w:hAnsi="Calibri"/>
                <w:color w:val="000000"/>
              </w:rPr>
            </w:pPr>
          </w:p>
        </w:tc>
        <w:tc>
          <w:tcPr>
            <w:tcW w:w="840" w:type="dxa"/>
            <w:tcBorders>
              <w:top w:val="nil"/>
              <w:left w:val="nil"/>
              <w:bottom w:val="single" w:sz="4" w:space="0" w:color="auto"/>
              <w:right w:val="single" w:sz="4" w:space="0" w:color="auto"/>
            </w:tcBorders>
            <w:noWrap/>
            <w:vAlign w:val="bottom"/>
          </w:tcPr>
          <w:p w:rsidR="002F1DB8" w:rsidRPr="0016251D" w:rsidRDefault="002F1DB8" w:rsidP="00A85977">
            <w:pPr>
              <w:jc w:val="right"/>
              <w:rPr>
                <w:rFonts w:ascii="Calibri" w:hAnsi="Calibri"/>
                <w:color w:val="000000"/>
              </w:rPr>
            </w:pPr>
          </w:p>
        </w:tc>
        <w:tc>
          <w:tcPr>
            <w:tcW w:w="840" w:type="dxa"/>
            <w:tcBorders>
              <w:top w:val="nil"/>
              <w:left w:val="nil"/>
              <w:bottom w:val="single" w:sz="4" w:space="0" w:color="auto"/>
              <w:right w:val="single" w:sz="8" w:space="0" w:color="auto"/>
            </w:tcBorders>
            <w:noWrap/>
            <w:vAlign w:val="bottom"/>
          </w:tcPr>
          <w:p w:rsidR="002F1DB8" w:rsidRPr="0016251D" w:rsidRDefault="002F1DB8" w:rsidP="00A85977">
            <w:pPr>
              <w:jc w:val="right"/>
              <w:rPr>
                <w:rFonts w:ascii="Calibri" w:hAnsi="Calibri"/>
                <w:color w:val="000000"/>
              </w:rPr>
            </w:pPr>
          </w:p>
        </w:tc>
        <w:tc>
          <w:tcPr>
            <w:tcW w:w="720" w:type="dxa"/>
            <w:tcBorders>
              <w:top w:val="nil"/>
              <w:left w:val="nil"/>
              <w:bottom w:val="single" w:sz="4" w:space="0" w:color="auto"/>
              <w:right w:val="single" w:sz="4" w:space="0" w:color="auto"/>
            </w:tcBorders>
            <w:noWrap/>
            <w:vAlign w:val="bottom"/>
          </w:tcPr>
          <w:p w:rsidR="002F1DB8" w:rsidRPr="0016251D" w:rsidRDefault="002F1DB8" w:rsidP="00A85977">
            <w:pPr>
              <w:jc w:val="right"/>
              <w:rPr>
                <w:rFonts w:ascii="Calibri" w:hAnsi="Calibri"/>
                <w:color w:val="000000"/>
              </w:rPr>
            </w:pPr>
          </w:p>
        </w:tc>
        <w:tc>
          <w:tcPr>
            <w:tcW w:w="840" w:type="dxa"/>
            <w:tcBorders>
              <w:top w:val="nil"/>
              <w:left w:val="nil"/>
              <w:bottom w:val="single" w:sz="4" w:space="0" w:color="auto"/>
              <w:right w:val="single" w:sz="4" w:space="0" w:color="auto"/>
            </w:tcBorders>
            <w:noWrap/>
            <w:vAlign w:val="bottom"/>
          </w:tcPr>
          <w:p w:rsidR="002F1DB8" w:rsidRPr="0016251D" w:rsidRDefault="002F1DB8" w:rsidP="00A85977">
            <w:pPr>
              <w:jc w:val="right"/>
              <w:rPr>
                <w:rFonts w:ascii="Calibri" w:hAnsi="Calibri"/>
                <w:color w:val="000000"/>
              </w:rPr>
            </w:pPr>
          </w:p>
        </w:tc>
        <w:tc>
          <w:tcPr>
            <w:tcW w:w="1080" w:type="dxa"/>
            <w:tcBorders>
              <w:top w:val="nil"/>
              <w:left w:val="nil"/>
              <w:bottom w:val="single" w:sz="4" w:space="0" w:color="auto"/>
              <w:right w:val="single" w:sz="8" w:space="0" w:color="auto"/>
            </w:tcBorders>
            <w:noWrap/>
            <w:vAlign w:val="bottom"/>
          </w:tcPr>
          <w:p w:rsidR="002F1DB8" w:rsidRPr="0016251D" w:rsidRDefault="002F1DB8" w:rsidP="00A85977">
            <w:pPr>
              <w:jc w:val="right"/>
              <w:rPr>
                <w:rFonts w:ascii="Calibri" w:hAnsi="Calibri"/>
                <w:color w:val="000000"/>
              </w:rPr>
            </w:pPr>
          </w:p>
        </w:tc>
      </w:tr>
      <w:tr w:rsidR="002F1DB8" w:rsidRPr="0016251D" w:rsidTr="00A85977">
        <w:trPr>
          <w:trHeight w:val="915"/>
        </w:trPr>
        <w:tc>
          <w:tcPr>
            <w:tcW w:w="1843" w:type="dxa"/>
            <w:tcBorders>
              <w:top w:val="nil"/>
              <w:left w:val="single" w:sz="4" w:space="0" w:color="auto"/>
              <w:bottom w:val="nil"/>
              <w:right w:val="nil"/>
            </w:tcBorders>
            <w:vAlign w:val="bottom"/>
          </w:tcPr>
          <w:p w:rsidR="002F1DB8" w:rsidRPr="0016251D" w:rsidRDefault="002F1DB8" w:rsidP="00A85977">
            <w:pPr>
              <w:rPr>
                <w:rFonts w:ascii="Calibri" w:hAnsi="Calibri"/>
                <w:color w:val="000000"/>
              </w:rPr>
            </w:pPr>
            <w:r w:rsidRPr="0016251D">
              <w:rPr>
                <w:rFonts w:ascii="Calibri" w:hAnsi="Calibri"/>
                <w:color w:val="000000"/>
                <w:sz w:val="22"/>
                <w:szCs w:val="22"/>
              </w:rPr>
              <w:t xml:space="preserve"> г.Белыничи (в т.ч. Лебедянковский, Ланьковский с/с, д.Эсьмоны)</w:t>
            </w:r>
          </w:p>
        </w:tc>
        <w:tc>
          <w:tcPr>
            <w:tcW w:w="917" w:type="dxa"/>
            <w:tcBorders>
              <w:top w:val="nil"/>
              <w:left w:val="single" w:sz="8" w:space="0" w:color="auto"/>
              <w:bottom w:val="single" w:sz="8" w:space="0" w:color="auto"/>
              <w:right w:val="single" w:sz="4" w:space="0" w:color="auto"/>
            </w:tcBorders>
            <w:shd w:val="clear" w:color="auto" w:fill="FFFFFF"/>
            <w:noWrap/>
            <w:vAlign w:val="bottom"/>
          </w:tcPr>
          <w:p w:rsidR="002F1DB8" w:rsidRPr="00B558F5" w:rsidRDefault="002F1DB8" w:rsidP="00A85977">
            <w:pPr>
              <w:jc w:val="right"/>
              <w:rPr>
                <w:rFonts w:ascii="Calibri" w:hAnsi="Calibri"/>
                <w:color w:val="000000"/>
                <w:sz w:val="20"/>
                <w:szCs w:val="20"/>
              </w:rPr>
            </w:pPr>
            <w:r>
              <w:rPr>
                <w:rFonts w:ascii="Calibri" w:hAnsi="Calibri"/>
                <w:color w:val="000000"/>
                <w:sz w:val="20"/>
                <w:szCs w:val="20"/>
              </w:rPr>
              <w:t>9123</w:t>
            </w:r>
          </w:p>
        </w:tc>
        <w:tc>
          <w:tcPr>
            <w:tcW w:w="840" w:type="dxa"/>
            <w:tcBorders>
              <w:top w:val="nil"/>
              <w:left w:val="nil"/>
              <w:bottom w:val="single" w:sz="8" w:space="0" w:color="auto"/>
              <w:right w:val="single" w:sz="4" w:space="0" w:color="auto"/>
            </w:tcBorders>
            <w:noWrap/>
            <w:vAlign w:val="bottom"/>
          </w:tcPr>
          <w:p w:rsidR="002F1DB8" w:rsidRPr="0016251D" w:rsidRDefault="002F1DB8" w:rsidP="00A85977">
            <w:pPr>
              <w:jc w:val="right"/>
              <w:rPr>
                <w:rFonts w:ascii="Calibri" w:hAnsi="Calibri"/>
                <w:color w:val="000000"/>
              </w:rPr>
            </w:pPr>
            <w:r>
              <w:rPr>
                <w:rFonts w:ascii="Calibri" w:hAnsi="Calibri"/>
                <w:color w:val="000000"/>
              </w:rPr>
              <w:t>5963</w:t>
            </w:r>
          </w:p>
        </w:tc>
        <w:tc>
          <w:tcPr>
            <w:tcW w:w="1080" w:type="dxa"/>
            <w:tcBorders>
              <w:top w:val="nil"/>
              <w:left w:val="nil"/>
              <w:bottom w:val="single" w:sz="4" w:space="0" w:color="auto"/>
              <w:right w:val="single" w:sz="8" w:space="0" w:color="auto"/>
            </w:tcBorders>
            <w:noWrap/>
            <w:vAlign w:val="bottom"/>
          </w:tcPr>
          <w:p w:rsidR="002F1DB8" w:rsidRPr="0016251D" w:rsidRDefault="002F1DB8" w:rsidP="00A85977">
            <w:pPr>
              <w:jc w:val="right"/>
              <w:rPr>
                <w:rFonts w:ascii="Calibri" w:hAnsi="Calibri"/>
                <w:color w:val="000000"/>
              </w:rPr>
            </w:pPr>
            <w:r>
              <w:rPr>
                <w:rFonts w:ascii="Calibri" w:hAnsi="Calibri"/>
                <w:color w:val="000000"/>
              </w:rPr>
              <w:t>1065</w:t>
            </w:r>
          </w:p>
        </w:tc>
        <w:tc>
          <w:tcPr>
            <w:tcW w:w="840" w:type="dxa"/>
            <w:tcBorders>
              <w:top w:val="nil"/>
              <w:left w:val="nil"/>
              <w:bottom w:val="single" w:sz="8" w:space="0" w:color="auto"/>
              <w:right w:val="single" w:sz="4" w:space="0" w:color="auto"/>
            </w:tcBorders>
            <w:noWrap/>
            <w:vAlign w:val="bottom"/>
          </w:tcPr>
          <w:p w:rsidR="002F1DB8" w:rsidRPr="00B558F5" w:rsidRDefault="002F1DB8" w:rsidP="00B87B77">
            <w:pPr>
              <w:jc w:val="right"/>
              <w:rPr>
                <w:rFonts w:ascii="Calibri" w:hAnsi="Calibri"/>
                <w:color w:val="000000"/>
                <w:sz w:val="20"/>
                <w:szCs w:val="20"/>
              </w:rPr>
            </w:pPr>
            <w:r>
              <w:rPr>
                <w:rFonts w:ascii="Calibri" w:hAnsi="Calibri"/>
                <w:color w:val="000000"/>
                <w:sz w:val="20"/>
                <w:szCs w:val="20"/>
              </w:rPr>
              <w:t>9358</w:t>
            </w:r>
          </w:p>
        </w:tc>
        <w:tc>
          <w:tcPr>
            <w:tcW w:w="720" w:type="dxa"/>
            <w:tcBorders>
              <w:top w:val="nil"/>
              <w:left w:val="nil"/>
              <w:bottom w:val="single" w:sz="8" w:space="0" w:color="auto"/>
              <w:right w:val="single" w:sz="4" w:space="0" w:color="auto"/>
            </w:tcBorders>
            <w:noWrap/>
            <w:vAlign w:val="bottom"/>
          </w:tcPr>
          <w:p w:rsidR="002F1DB8" w:rsidRPr="0016251D" w:rsidRDefault="002F1DB8" w:rsidP="00A85977">
            <w:pPr>
              <w:jc w:val="right"/>
              <w:rPr>
                <w:rFonts w:ascii="Calibri" w:hAnsi="Calibri"/>
                <w:color w:val="000000"/>
              </w:rPr>
            </w:pPr>
            <w:r>
              <w:rPr>
                <w:rFonts w:ascii="Calibri" w:hAnsi="Calibri"/>
                <w:color w:val="000000"/>
              </w:rPr>
              <w:t>3169</w:t>
            </w:r>
          </w:p>
        </w:tc>
        <w:tc>
          <w:tcPr>
            <w:tcW w:w="960" w:type="dxa"/>
            <w:tcBorders>
              <w:top w:val="nil"/>
              <w:left w:val="nil"/>
              <w:bottom w:val="single" w:sz="4" w:space="0" w:color="auto"/>
              <w:right w:val="single" w:sz="8" w:space="0" w:color="auto"/>
            </w:tcBorders>
            <w:noWrap/>
            <w:vAlign w:val="bottom"/>
          </w:tcPr>
          <w:p w:rsidR="002F1DB8" w:rsidRPr="0016251D" w:rsidRDefault="002F1DB8" w:rsidP="00A85977">
            <w:pPr>
              <w:jc w:val="right"/>
              <w:rPr>
                <w:rFonts w:ascii="Calibri" w:hAnsi="Calibri"/>
                <w:color w:val="000000"/>
              </w:rPr>
            </w:pPr>
            <w:r>
              <w:rPr>
                <w:rFonts w:ascii="Calibri" w:hAnsi="Calibri"/>
                <w:color w:val="000000"/>
              </w:rPr>
              <w:t>338,6</w:t>
            </w:r>
          </w:p>
        </w:tc>
        <w:tc>
          <w:tcPr>
            <w:tcW w:w="840" w:type="dxa"/>
            <w:tcBorders>
              <w:top w:val="nil"/>
              <w:left w:val="nil"/>
              <w:bottom w:val="single" w:sz="8" w:space="0" w:color="auto"/>
              <w:right w:val="single" w:sz="4" w:space="0" w:color="auto"/>
            </w:tcBorders>
            <w:noWrap/>
            <w:vAlign w:val="bottom"/>
          </w:tcPr>
          <w:p w:rsidR="002F1DB8" w:rsidRPr="0016251D" w:rsidRDefault="002F1DB8" w:rsidP="00A85977">
            <w:pPr>
              <w:jc w:val="right"/>
              <w:rPr>
                <w:rFonts w:ascii="Calibri" w:hAnsi="Calibri"/>
                <w:color w:val="000000"/>
              </w:rPr>
            </w:pPr>
          </w:p>
        </w:tc>
        <w:tc>
          <w:tcPr>
            <w:tcW w:w="720" w:type="dxa"/>
            <w:tcBorders>
              <w:top w:val="nil"/>
              <w:left w:val="nil"/>
              <w:bottom w:val="single" w:sz="8" w:space="0" w:color="auto"/>
              <w:right w:val="single" w:sz="4" w:space="0" w:color="auto"/>
            </w:tcBorders>
            <w:noWrap/>
            <w:vAlign w:val="bottom"/>
          </w:tcPr>
          <w:p w:rsidR="002F1DB8" w:rsidRPr="0016251D" w:rsidRDefault="002F1DB8" w:rsidP="00A85977">
            <w:pPr>
              <w:jc w:val="right"/>
              <w:rPr>
                <w:rFonts w:ascii="Calibri" w:hAnsi="Calibri"/>
                <w:color w:val="000000"/>
              </w:rPr>
            </w:pPr>
          </w:p>
        </w:tc>
        <w:tc>
          <w:tcPr>
            <w:tcW w:w="840" w:type="dxa"/>
            <w:tcBorders>
              <w:top w:val="nil"/>
              <w:left w:val="nil"/>
              <w:bottom w:val="single" w:sz="4" w:space="0" w:color="auto"/>
              <w:right w:val="single" w:sz="8" w:space="0" w:color="auto"/>
            </w:tcBorders>
            <w:noWrap/>
            <w:vAlign w:val="bottom"/>
          </w:tcPr>
          <w:p w:rsidR="002F1DB8" w:rsidRPr="0016251D" w:rsidRDefault="002F1DB8" w:rsidP="00A85977">
            <w:pPr>
              <w:jc w:val="right"/>
              <w:rPr>
                <w:rFonts w:ascii="Calibri" w:hAnsi="Calibri"/>
                <w:color w:val="000000"/>
              </w:rPr>
            </w:pPr>
          </w:p>
        </w:tc>
        <w:tc>
          <w:tcPr>
            <w:tcW w:w="840" w:type="dxa"/>
            <w:tcBorders>
              <w:top w:val="nil"/>
              <w:left w:val="nil"/>
              <w:bottom w:val="single" w:sz="8" w:space="0" w:color="auto"/>
              <w:right w:val="single" w:sz="4" w:space="0" w:color="auto"/>
            </w:tcBorders>
            <w:noWrap/>
            <w:vAlign w:val="bottom"/>
          </w:tcPr>
          <w:p w:rsidR="002F1DB8" w:rsidRPr="0016251D" w:rsidRDefault="002F1DB8" w:rsidP="00A85977">
            <w:pPr>
              <w:jc w:val="right"/>
              <w:rPr>
                <w:rFonts w:ascii="Calibri" w:hAnsi="Calibri"/>
                <w:color w:val="000000"/>
              </w:rPr>
            </w:pPr>
          </w:p>
        </w:tc>
        <w:tc>
          <w:tcPr>
            <w:tcW w:w="840" w:type="dxa"/>
            <w:tcBorders>
              <w:top w:val="nil"/>
              <w:left w:val="nil"/>
              <w:bottom w:val="single" w:sz="8" w:space="0" w:color="auto"/>
              <w:right w:val="single" w:sz="4" w:space="0" w:color="auto"/>
            </w:tcBorders>
            <w:noWrap/>
            <w:vAlign w:val="bottom"/>
          </w:tcPr>
          <w:p w:rsidR="002F1DB8" w:rsidRPr="0016251D" w:rsidRDefault="002F1DB8" w:rsidP="00A85977">
            <w:pPr>
              <w:jc w:val="right"/>
              <w:rPr>
                <w:rFonts w:ascii="Calibri" w:hAnsi="Calibri"/>
                <w:color w:val="000000"/>
              </w:rPr>
            </w:pPr>
          </w:p>
        </w:tc>
        <w:tc>
          <w:tcPr>
            <w:tcW w:w="840" w:type="dxa"/>
            <w:tcBorders>
              <w:top w:val="nil"/>
              <w:left w:val="nil"/>
              <w:bottom w:val="single" w:sz="4" w:space="0" w:color="auto"/>
              <w:right w:val="single" w:sz="8" w:space="0" w:color="auto"/>
            </w:tcBorders>
            <w:noWrap/>
            <w:vAlign w:val="bottom"/>
          </w:tcPr>
          <w:p w:rsidR="002F1DB8" w:rsidRPr="0016251D" w:rsidRDefault="002F1DB8" w:rsidP="00A85977">
            <w:pPr>
              <w:jc w:val="right"/>
              <w:rPr>
                <w:rFonts w:ascii="Calibri" w:hAnsi="Calibri"/>
                <w:color w:val="000000"/>
              </w:rPr>
            </w:pPr>
          </w:p>
        </w:tc>
        <w:tc>
          <w:tcPr>
            <w:tcW w:w="720" w:type="dxa"/>
            <w:tcBorders>
              <w:top w:val="nil"/>
              <w:left w:val="nil"/>
              <w:bottom w:val="single" w:sz="8" w:space="0" w:color="auto"/>
              <w:right w:val="single" w:sz="4" w:space="0" w:color="auto"/>
            </w:tcBorders>
            <w:noWrap/>
            <w:vAlign w:val="bottom"/>
          </w:tcPr>
          <w:p w:rsidR="002F1DB8" w:rsidRPr="0016251D" w:rsidRDefault="002F1DB8" w:rsidP="00A85977">
            <w:pPr>
              <w:jc w:val="right"/>
              <w:rPr>
                <w:rFonts w:ascii="Calibri" w:hAnsi="Calibri"/>
                <w:color w:val="000000"/>
              </w:rPr>
            </w:pPr>
          </w:p>
        </w:tc>
        <w:tc>
          <w:tcPr>
            <w:tcW w:w="840" w:type="dxa"/>
            <w:tcBorders>
              <w:top w:val="nil"/>
              <w:left w:val="nil"/>
              <w:bottom w:val="single" w:sz="8" w:space="0" w:color="auto"/>
              <w:right w:val="single" w:sz="4" w:space="0" w:color="auto"/>
            </w:tcBorders>
            <w:noWrap/>
            <w:vAlign w:val="bottom"/>
          </w:tcPr>
          <w:p w:rsidR="002F1DB8" w:rsidRPr="0016251D" w:rsidRDefault="002F1DB8" w:rsidP="00A85977">
            <w:pPr>
              <w:jc w:val="right"/>
              <w:rPr>
                <w:rFonts w:ascii="Calibri" w:hAnsi="Calibri"/>
                <w:color w:val="000000"/>
              </w:rPr>
            </w:pPr>
          </w:p>
        </w:tc>
        <w:tc>
          <w:tcPr>
            <w:tcW w:w="1080" w:type="dxa"/>
            <w:tcBorders>
              <w:top w:val="nil"/>
              <w:left w:val="nil"/>
              <w:bottom w:val="single" w:sz="4" w:space="0" w:color="auto"/>
              <w:right w:val="single" w:sz="8" w:space="0" w:color="auto"/>
            </w:tcBorders>
            <w:noWrap/>
            <w:vAlign w:val="bottom"/>
          </w:tcPr>
          <w:p w:rsidR="002F1DB8" w:rsidRPr="0016251D" w:rsidRDefault="002F1DB8" w:rsidP="00A85977">
            <w:pPr>
              <w:jc w:val="right"/>
              <w:rPr>
                <w:rFonts w:ascii="Calibri" w:hAnsi="Calibri"/>
                <w:color w:val="000000"/>
              </w:rPr>
            </w:pPr>
          </w:p>
        </w:tc>
      </w:tr>
    </w:tbl>
    <w:p w:rsidR="00A85977" w:rsidRDefault="00A85977" w:rsidP="00A85977">
      <w:pPr>
        <w:contextualSpacing/>
        <w:jc w:val="both"/>
      </w:pPr>
    </w:p>
    <w:p w:rsidR="002E5B46" w:rsidRDefault="002E5B46" w:rsidP="00A92540">
      <w:pPr>
        <w:contextualSpacing/>
        <w:jc w:val="both"/>
      </w:pPr>
    </w:p>
    <w:p w:rsidR="002E5B46" w:rsidRDefault="002E5B46" w:rsidP="00A92540">
      <w:pPr>
        <w:contextualSpacing/>
        <w:jc w:val="both"/>
      </w:pPr>
    </w:p>
    <w:p w:rsidR="002E5B46" w:rsidRDefault="002E5B46" w:rsidP="00A92540">
      <w:pPr>
        <w:contextualSpacing/>
        <w:jc w:val="both"/>
      </w:pPr>
    </w:p>
    <w:p w:rsidR="002E5B46" w:rsidRDefault="002E5B46" w:rsidP="00A92540">
      <w:pPr>
        <w:contextualSpacing/>
        <w:jc w:val="both"/>
      </w:pPr>
    </w:p>
    <w:p w:rsidR="002E5B46" w:rsidRDefault="002E5B46" w:rsidP="00A92540">
      <w:pPr>
        <w:contextualSpacing/>
        <w:jc w:val="both"/>
      </w:pPr>
    </w:p>
    <w:p w:rsidR="002E5B46" w:rsidRDefault="002E5B46" w:rsidP="00A92540">
      <w:pPr>
        <w:contextualSpacing/>
        <w:jc w:val="both"/>
      </w:pPr>
    </w:p>
    <w:p w:rsidR="002E5B46" w:rsidRDefault="002E5B46" w:rsidP="00A92540">
      <w:pPr>
        <w:contextualSpacing/>
        <w:jc w:val="both"/>
      </w:pPr>
    </w:p>
    <w:p w:rsidR="002E5B46" w:rsidRDefault="002E5B46" w:rsidP="00A92540">
      <w:pPr>
        <w:contextualSpacing/>
        <w:jc w:val="both"/>
      </w:pPr>
    </w:p>
    <w:p w:rsidR="002E5B46" w:rsidRDefault="002E5B46" w:rsidP="00A92540">
      <w:pPr>
        <w:contextualSpacing/>
        <w:jc w:val="both"/>
      </w:pPr>
    </w:p>
    <w:p w:rsidR="002E5B46" w:rsidRDefault="002E5B46" w:rsidP="00A92540">
      <w:pPr>
        <w:contextualSpacing/>
        <w:jc w:val="both"/>
      </w:pPr>
    </w:p>
    <w:tbl>
      <w:tblPr>
        <w:tblW w:w="14160" w:type="dxa"/>
        <w:tblInd w:w="108" w:type="dxa"/>
        <w:tblLayout w:type="fixed"/>
        <w:tblLook w:val="0000"/>
      </w:tblPr>
      <w:tblGrid>
        <w:gridCol w:w="1843"/>
        <w:gridCol w:w="677"/>
        <w:gridCol w:w="720"/>
        <w:gridCol w:w="960"/>
        <w:gridCol w:w="960"/>
        <w:gridCol w:w="840"/>
        <w:gridCol w:w="840"/>
        <w:gridCol w:w="840"/>
        <w:gridCol w:w="840"/>
        <w:gridCol w:w="840"/>
        <w:gridCol w:w="720"/>
        <w:gridCol w:w="720"/>
        <w:gridCol w:w="840"/>
        <w:gridCol w:w="840"/>
        <w:gridCol w:w="720"/>
        <w:gridCol w:w="960"/>
      </w:tblGrid>
      <w:tr w:rsidR="002E5B46" w:rsidRPr="0016251D" w:rsidTr="0016251D">
        <w:trPr>
          <w:trHeight w:val="540"/>
        </w:trPr>
        <w:tc>
          <w:tcPr>
            <w:tcW w:w="14160" w:type="dxa"/>
            <w:gridSpan w:val="16"/>
            <w:tcBorders>
              <w:top w:val="nil"/>
              <w:left w:val="nil"/>
              <w:bottom w:val="nil"/>
              <w:right w:val="nil"/>
            </w:tcBorders>
            <w:noWrap/>
            <w:vAlign w:val="bottom"/>
          </w:tcPr>
          <w:p w:rsidR="00AB5A66" w:rsidRDefault="00AB5A66" w:rsidP="0016251D">
            <w:pPr>
              <w:rPr>
                <w:rFonts w:ascii="Calibri" w:hAnsi="Calibri"/>
                <w:b/>
                <w:bCs/>
                <w:color w:val="000000"/>
                <w:sz w:val="28"/>
                <w:szCs w:val="28"/>
              </w:rPr>
            </w:pPr>
          </w:p>
          <w:p w:rsidR="00AB5A66" w:rsidRDefault="00AB5A66" w:rsidP="0016251D">
            <w:pPr>
              <w:rPr>
                <w:rFonts w:ascii="Calibri" w:hAnsi="Calibri"/>
                <w:b/>
                <w:bCs/>
                <w:color w:val="000000"/>
                <w:sz w:val="28"/>
                <w:szCs w:val="28"/>
              </w:rPr>
            </w:pPr>
          </w:p>
          <w:p w:rsidR="00AB5A66" w:rsidRDefault="00AB5A66" w:rsidP="0016251D">
            <w:pPr>
              <w:rPr>
                <w:rFonts w:ascii="Calibri" w:hAnsi="Calibri"/>
                <w:b/>
                <w:bCs/>
                <w:color w:val="000000"/>
                <w:sz w:val="28"/>
                <w:szCs w:val="28"/>
              </w:rPr>
            </w:pPr>
          </w:p>
          <w:p w:rsidR="00AB5A66" w:rsidRDefault="00AB5A66" w:rsidP="0016251D">
            <w:pPr>
              <w:rPr>
                <w:rFonts w:ascii="Calibri" w:hAnsi="Calibri"/>
                <w:b/>
                <w:bCs/>
                <w:color w:val="000000"/>
                <w:sz w:val="28"/>
                <w:szCs w:val="28"/>
              </w:rPr>
            </w:pPr>
          </w:p>
          <w:p w:rsidR="00A85977" w:rsidRDefault="00A85977" w:rsidP="0016251D">
            <w:pPr>
              <w:rPr>
                <w:rFonts w:ascii="Calibri" w:hAnsi="Calibri"/>
                <w:b/>
                <w:bCs/>
                <w:color w:val="000000"/>
                <w:sz w:val="28"/>
                <w:szCs w:val="28"/>
              </w:rPr>
            </w:pPr>
          </w:p>
          <w:p w:rsidR="002E5B46" w:rsidRPr="00A21F09" w:rsidRDefault="002E5B46" w:rsidP="0016251D">
            <w:pPr>
              <w:rPr>
                <w:rFonts w:ascii="Calibri" w:hAnsi="Calibri"/>
                <w:b/>
                <w:bCs/>
                <w:color w:val="000000"/>
                <w:sz w:val="28"/>
                <w:szCs w:val="28"/>
              </w:rPr>
            </w:pPr>
            <w:r w:rsidRPr="00A21F09">
              <w:rPr>
                <w:rFonts w:ascii="Calibri" w:hAnsi="Calibri"/>
                <w:b/>
                <w:bCs/>
                <w:color w:val="000000"/>
                <w:sz w:val="28"/>
                <w:szCs w:val="28"/>
              </w:rPr>
              <w:lastRenderedPageBreak/>
              <w:t>Болезни системы кровообращения общая заболеваемость - взрослое население</w:t>
            </w:r>
          </w:p>
        </w:tc>
      </w:tr>
      <w:tr w:rsidR="002E5B46" w:rsidRPr="0016251D" w:rsidTr="0016251D">
        <w:trPr>
          <w:trHeight w:val="300"/>
        </w:trPr>
        <w:tc>
          <w:tcPr>
            <w:tcW w:w="1843" w:type="dxa"/>
            <w:tcBorders>
              <w:top w:val="single" w:sz="4" w:space="0" w:color="auto"/>
              <w:left w:val="single" w:sz="4" w:space="0" w:color="auto"/>
              <w:bottom w:val="single" w:sz="4" w:space="0" w:color="auto"/>
              <w:right w:val="nil"/>
            </w:tcBorders>
            <w:noWrap/>
            <w:vAlign w:val="bottom"/>
          </w:tcPr>
          <w:p w:rsidR="002E5B46" w:rsidRPr="0016251D" w:rsidRDefault="002E5B46" w:rsidP="0016251D">
            <w:pPr>
              <w:rPr>
                <w:rFonts w:ascii="Calibri" w:hAnsi="Calibri"/>
                <w:color w:val="000000"/>
              </w:rPr>
            </w:pPr>
            <w:r w:rsidRPr="0016251D">
              <w:rPr>
                <w:rFonts w:ascii="Calibri" w:hAnsi="Calibri"/>
                <w:color w:val="000000"/>
                <w:sz w:val="22"/>
                <w:szCs w:val="22"/>
              </w:rPr>
              <w:lastRenderedPageBreak/>
              <w:t> </w:t>
            </w:r>
          </w:p>
        </w:tc>
        <w:tc>
          <w:tcPr>
            <w:tcW w:w="2357" w:type="dxa"/>
            <w:gridSpan w:val="3"/>
            <w:tcBorders>
              <w:top w:val="single" w:sz="8" w:space="0" w:color="auto"/>
              <w:left w:val="single" w:sz="8" w:space="0" w:color="auto"/>
              <w:bottom w:val="single" w:sz="4" w:space="0" w:color="auto"/>
              <w:right w:val="single" w:sz="8" w:space="0" w:color="000000"/>
            </w:tcBorders>
            <w:noWrap/>
            <w:vAlign w:val="bottom"/>
          </w:tcPr>
          <w:p w:rsidR="002E5B46" w:rsidRPr="0016251D" w:rsidRDefault="002E5B46" w:rsidP="0016251D">
            <w:pPr>
              <w:jc w:val="center"/>
              <w:rPr>
                <w:rFonts w:ascii="Calibri" w:hAnsi="Calibri"/>
                <w:b/>
                <w:bCs/>
                <w:color w:val="000000"/>
              </w:rPr>
            </w:pPr>
            <w:r w:rsidRPr="0016251D">
              <w:rPr>
                <w:rFonts w:ascii="Calibri" w:hAnsi="Calibri"/>
                <w:b/>
                <w:bCs/>
                <w:color w:val="000000"/>
                <w:sz w:val="22"/>
                <w:szCs w:val="22"/>
              </w:rPr>
              <w:t>2015</w:t>
            </w:r>
          </w:p>
        </w:tc>
        <w:tc>
          <w:tcPr>
            <w:tcW w:w="2640" w:type="dxa"/>
            <w:gridSpan w:val="3"/>
            <w:tcBorders>
              <w:top w:val="single" w:sz="8" w:space="0" w:color="auto"/>
              <w:left w:val="nil"/>
              <w:bottom w:val="single" w:sz="4" w:space="0" w:color="auto"/>
              <w:right w:val="single" w:sz="8" w:space="0" w:color="000000"/>
            </w:tcBorders>
            <w:noWrap/>
            <w:vAlign w:val="bottom"/>
          </w:tcPr>
          <w:p w:rsidR="002E5B46" w:rsidRPr="0016251D" w:rsidRDefault="002E5B46" w:rsidP="0016251D">
            <w:pPr>
              <w:jc w:val="center"/>
              <w:rPr>
                <w:rFonts w:ascii="Calibri" w:hAnsi="Calibri"/>
                <w:b/>
                <w:bCs/>
                <w:color w:val="000000"/>
              </w:rPr>
            </w:pPr>
            <w:r w:rsidRPr="0016251D">
              <w:rPr>
                <w:rFonts w:ascii="Calibri" w:hAnsi="Calibri"/>
                <w:b/>
                <w:bCs/>
                <w:color w:val="000000"/>
                <w:sz w:val="22"/>
                <w:szCs w:val="22"/>
              </w:rPr>
              <w:t>2016</w:t>
            </w:r>
          </w:p>
        </w:tc>
        <w:tc>
          <w:tcPr>
            <w:tcW w:w="2520" w:type="dxa"/>
            <w:gridSpan w:val="3"/>
            <w:tcBorders>
              <w:top w:val="single" w:sz="8" w:space="0" w:color="auto"/>
              <w:left w:val="nil"/>
              <w:bottom w:val="single" w:sz="4" w:space="0" w:color="auto"/>
              <w:right w:val="single" w:sz="8" w:space="0" w:color="000000"/>
            </w:tcBorders>
            <w:noWrap/>
            <w:vAlign w:val="bottom"/>
          </w:tcPr>
          <w:p w:rsidR="002E5B46" w:rsidRPr="0016251D" w:rsidRDefault="002E5B46" w:rsidP="0016251D">
            <w:pPr>
              <w:jc w:val="center"/>
              <w:rPr>
                <w:rFonts w:ascii="Calibri" w:hAnsi="Calibri"/>
                <w:b/>
                <w:bCs/>
                <w:color w:val="000000"/>
              </w:rPr>
            </w:pPr>
            <w:r w:rsidRPr="0016251D">
              <w:rPr>
                <w:rFonts w:ascii="Calibri" w:hAnsi="Calibri"/>
                <w:b/>
                <w:bCs/>
                <w:color w:val="000000"/>
                <w:sz w:val="22"/>
                <w:szCs w:val="22"/>
              </w:rPr>
              <w:t>2017</w:t>
            </w:r>
          </w:p>
        </w:tc>
        <w:tc>
          <w:tcPr>
            <w:tcW w:w="2280" w:type="dxa"/>
            <w:gridSpan w:val="3"/>
            <w:tcBorders>
              <w:top w:val="single" w:sz="8" w:space="0" w:color="auto"/>
              <w:left w:val="nil"/>
              <w:bottom w:val="single" w:sz="4" w:space="0" w:color="auto"/>
              <w:right w:val="single" w:sz="8" w:space="0" w:color="000000"/>
            </w:tcBorders>
            <w:noWrap/>
            <w:vAlign w:val="bottom"/>
          </w:tcPr>
          <w:p w:rsidR="002E5B46" w:rsidRPr="0016251D" w:rsidRDefault="002E5B46" w:rsidP="0016251D">
            <w:pPr>
              <w:jc w:val="center"/>
              <w:rPr>
                <w:rFonts w:ascii="Calibri" w:hAnsi="Calibri"/>
                <w:b/>
                <w:bCs/>
                <w:color w:val="000000"/>
              </w:rPr>
            </w:pPr>
            <w:r w:rsidRPr="0016251D">
              <w:rPr>
                <w:rFonts w:ascii="Calibri" w:hAnsi="Calibri"/>
                <w:b/>
                <w:bCs/>
                <w:color w:val="000000"/>
                <w:sz w:val="22"/>
                <w:szCs w:val="22"/>
              </w:rPr>
              <w:t>2018</w:t>
            </w:r>
          </w:p>
        </w:tc>
        <w:tc>
          <w:tcPr>
            <w:tcW w:w="2520" w:type="dxa"/>
            <w:gridSpan w:val="3"/>
            <w:tcBorders>
              <w:top w:val="single" w:sz="8" w:space="0" w:color="auto"/>
              <w:left w:val="nil"/>
              <w:bottom w:val="single" w:sz="4" w:space="0" w:color="auto"/>
              <w:right w:val="single" w:sz="8" w:space="0" w:color="000000"/>
            </w:tcBorders>
            <w:noWrap/>
            <w:vAlign w:val="bottom"/>
          </w:tcPr>
          <w:p w:rsidR="002E5B46" w:rsidRPr="0016251D" w:rsidRDefault="002E5B46" w:rsidP="0016251D">
            <w:pPr>
              <w:jc w:val="center"/>
              <w:rPr>
                <w:rFonts w:ascii="Calibri" w:hAnsi="Calibri"/>
                <w:b/>
                <w:bCs/>
                <w:color w:val="000000"/>
              </w:rPr>
            </w:pPr>
            <w:r w:rsidRPr="0016251D">
              <w:rPr>
                <w:rFonts w:ascii="Calibri" w:hAnsi="Calibri"/>
                <w:b/>
                <w:bCs/>
                <w:color w:val="000000"/>
                <w:sz w:val="22"/>
                <w:szCs w:val="22"/>
              </w:rPr>
              <w:t>2019</w:t>
            </w:r>
          </w:p>
        </w:tc>
      </w:tr>
      <w:tr w:rsidR="002E5B46" w:rsidRPr="0016251D" w:rsidTr="0016251D">
        <w:trPr>
          <w:trHeight w:val="1200"/>
        </w:trPr>
        <w:tc>
          <w:tcPr>
            <w:tcW w:w="1843" w:type="dxa"/>
            <w:tcBorders>
              <w:top w:val="nil"/>
              <w:left w:val="single" w:sz="4" w:space="0" w:color="auto"/>
              <w:bottom w:val="single" w:sz="4" w:space="0" w:color="auto"/>
              <w:right w:val="nil"/>
            </w:tcBorders>
            <w:noWrap/>
            <w:vAlign w:val="center"/>
          </w:tcPr>
          <w:p w:rsidR="002E5B46" w:rsidRPr="0016251D" w:rsidRDefault="002E5B46" w:rsidP="0016251D">
            <w:pPr>
              <w:jc w:val="center"/>
              <w:rPr>
                <w:rFonts w:ascii="Calibri" w:hAnsi="Calibri"/>
                <w:color w:val="000000"/>
              </w:rPr>
            </w:pPr>
            <w:r w:rsidRPr="0016251D">
              <w:rPr>
                <w:rFonts w:ascii="Calibri" w:hAnsi="Calibri"/>
                <w:color w:val="000000"/>
                <w:sz w:val="22"/>
                <w:szCs w:val="22"/>
              </w:rPr>
              <w:t>Сельские советы</w:t>
            </w:r>
          </w:p>
        </w:tc>
        <w:tc>
          <w:tcPr>
            <w:tcW w:w="677" w:type="dxa"/>
            <w:tcBorders>
              <w:top w:val="nil"/>
              <w:left w:val="single" w:sz="8" w:space="0" w:color="auto"/>
              <w:bottom w:val="single" w:sz="4" w:space="0" w:color="auto"/>
              <w:right w:val="single" w:sz="4" w:space="0" w:color="auto"/>
            </w:tcBorders>
            <w:vAlign w:val="bottom"/>
          </w:tcPr>
          <w:p w:rsidR="002E5B46" w:rsidRPr="0016251D" w:rsidRDefault="002E5B46" w:rsidP="0016251D">
            <w:pPr>
              <w:rPr>
                <w:rFonts w:ascii="Calibri" w:hAnsi="Calibri"/>
                <w:color w:val="000000"/>
              </w:rPr>
            </w:pPr>
            <w:r w:rsidRPr="0016251D">
              <w:rPr>
                <w:rFonts w:ascii="Calibri" w:hAnsi="Calibri"/>
                <w:color w:val="000000"/>
                <w:sz w:val="22"/>
                <w:szCs w:val="22"/>
              </w:rPr>
              <w:t>численность населения</w:t>
            </w:r>
          </w:p>
        </w:tc>
        <w:tc>
          <w:tcPr>
            <w:tcW w:w="720" w:type="dxa"/>
            <w:tcBorders>
              <w:top w:val="nil"/>
              <w:left w:val="nil"/>
              <w:bottom w:val="single" w:sz="4" w:space="0" w:color="auto"/>
              <w:right w:val="single" w:sz="4" w:space="0" w:color="auto"/>
            </w:tcBorders>
            <w:vAlign w:val="bottom"/>
          </w:tcPr>
          <w:p w:rsidR="002E5B46" w:rsidRPr="0016251D" w:rsidRDefault="002E5B46" w:rsidP="0016251D">
            <w:pPr>
              <w:rPr>
                <w:rFonts w:ascii="Calibri" w:hAnsi="Calibri"/>
                <w:color w:val="000000"/>
              </w:rPr>
            </w:pPr>
            <w:r w:rsidRPr="0016251D">
              <w:rPr>
                <w:rFonts w:ascii="Calibri" w:hAnsi="Calibri"/>
                <w:color w:val="000000"/>
                <w:sz w:val="22"/>
                <w:szCs w:val="22"/>
              </w:rPr>
              <w:t>число случаев</w:t>
            </w:r>
          </w:p>
        </w:tc>
        <w:tc>
          <w:tcPr>
            <w:tcW w:w="960" w:type="dxa"/>
            <w:tcBorders>
              <w:top w:val="nil"/>
              <w:left w:val="nil"/>
              <w:bottom w:val="single" w:sz="4" w:space="0" w:color="auto"/>
              <w:right w:val="single" w:sz="8" w:space="0" w:color="auto"/>
            </w:tcBorders>
            <w:vAlign w:val="bottom"/>
          </w:tcPr>
          <w:p w:rsidR="002E5B46" w:rsidRPr="0016251D" w:rsidRDefault="002E5B46" w:rsidP="0016251D">
            <w:pPr>
              <w:rPr>
                <w:rFonts w:ascii="Calibri" w:hAnsi="Calibri"/>
                <w:color w:val="000000"/>
              </w:rPr>
            </w:pPr>
            <w:r w:rsidRPr="0016251D">
              <w:rPr>
                <w:rFonts w:ascii="Calibri" w:hAnsi="Calibri"/>
                <w:color w:val="000000"/>
                <w:sz w:val="22"/>
                <w:szCs w:val="22"/>
              </w:rPr>
              <w:t>Распространенность ( на 1000 чел.), %</w:t>
            </w:r>
            <w:r w:rsidRPr="0016251D">
              <w:rPr>
                <w:rFonts w:ascii="Calibri" w:hAnsi="Calibri"/>
                <w:color w:val="000000"/>
                <w:sz w:val="16"/>
                <w:szCs w:val="16"/>
              </w:rPr>
              <w:t>о</w:t>
            </w:r>
          </w:p>
        </w:tc>
        <w:tc>
          <w:tcPr>
            <w:tcW w:w="960" w:type="dxa"/>
            <w:tcBorders>
              <w:top w:val="nil"/>
              <w:left w:val="nil"/>
              <w:bottom w:val="single" w:sz="4" w:space="0" w:color="auto"/>
              <w:right w:val="single" w:sz="4" w:space="0" w:color="auto"/>
            </w:tcBorders>
            <w:vAlign w:val="bottom"/>
          </w:tcPr>
          <w:p w:rsidR="002E5B46" w:rsidRPr="0016251D" w:rsidRDefault="002E5B46" w:rsidP="0016251D">
            <w:pPr>
              <w:rPr>
                <w:rFonts w:ascii="Calibri" w:hAnsi="Calibri"/>
                <w:color w:val="000000"/>
              </w:rPr>
            </w:pPr>
            <w:r w:rsidRPr="0016251D">
              <w:rPr>
                <w:rFonts w:ascii="Calibri" w:hAnsi="Calibri"/>
                <w:color w:val="000000"/>
                <w:sz w:val="22"/>
                <w:szCs w:val="22"/>
              </w:rPr>
              <w:t>численность населения</w:t>
            </w:r>
          </w:p>
        </w:tc>
        <w:tc>
          <w:tcPr>
            <w:tcW w:w="840" w:type="dxa"/>
            <w:tcBorders>
              <w:top w:val="nil"/>
              <w:left w:val="nil"/>
              <w:bottom w:val="single" w:sz="4" w:space="0" w:color="auto"/>
              <w:right w:val="single" w:sz="4" w:space="0" w:color="auto"/>
            </w:tcBorders>
            <w:vAlign w:val="bottom"/>
          </w:tcPr>
          <w:p w:rsidR="002E5B46" w:rsidRPr="0016251D" w:rsidRDefault="002E5B46" w:rsidP="0016251D">
            <w:pPr>
              <w:rPr>
                <w:rFonts w:ascii="Calibri" w:hAnsi="Calibri"/>
                <w:color w:val="000000"/>
              </w:rPr>
            </w:pPr>
            <w:r w:rsidRPr="0016251D">
              <w:rPr>
                <w:rFonts w:ascii="Calibri" w:hAnsi="Calibri"/>
                <w:color w:val="000000"/>
                <w:sz w:val="22"/>
                <w:szCs w:val="22"/>
              </w:rPr>
              <w:t>число случаев</w:t>
            </w:r>
          </w:p>
        </w:tc>
        <w:tc>
          <w:tcPr>
            <w:tcW w:w="840" w:type="dxa"/>
            <w:tcBorders>
              <w:top w:val="nil"/>
              <w:left w:val="nil"/>
              <w:bottom w:val="single" w:sz="4" w:space="0" w:color="auto"/>
              <w:right w:val="single" w:sz="8" w:space="0" w:color="auto"/>
            </w:tcBorders>
            <w:vAlign w:val="bottom"/>
          </w:tcPr>
          <w:p w:rsidR="002E5B46" w:rsidRPr="0016251D" w:rsidRDefault="002E5B46" w:rsidP="0016251D">
            <w:pPr>
              <w:rPr>
                <w:rFonts w:ascii="Calibri" w:hAnsi="Calibri"/>
                <w:color w:val="000000"/>
              </w:rPr>
            </w:pPr>
            <w:r w:rsidRPr="0016251D">
              <w:rPr>
                <w:rFonts w:ascii="Calibri" w:hAnsi="Calibri"/>
                <w:color w:val="000000"/>
                <w:sz w:val="22"/>
                <w:szCs w:val="22"/>
              </w:rPr>
              <w:t>Распространенность ( на 1000 чел.), %</w:t>
            </w:r>
            <w:r w:rsidRPr="0016251D">
              <w:rPr>
                <w:rFonts w:ascii="Calibri" w:hAnsi="Calibri"/>
                <w:color w:val="000000"/>
                <w:sz w:val="16"/>
                <w:szCs w:val="16"/>
              </w:rPr>
              <w:t>о</w:t>
            </w:r>
          </w:p>
        </w:tc>
        <w:tc>
          <w:tcPr>
            <w:tcW w:w="840" w:type="dxa"/>
            <w:tcBorders>
              <w:top w:val="nil"/>
              <w:left w:val="nil"/>
              <w:bottom w:val="single" w:sz="4" w:space="0" w:color="auto"/>
              <w:right w:val="single" w:sz="4" w:space="0" w:color="auto"/>
            </w:tcBorders>
            <w:vAlign w:val="bottom"/>
          </w:tcPr>
          <w:p w:rsidR="002E5B46" w:rsidRPr="0016251D" w:rsidRDefault="002E5B46" w:rsidP="0016251D">
            <w:pPr>
              <w:rPr>
                <w:rFonts w:ascii="Calibri" w:hAnsi="Calibri"/>
                <w:color w:val="000000"/>
              </w:rPr>
            </w:pPr>
            <w:r w:rsidRPr="0016251D">
              <w:rPr>
                <w:rFonts w:ascii="Calibri" w:hAnsi="Calibri"/>
                <w:color w:val="000000"/>
                <w:sz w:val="22"/>
                <w:szCs w:val="22"/>
              </w:rPr>
              <w:t>численность населения</w:t>
            </w:r>
          </w:p>
        </w:tc>
        <w:tc>
          <w:tcPr>
            <w:tcW w:w="840" w:type="dxa"/>
            <w:tcBorders>
              <w:top w:val="nil"/>
              <w:left w:val="nil"/>
              <w:bottom w:val="single" w:sz="4" w:space="0" w:color="auto"/>
              <w:right w:val="single" w:sz="4" w:space="0" w:color="auto"/>
            </w:tcBorders>
            <w:vAlign w:val="bottom"/>
          </w:tcPr>
          <w:p w:rsidR="002E5B46" w:rsidRPr="0016251D" w:rsidRDefault="002E5B46" w:rsidP="0016251D">
            <w:pPr>
              <w:rPr>
                <w:rFonts w:ascii="Calibri" w:hAnsi="Calibri"/>
                <w:color w:val="000000"/>
              </w:rPr>
            </w:pPr>
            <w:r w:rsidRPr="0016251D">
              <w:rPr>
                <w:rFonts w:ascii="Calibri" w:hAnsi="Calibri"/>
                <w:color w:val="000000"/>
                <w:sz w:val="22"/>
                <w:szCs w:val="22"/>
              </w:rPr>
              <w:t>число случаев</w:t>
            </w:r>
          </w:p>
        </w:tc>
        <w:tc>
          <w:tcPr>
            <w:tcW w:w="840" w:type="dxa"/>
            <w:tcBorders>
              <w:top w:val="nil"/>
              <w:left w:val="nil"/>
              <w:bottom w:val="single" w:sz="4" w:space="0" w:color="auto"/>
              <w:right w:val="single" w:sz="8" w:space="0" w:color="auto"/>
            </w:tcBorders>
            <w:vAlign w:val="bottom"/>
          </w:tcPr>
          <w:p w:rsidR="002E5B46" w:rsidRPr="0016251D" w:rsidRDefault="002E5B46" w:rsidP="0016251D">
            <w:pPr>
              <w:rPr>
                <w:rFonts w:ascii="Calibri" w:hAnsi="Calibri"/>
                <w:color w:val="000000"/>
              </w:rPr>
            </w:pPr>
            <w:r w:rsidRPr="0016251D">
              <w:rPr>
                <w:rFonts w:ascii="Calibri" w:hAnsi="Calibri"/>
                <w:color w:val="000000"/>
                <w:sz w:val="22"/>
                <w:szCs w:val="22"/>
              </w:rPr>
              <w:t>Распространенность ( на 1000 чел.), %</w:t>
            </w:r>
            <w:r w:rsidRPr="0016251D">
              <w:rPr>
                <w:rFonts w:ascii="Calibri" w:hAnsi="Calibri"/>
                <w:color w:val="000000"/>
                <w:sz w:val="16"/>
                <w:szCs w:val="16"/>
              </w:rPr>
              <w:t>о</w:t>
            </w:r>
          </w:p>
        </w:tc>
        <w:tc>
          <w:tcPr>
            <w:tcW w:w="720" w:type="dxa"/>
            <w:tcBorders>
              <w:top w:val="nil"/>
              <w:left w:val="nil"/>
              <w:bottom w:val="single" w:sz="4" w:space="0" w:color="auto"/>
              <w:right w:val="single" w:sz="4" w:space="0" w:color="auto"/>
            </w:tcBorders>
            <w:vAlign w:val="bottom"/>
          </w:tcPr>
          <w:p w:rsidR="002E5B46" w:rsidRPr="0016251D" w:rsidRDefault="002E5B46" w:rsidP="0016251D">
            <w:pPr>
              <w:rPr>
                <w:rFonts w:ascii="Calibri" w:hAnsi="Calibri"/>
                <w:color w:val="000000"/>
              </w:rPr>
            </w:pPr>
            <w:r w:rsidRPr="0016251D">
              <w:rPr>
                <w:rFonts w:ascii="Calibri" w:hAnsi="Calibri"/>
                <w:color w:val="000000"/>
                <w:sz w:val="22"/>
                <w:szCs w:val="22"/>
              </w:rPr>
              <w:t>численность населения</w:t>
            </w:r>
          </w:p>
        </w:tc>
        <w:tc>
          <w:tcPr>
            <w:tcW w:w="720" w:type="dxa"/>
            <w:tcBorders>
              <w:top w:val="nil"/>
              <w:left w:val="nil"/>
              <w:bottom w:val="single" w:sz="4" w:space="0" w:color="auto"/>
              <w:right w:val="single" w:sz="4" w:space="0" w:color="auto"/>
            </w:tcBorders>
            <w:vAlign w:val="bottom"/>
          </w:tcPr>
          <w:p w:rsidR="002E5B46" w:rsidRPr="0016251D" w:rsidRDefault="002E5B46" w:rsidP="0016251D">
            <w:pPr>
              <w:rPr>
                <w:rFonts w:ascii="Calibri" w:hAnsi="Calibri"/>
                <w:color w:val="000000"/>
              </w:rPr>
            </w:pPr>
            <w:r w:rsidRPr="0016251D">
              <w:rPr>
                <w:rFonts w:ascii="Calibri" w:hAnsi="Calibri"/>
                <w:color w:val="000000"/>
                <w:sz w:val="22"/>
                <w:szCs w:val="22"/>
              </w:rPr>
              <w:t>число случаев</w:t>
            </w:r>
          </w:p>
        </w:tc>
        <w:tc>
          <w:tcPr>
            <w:tcW w:w="840" w:type="dxa"/>
            <w:tcBorders>
              <w:top w:val="nil"/>
              <w:left w:val="nil"/>
              <w:bottom w:val="single" w:sz="4" w:space="0" w:color="auto"/>
              <w:right w:val="single" w:sz="8" w:space="0" w:color="auto"/>
            </w:tcBorders>
            <w:vAlign w:val="bottom"/>
          </w:tcPr>
          <w:p w:rsidR="002E5B46" w:rsidRPr="0016251D" w:rsidRDefault="002E5B46" w:rsidP="0016251D">
            <w:pPr>
              <w:rPr>
                <w:rFonts w:ascii="Calibri" w:hAnsi="Calibri"/>
                <w:color w:val="000000"/>
              </w:rPr>
            </w:pPr>
            <w:r w:rsidRPr="0016251D">
              <w:rPr>
                <w:rFonts w:ascii="Calibri" w:hAnsi="Calibri"/>
                <w:color w:val="000000"/>
                <w:sz w:val="22"/>
                <w:szCs w:val="22"/>
              </w:rPr>
              <w:t>Распространенность ( на 1000 чел.), %</w:t>
            </w:r>
            <w:r w:rsidRPr="0016251D">
              <w:rPr>
                <w:rFonts w:ascii="Calibri" w:hAnsi="Calibri"/>
                <w:color w:val="000000"/>
                <w:sz w:val="16"/>
                <w:szCs w:val="16"/>
              </w:rPr>
              <w:t>о</w:t>
            </w:r>
          </w:p>
        </w:tc>
        <w:tc>
          <w:tcPr>
            <w:tcW w:w="840" w:type="dxa"/>
            <w:tcBorders>
              <w:top w:val="nil"/>
              <w:left w:val="nil"/>
              <w:bottom w:val="single" w:sz="4" w:space="0" w:color="auto"/>
              <w:right w:val="single" w:sz="4" w:space="0" w:color="auto"/>
            </w:tcBorders>
            <w:vAlign w:val="bottom"/>
          </w:tcPr>
          <w:p w:rsidR="002E5B46" w:rsidRPr="0016251D" w:rsidRDefault="002E5B46" w:rsidP="0016251D">
            <w:pPr>
              <w:rPr>
                <w:rFonts w:ascii="Calibri" w:hAnsi="Calibri"/>
                <w:color w:val="000000"/>
              </w:rPr>
            </w:pPr>
            <w:r w:rsidRPr="0016251D">
              <w:rPr>
                <w:rFonts w:ascii="Calibri" w:hAnsi="Calibri"/>
                <w:color w:val="000000"/>
                <w:sz w:val="22"/>
                <w:szCs w:val="22"/>
              </w:rPr>
              <w:t>численность населения</w:t>
            </w:r>
          </w:p>
        </w:tc>
        <w:tc>
          <w:tcPr>
            <w:tcW w:w="720" w:type="dxa"/>
            <w:tcBorders>
              <w:top w:val="nil"/>
              <w:left w:val="nil"/>
              <w:bottom w:val="single" w:sz="4" w:space="0" w:color="auto"/>
              <w:right w:val="single" w:sz="4" w:space="0" w:color="auto"/>
            </w:tcBorders>
            <w:vAlign w:val="bottom"/>
          </w:tcPr>
          <w:p w:rsidR="002E5B46" w:rsidRPr="0016251D" w:rsidRDefault="002E5B46" w:rsidP="0016251D">
            <w:pPr>
              <w:rPr>
                <w:rFonts w:ascii="Calibri" w:hAnsi="Calibri"/>
                <w:color w:val="000000"/>
              </w:rPr>
            </w:pPr>
            <w:r w:rsidRPr="0016251D">
              <w:rPr>
                <w:rFonts w:ascii="Calibri" w:hAnsi="Calibri"/>
                <w:color w:val="000000"/>
                <w:sz w:val="22"/>
                <w:szCs w:val="22"/>
              </w:rPr>
              <w:t>число случаев</w:t>
            </w:r>
          </w:p>
        </w:tc>
        <w:tc>
          <w:tcPr>
            <w:tcW w:w="960" w:type="dxa"/>
            <w:tcBorders>
              <w:top w:val="nil"/>
              <w:left w:val="nil"/>
              <w:bottom w:val="single" w:sz="4" w:space="0" w:color="auto"/>
              <w:right w:val="single" w:sz="8" w:space="0" w:color="auto"/>
            </w:tcBorders>
            <w:vAlign w:val="bottom"/>
          </w:tcPr>
          <w:p w:rsidR="002E5B46" w:rsidRPr="0016251D" w:rsidRDefault="002E5B46" w:rsidP="0016251D">
            <w:pPr>
              <w:rPr>
                <w:rFonts w:ascii="Calibri" w:hAnsi="Calibri"/>
                <w:color w:val="000000"/>
              </w:rPr>
            </w:pPr>
            <w:r w:rsidRPr="0016251D">
              <w:rPr>
                <w:rFonts w:ascii="Calibri" w:hAnsi="Calibri"/>
                <w:color w:val="000000"/>
                <w:sz w:val="22"/>
                <w:szCs w:val="22"/>
              </w:rPr>
              <w:t>Распространенность ( на 1000 чел.), %</w:t>
            </w:r>
            <w:r w:rsidRPr="0016251D">
              <w:rPr>
                <w:rFonts w:ascii="Calibri" w:hAnsi="Calibri"/>
                <w:color w:val="000000"/>
                <w:sz w:val="16"/>
                <w:szCs w:val="16"/>
              </w:rPr>
              <w:t>о</w:t>
            </w:r>
          </w:p>
        </w:tc>
      </w:tr>
      <w:tr w:rsidR="002E5B46" w:rsidRPr="0016251D" w:rsidTr="0016251D">
        <w:trPr>
          <w:trHeight w:val="300"/>
        </w:trPr>
        <w:tc>
          <w:tcPr>
            <w:tcW w:w="1843" w:type="dxa"/>
            <w:tcBorders>
              <w:top w:val="nil"/>
              <w:left w:val="single" w:sz="4" w:space="0" w:color="auto"/>
              <w:bottom w:val="single" w:sz="4" w:space="0" w:color="auto"/>
              <w:right w:val="nil"/>
            </w:tcBorders>
            <w:noWrap/>
            <w:vAlign w:val="bottom"/>
          </w:tcPr>
          <w:p w:rsidR="002E5B46" w:rsidRPr="0016251D" w:rsidRDefault="002E5B46" w:rsidP="0016251D">
            <w:pPr>
              <w:rPr>
                <w:rFonts w:ascii="Calibri" w:hAnsi="Calibri"/>
                <w:color w:val="000000"/>
              </w:rPr>
            </w:pPr>
            <w:r w:rsidRPr="0016251D">
              <w:rPr>
                <w:rFonts w:ascii="Calibri" w:hAnsi="Calibri"/>
                <w:color w:val="000000"/>
                <w:sz w:val="22"/>
                <w:szCs w:val="22"/>
              </w:rPr>
              <w:t>Головчинский</w:t>
            </w:r>
          </w:p>
        </w:tc>
        <w:tc>
          <w:tcPr>
            <w:tcW w:w="677" w:type="dxa"/>
            <w:tcBorders>
              <w:top w:val="nil"/>
              <w:left w:val="single" w:sz="8" w:space="0" w:color="auto"/>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1479</w:t>
            </w:r>
          </w:p>
        </w:tc>
        <w:tc>
          <w:tcPr>
            <w:tcW w:w="720" w:type="dxa"/>
            <w:tcBorders>
              <w:top w:val="nil"/>
              <w:left w:val="nil"/>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310</w:t>
            </w:r>
          </w:p>
        </w:tc>
        <w:tc>
          <w:tcPr>
            <w:tcW w:w="960" w:type="dxa"/>
            <w:tcBorders>
              <w:top w:val="nil"/>
              <w:left w:val="nil"/>
              <w:bottom w:val="single" w:sz="4" w:space="0" w:color="auto"/>
              <w:right w:val="single" w:sz="8"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210</w:t>
            </w:r>
          </w:p>
        </w:tc>
        <w:tc>
          <w:tcPr>
            <w:tcW w:w="960" w:type="dxa"/>
            <w:tcBorders>
              <w:top w:val="nil"/>
              <w:left w:val="nil"/>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1459</w:t>
            </w:r>
          </w:p>
        </w:tc>
        <w:tc>
          <w:tcPr>
            <w:tcW w:w="840" w:type="dxa"/>
            <w:tcBorders>
              <w:top w:val="nil"/>
              <w:left w:val="nil"/>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304</w:t>
            </w:r>
          </w:p>
        </w:tc>
        <w:tc>
          <w:tcPr>
            <w:tcW w:w="840" w:type="dxa"/>
            <w:tcBorders>
              <w:top w:val="nil"/>
              <w:left w:val="nil"/>
              <w:bottom w:val="single" w:sz="4" w:space="0" w:color="auto"/>
              <w:right w:val="single" w:sz="8"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208</w:t>
            </w:r>
          </w:p>
        </w:tc>
        <w:tc>
          <w:tcPr>
            <w:tcW w:w="840" w:type="dxa"/>
            <w:tcBorders>
              <w:top w:val="nil"/>
              <w:left w:val="nil"/>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1419</w:t>
            </w:r>
          </w:p>
        </w:tc>
        <w:tc>
          <w:tcPr>
            <w:tcW w:w="840" w:type="dxa"/>
            <w:tcBorders>
              <w:top w:val="nil"/>
              <w:left w:val="nil"/>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386</w:t>
            </w:r>
          </w:p>
        </w:tc>
        <w:tc>
          <w:tcPr>
            <w:tcW w:w="840" w:type="dxa"/>
            <w:tcBorders>
              <w:top w:val="nil"/>
              <w:left w:val="nil"/>
              <w:bottom w:val="single" w:sz="4" w:space="0" w:color="auto"/>
              <w:right w:val="single" w:sz="8"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272</w:t>
            </w:r>
          </w:p>
        </w:tc>
        <w:tc>
          <w:tcPr>
            <w:tcW w:w="720" w:type="dxa"/>
            <w:tcBorders>
              <w:top w:val="nil"/>
              <w:left w:val="nil"/>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1388</w:t>
            </w:r>
          </w:p>
        </w:tc>
        <w:tc>
          <w:tcPr>
            <w:tcW w:w="720" w:type="dxa"/>
            <w:tcBorders>
              <w:top w:val="nil"/>
              <w:left w:val="nil"/>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399</w:t>
            </w:r>
          </w:p>
        </w:tc>
        <w:tc>
          <w:tcPr>
            <w:tcW w:w="840" w:type="dxa"/>
            <w:tcBorders>
              <w:top w:val="nil"/>
              <w:left w:val="nil"/>
              <w:bottom w:val="single" w:sz="4" w:space="0" w:color="auto"/>
              <w:right w:val="single" w:sz="8"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287</w:t>
            </w:r>
          </w:p>
        </w:tc>
        <w:tc>
          <w:tcPr>
            <w:tcW w:w="840" w:type="dxa"/>
            <w:tcBorders>
              <w:top w:val="nil"/>
              <w:left w:val="nil"/>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1333</w:t>
            </w:r>
          </w:p>
        </w:tc>
        <w:tc>
          <w:tcPr>
            <w:tcW w:w="720" w:type="dxa"/>
            <w:tcBorders>
              <w:top w:val="nil"/>
              <w:left w:val="nil"/>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366</w:t>
            </w:r>
          </w:p>
        </w:tc>
        <w:tc>
          <w:tcPr>
            <w:tcW w:w="960" w:type="dxa"/>
            <w:tcBorders>
              <w:top w:val="nil"/>
              <w:left w:val="nil"/>
              <w:bottom w:val="single" w:sz="4" w:space="0" w:color="auto"/>
              <w:right w:val="single" w:sz="8"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275</w:t>
            </w:r>
          </w:p>
        </w:tc>
      </w:tr>
      <w:tr w:rsidR="002E5B46" w:rsidRPr="0016251D" w:rsidTr="0016251D">
        <w:trPr>
          <w:trHeight w:val="300"/>
        </w:trPr>
        <w:tc>
          <w:tcPr>
            <w:tcW w:w="1843" w:type="dxa"/>
            <w:tcBorders>
              <w:top w:val="nil"/>
              <w:left w:val="single" w:sz="4" w:space="0" w:color="auto"/>
              <w:bottom w:val="single" w:sz="4" w:space="0" w:color="auto"/>
              <w:right w:val="nil"/>
            </w:tcBorders>
            <w:noWrap/>
            <w:vAlign w:val="bottom"/>
          </w:tcPr>
          <w:p w:rsidR="002E5B46" w:rsidRPr="0016251D" w:rsidRDefault="002E5B46" w:rsidP="0016251D">
            <w:pPr>
              <w:rPr>
                <w:rFonts w:ascii="Calibri" w:hAnsi="Calibri"/>
                <w:color w:val="000000"/>
              </w:rPr>
            </w:pPr>
            <w:r w:rsidRPr="0016251D">
              <w:rPr>
                <w:rFonts w:ascii="Calibri" w:hAnsi="Calibri"/>
                <w:color w:val="000000"/>
                <w:sz w:val="22"/>
                <w:szCs w:val="22"/>
              </w:rPr>
              <w:t>Запольский</w:t>
            </w:r>
          </w:p>
        </w:tc>
        <w:tc>
          <w:tcPr>
            <w:tcW w:w="677" w:type="dxa"/>
            <w:tcBorders>
              <w:top w:val="nil"/>
              <w:left w:val="single" w:sz="8" w:space="0" w:color="auto"/>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858</w:t>
            </w:r>
          </w:p>
        </w:tc>
        <w:tc>
          <w:tcPr>
            <w:tcW w:w="720" w:type="dxa"/>
            <w:tcBorders>
              <w:top w:val="nil"/>
              <w:left w:val="nil"/>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451</w:t>
            </w:r>
          </w:p>
        </w:tc>
        <w:tc>
          <w:tcPr>
            <w:tcW w:w="960" w:type="dxa"/>
            <w:tcBorders>
              <w:top w:val="nil"/>
              <w:left w:val="nil"/>
              <w:bottom w:val="single" w:sz="4" w:space="0" w:color="auto"/>
              <w:right w:val="single" w:sz="8"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526</w:t>
            </w:r>
          </w:p>
        </w:tc>
        <w:tc>
          <w:tcPr>
            <w:tcW w:w="960" w:type="dxa"/>
            <w:tcBorders>
              <w:top w:val="nil"/>
              <w:left w:val="nil"/>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820</w:t>
            </w:r>
          </w:p>
        </w:tc>
        <w:tc>
          <w:tcPr>
            <w:tcW w:w="840" w:type="dxa"/>
            <w:tcBorders>
              <w:top w:val="nil"/>
              <w:left w:val="nil"/>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435</w:t>
            </w:r>
          </w:p>
        </w:tc>
        <w:tc>
          <w:tcPr>
            <w:tcW w:w="840" w:type="dxa"/>
            <w:tcBorders>
              <w:top w:val="nil"/>
              <w:left w:val="nil"/>
              <w:bottom w:val="single" w:sz="4" w:space="0" w:color="auto"/>
              <w:right w:val="single" w:sz="8"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530</w:t>
            </w:r>
          </w:p>
        </w:tc>
        <w:tc>
          <w:tcPr>
            <w:tcW w:w="840" w:type="dxa"/>
            <w:tcBorders>
              <w:top w:val="nil"/>
              <w:left w:val="nil"/>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802</w:t>
            </w:r>
          </w:p>
        </w:tc>
        <w:tc>
          <w:tcPr>
            <w:tcW w:w="840" w:type="dxa"/>
            <w:tcBorders>
              <w:top w:val="nil"/>
              <w:left w:val="nil"/>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457</w:t>
            </w:r>
          </w:p>
        </w:tc>
        <w:tc>
          <w:tcPr>
            <w:tcW w:w="840" w:type="dxa"/>
            <w:tcBorders>
              <w:top w:val="nil"/>
              <w:left w:val="nil"/>
              <w:bottom w:val="single" w:sz="4" w:space="0" w:color="auto"/>
              <w:right w:val="single" w:sz="8"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570</w:t>
            </w:r>
          </w:p>
        </w:tc>
        <w:tc>
          <w:tcPr>
            <w:tcW w:w="720" w:type="dxa"/>
            <w:tcBorders>
              <w:top w:val="nil"/>
              <w:left w:val="nil"/>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761</w:t>
            </w:r>
          </w:p>
        </w:tc>
        <w:tc>
          <w:tcPr>
            <w:tcW w:w="720" w:type="dxa"/>
            <w:tcBorders>
              <w:top w:val="nil"/>
              <w:left w:val="nil"/>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451</w:t>
            </w:r>
          </w:p>
        </w:tc>
        <w:tc>
          <w:tcPr>
            <w:tcW w:w="840" w:type="dxa"/>
            <w:tcBorders>
              <w:top w:val="nil"/>
              <w:left w:val="nil"/>
              <w:bottom w:val="single" w:sz="4" w:space="0" w:color="auto"/>
              <w:right w:val="single" w:sz="8"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593</w:t>
            </w:r>
          </w:p>
        </w:tc>
        <w:tc>
          <w:tcPr>
            <w:tcW w:w="840" w:type="dxa"/>
            <w:tcBorders>
              <w:top w:val="nil"/>
              <w:left w:val="nil"/>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726</w:t>
            </w:r>
          </w:p>
        </w:tc>
        <w:tc>
          <w:tcPr>
            <w:tcW w:w="720" w:type="dxa"/>
            <w:tcBorders>
              <w:top w:val="nil"/>
              <w:left w:val="nil"/>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476</w:t>
            </w:r>
          </w:p>
        </w:tc>
        <w:tc>
          <w:tcPr>
            <w:tcW w:w="960" w:type="dxa"/>
            <w:tcBorders>
              <w:top w:val="nil"/>
              <w:left w:val="nil"/>
              <w:bottom w:val="single" w:sz="4" w:space="0" w:color="auto"/>
              <w:right w:val="single" w:sz="8"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656</w:t>
            </w:r>
          </w:p>
        </w:tc>
      </w:tr>
      <w:tr w:rsidR="002E5B46" w:rsidRPr="0016251D" w:rsidTr="0016251D">
        <w:trPr>
          <w:trHeight w:val="300"/>
        </w:trPr>
        <w:tc>
          <w:tcPr>
            <w:tcW w:w="1843" w:type="dxa"/>
            <w:tcBorders>
              <w:top w:val="nil"/>
              <w:left w:val="single" w:sz="4" w:space="0" w:color="auto"/>
              <w:bottom w:val="single" w:sz="4" w:space="0" w:color="auto"/>
              <w:right w:val="nil"/>
            </w:tcBorders>
            <w:noWrap/>
            <w:vAlign w:val="bottom"/>
          </w:tcPr>
          <w:p w:rsidR="002E5B46" w:rsidRPr="0016251D" w:rsidRDefault="002E5B46" w:rsidP="0016251D">
            <w:pPr>
              <w:rPr>
                <w:rFonts w:ascii="Calibri" w:hAnsi="Calibri"/>
                <w:color w:val="000000"/>
              </w:rPr>
            </w:pPr>
            <w:r w:rsidRPr="0016251D">
              <w:rPr>
                <w:rFonts w:ascii="Calibri" w:hAnsi="Calibri"/>
                <w:color w:val="000000"/>
                <w:sz w:val="22"/>
                <w:szCs w:val="22"/>
              </w:rPr>
              <w:t>Техтинский</w:t>
            </w:r>
          </w:p>
        </w:tc>
        <w:tc>
          <w:tcPr>
            <w:tcW w:w="677" w:type="dxa"/>
            <w:tcBorders>
              <w:top w:val="nil"/>
              <w:left w:val="single" w:sz="8" w:space="0" w:color="auto"/>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1383</w:t>
            </w:r>
          </w:p>
        </w:tc>
        <w:tc>
          <w:tcPr>
            <w:tcW w:w="720" w:type="dxa"/>
            <w:tcBorders>
              <w:top w:val="nil"/>
              <w:left w:val="nil"/>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478</w:t>
            </w:r>
          </w:p>
        </w:tc>
        <w:tc>
          <w:tcPr>
            <w:tcW w:w="960" w:type="dxa"/>
            <w:tcBorders>
              <w:top w:val="nil"/>
              <w:left w:val="nil"/>
              <w:bottom w:val="single" w:sz="4" w:space="0" w:color="auto"/>
              <w:right w:val="single" w:sz="8"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346</w:t>
            </w:r>
          </w:p>
        </w:tc>
        <w:tc>
          <w:tcPr>
            <w:tcW w:w="960" w:type="dxa"/>
            <w:tcBorders>
              <w:top w:val="nil"/>
              <w:left w:val="nil"/>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1323</w:t>
            </w:r>
          </w:p>
        </w:tc>
        <w:tc>
          <w:tcPr>
            <w:tcW w:w="840" w:type="dxa"/>
            <w:tcBorders>
              <w:top w:val="nil"/>
              <w:left w:val="nil"/>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447</w:t>
            </w:r>
          </w:p>
        </w:tc>
        <w:tc>
          <w:tcPr>
            <w:tcW w:w="840" w:type="dxa"/>
            <w:tcBorders>
              <w:top w:val="nil"/>
              <w:left w:val="nil"/>
              <w:bottom w:val="single" w:sz="4" w:space="0" w:color="auto"/>
              <w:right w:val="single" w:sz="8"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338</w:t>
            </w:r>
          </w:p>
        </w:tc>
        <w:tc>
          <w:tcPr>
            <w:tcW w:w="840" w:type="dxa"/>
            <w:tcBorders>
              <w:top w:val="nil"/>
              <w:left w:val="nil"/>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1316</w:t>
            </w:r>
          </w:p>
        </w:tc>
        <w:tc>
          <w:tcPr>
            <w:tcW w:w="840" w:type="dxa"/>
            <w:tcBorders>
              <w:top w:val="nil"/>
              <w:left w:val="nil"/>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458</w:t>
            </w:r>
          </w:p>
        </w:tc>
        <w:tc>
          <w:tcPr>
            <w:tcW w:w="840" w:type="dxa"/>
            <w:tcBorders>
              <w:top w:val="nil"/>
              <w:left w:val="nil"/>
              <w:bottom w:val="single" w:sz="4" w:space="0" w:color="auto"/>
              <w:right w:val="single" w:sz="8"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348</w:t>
            </w:r>
          </w:p>
        </w:tc>
        <w:tc>
          <w:tcPr>
            <w:tcW w:w="720" w:type="dxa"/>
            <w:tcBorders>
              <w:top w:val="nil"/>
              <w:left w:val="nil"/>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1280</w:t>
            </w:r>
          </w:p>
        </w:tc>
        <w:tc>
          <w:tcPr>
            <w:tcW w:w="720" w:type="dxa"/>
            <w:tcBorders>
              <w:top w:val="nil"/>
              <w:left w:val="nil"/>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459</w:t>
            </w:r>
          </w:p>
        </w:tc>
        <w:tc>
          <w:tcPr>
            <w:tcW w:w="840" w:type="dxa"/>
            <w:tcBorders>
              <w:top w:val="nil"/>
              <w:left w:val="nil"/>
              <w:bottom w:val="single" w:sz="4" w:space="0" w:color="auto"/>
              <w:right w:val="single" w:sz="8"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359</w:t>
            </w:r>
          </w:p>
        </w:tc>
        <w:tc>
          <w:tcPr>
            <w:tcW w:w="840" w:type="dxa"/>
            <w:tcBorders>
              <w:top w:val="nil"/>
              <w:left w:val="nil"/>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1233</w:t>
            </w:r>
          </w:p>
        </w:tc>
        <w:tc>
          <w:tcPr>
            <w:tcW w:w="720" w:type="dxa"/>
            <w:tcBorders>
              <w:top w:val="nil"/>
              <w:left w:val="nil"/>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398</w:t>
            </w:r>
          </w:p>
        </w:tc>
        <w:tc>
          <w:tcPr>
            <w:tcW w:w="960" w:type="dxa"/>
            <w:tcBorders>
              <w:top w:val="nil"/>
              <w:left w:val="nil"/>
              <w:bottom w:val="single" w:sz="4" w:space="0" w:color="auto"/>
              <w:right w:val="single" w:sz="8"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323</w:t>
            </w:r>
          </w:p>
        </w:tc>
      </w:tr>
      <w:tr w:rsidR="002E5B46" w:rsidRPr="0016251D" w:rsidTr="0016251D">
        <w:trPr>
          <w:trHeight w:val="300"/>
        </w:trPr>
        <w:tc>
          <w:tcPr>
            <w:tcW w:w="1843" w:type="dxa"/>
            <w:tcBorders>
              <w:top w:val="nil"/>
              <w:left w:val="single" w:sz="4" w:space="0" w:color="auto"/>
              <w:bottom w:val="single" w:sz="4" w:space="0" w:color="auto"/>
              <w:right w:val="nil"/>
            </w:tcBorders>
            <w:noWrap/>
            <w:vAlign w:val="bottom"/>
          </w:tcPr>
          <w:p w:rsidR="002E5B46" w:rsidRPr="0016251D" w:rsidRDefault="002E5B46" w:rsidP="0016251D">
            <w:pPr>
              <w:rPr>
                <w:rFonts w:ascii="Calibri" w:hAnsi="Calibri"/>
                <w:color w:val="000000"/>
              </w:rPr>
            </w:pPr>
            <w:r w:rsidRPr="0016251D">
              <w:rPr>
                <w:rFonts w:ascii="Calibri" w:hAnsi="Calibri"/>
                <w:color w:val="000000"/>
                <w:sz w:val="22"/>
                <w:szCs w:val="22"/>
              </w:rPr>
              <w:t>Мощаницкий</w:t>
            </w:r>
          </w:p>
        </w:tc>
        <w:tc>
          <w:tcPr>
            <w:tcW w:w="677" w:type="dxa"/>
            <w:tcBorders>
              <w:top w:val="nil"/>
              <w:left w:val="single" w:sz="8" w:space="0" w:color="auto"/>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2045</w:t>
            </w:r>
          </w:p>
        </w:tc>
        <w:tc>
          <w:tcPr>
            <w:tcW w:w="720" w:type="dxa"/>
            <w:tcBorders>
              <w:top w:val="nil"/>
              <w:left w:val="nil"/>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398</w:t>
            </w:r>
          </w:p>
        </w:tc>
        <w:tc>
          <w:tcPr>
            <w:tcW w:w="960" w:type="dxa"/>
            <w:tcBorders>
              <w:top w:val="nil"/>
              <w:left w:val="nil"/>
              <w:bottom w:val="single" w:sz="4" w:space="0" w:color="auto"/>
              <w:right w:val="single" w:sz="8"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195</w:t>
            </w:r>
          </w:p>
        </w:tc>
        <w:tc>
          <w:tcPr>
            <w:tcW w:w="960" w:type="dxa"/>
            <w:tcBorders>
              <w:top w:val="nil"/>
              <w:left w:val="nil"/>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1991</w:t>
            </w:r>
          </w:p>
        </w:tc>
        <w:tc>
          <w:tcPr>
            <w:tcW w:w="840" w:type="dxa"/>
            <w:tcBorders>
              <w:top w:val="nil"/>
              <w:left w:val="nil"/>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471</w:t>
            </w:r>
          </w:p>
        </w:tc>
        <w:tc>
          <w:tcPr>
            <w:tcW w:w="840" w:type="dxa"/>
            <w:tcBorders>
              <w:top w:val="nil"/>
              <w:left w:val="nil"/>
              <w:bottom w:val="single" w:sz="4" w:space="0" w:color="auto"/>
              <w:right w:val="single" w:sz="8"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237</w:t>
            </w:r>
          </w:p>
        </w:tc>
        <w:tc>
          <w:tcPr>
            <w:tcW w:w="840" w:type="dxa"/>
            <w:tcBorders>
              <w:top w:val="nil"/>
              <w:left w:val="nil"/>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1961</w:t>
            </w:r>
          </w:p>
        </w:tc>
        <w:tc>
          <w:tcPr>
            <w:tcW w:w="840" w:type="dxa"/>
            <w:tcBorders>
              <w:top w:val="nil"/>
              <w:left w:val="nil"/>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611</w:t>
            </w:r>
          </w:p>
        </w:tc>
        <w:tc>
          <w:tcPr>
            <w:tcW w:w="840" w:type="dxa"/>
            <w:tcBorders>
              <w:top w:val="nil"/>
              <w:left w:val="nil"/>
              <w:bottom w:val="single" w:sz="4" w:space="0" w:color="auto"/>
              <w:right w:val="single" w:sz="8"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312</w:t>
            </w:r>
          </w:p>
        </w:tc>
        <w:tc>
          <w:tcPr>
            <w:tcW w:w="720" w:type="dxa"/>
            <w:tcBorders>
              <w:top w:val="nil"/>
              <w:left w:val="nil"/>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1928</w:t>
            </w:r>
          </w:p>
        </w:tc>
        <w:tc>
          <w:tcPr>
            <w:tcW w:w="720" w:type="dxa"/>
            <w:tcBorders>
              <w:top w:val="nil"/>
              <w:left w:val="nil"/>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606</w:t>
            </w:r>
          </w:p>
        </w:tc>
        <w:tc>
          <w:tcPr>
            <w:tcW w:w="840" w:type="dxa"/>
            <w:tcBorders>
              <w:top w:val="nil"/>
              <w:left w:val="nil"/>
              <w:bottom w:val="single" w:sz="4" w:space="0" w:color="auto"/>
              <w:right w:val="single" w:sz="8"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314</w:t>
            </w:r>
          </w:p>
        </w:tc>
        <w:tc>
          <w:tcPr>
            <w:tcW w:w="840" w:type="dxa"/>
            <w:tcBorders>
              <w:top w:val="nil"/>
              <w:left w:val="nil"/>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1855</w:t>
            </w:r>
          </w:p>
        </w:tc>
        <w:tc>
          <w:tcPr>
            <w:tcW w:w="720" w:type="dxa"/>
            <w:tcBorders>
              <w:top w:val="nil"/>
              <w:left w:val="nil"/>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580</w:t>
            </w:r>
          </w:p>
        </w:tc>
        <w:tc>
          <w:tcPr>
            <w:tcW w:w="960" w:type="dxa"/>
            <w:tcBorders>
              <w:top w:val="nil"/>
              <w:left w:val="nil"/>
              <w:bottom w:val="single" w:sz="4" w:space="0" w:color="auto"/>
              <w:right w:val="single" w:sz="8"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313</w:t>
            </w:r>
          </w:p>
        </w:tc>
      </w:tr>
      <w:tr w:rsidR="002E5B46" w:rsidRPr="0016251D" w:rsidTr="0016251D">
        <w:trPr>
          <w:trHeight w:val="300"/>
        </w:trPr>
        <w:tc>
          <w:tcPr>
            <w:tcW w:w="1843" w:type="dxa"/>
            <w:tcBorders>
              <w:top w:val="nil"/>
              <w:left w:val="single" w:sz="4" w:space="0" w:color="auto"/>
              <w:bottom w:val="single" w:sz="4" w:space="0" w:color="auto"/>
              <w:right w:val="nil"/>
            </w:tcBorders>
            <w:noWrap/>
            <w:vAlign w:val="bottom"/>
          </w:tcPr>
          <w:p w:rsidR="002E5B46" w:rsidRPr="0016251D" w:rsidRDefault="002E5B46" w:rsidP="0016251D">
            <w:pPr>
              <w:rPr>
                <w:rFonts w:ascii="Calibri" w:hAnsi="Calibri"/>
                <w:color w:val="000000"/>
              </w:rPr>
            </w:pPr>
            <w:r w:rsidRPr="0016251D">
              <w:rPr>
                <w:rFonts w:ascii="Calibri" w:hAnsi="Calibri"/>
                <w:color w:val="000000"/>
                <w:sz w:val="22"/>
                <w:szCs w:val="22"/>
              </w:rPr>
              <w:t>Вишовский</w:t>
            </w:r>
          </w:p>
        </w:tc>
        <w:tc>
          <w:tcPr>
            <w:tcW w:w="677" w:type="dxa"/>
            <w:tcBorders>
              <w:top w:val="nil"/>
              <w:left w:val="single" w:sz="8" w:space="0" w:color="auto"/>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2844</w:t>
            </w:r>
          </w:p>
        </w:tc>
        <w:tc>
          <w:tcPr>
            <w:tcW w:w="720" w:type="dxa"/>
            <w:tcBorders>
              <w:top w:val="nil"/>
              <w:left w:val="nil"/>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1026</w:t>
            </w:r>
          </w:p>
        </w:tc>
        <w:tc>
          <w:tcPr>
            <w:tcW w:w="960" w:type="dxa"/>
            <w:tcBorders>
              <w:top w:val="nil"/>
              <w:left w:val="nil"/>
              <w:bottom w:val="single" w:sz="4" w:space="0" w:color="auto"/>
              <w:right w:val="single" w:sz="8"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361</w:t>
            </w:r>
          </w:p>
        </w:tc>
        <w:tc>
          <w:tcPr>
            <w:tcW w:w="960" w:type="dxa"/>
            <w:tcBorders>
              <w:top w:val="nil"/>
              <w:left w:val="nil"/>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2769</w:t>
            </w:r>
          </w:p>
        </w:tc>
        <w:tc>
          <w:tcPr>
            <w:tcW w:w="840" w:type="dxa"/>
            <w:tcBorders>
              <w:top w:val="nil"/>
              <w:left w:val="nil"/>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1070</w:t>
            </w:r>
          </w:p>
        </w:tc>
        <w:tc>
          <w:tcPr>
            <w:tcW w:w="840" w:type="dxa"/>
            <w:tcBorders>
              <w:top w:val="nil"/>
              <w:left w:val="nil"/>
              <w:bottom w:val="single" w:sz="4" w:space="0" w:color="auto"/>
              <w:right w:val="single" w:sz="8"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386</w:t>
            </w:r>
          </w:p>
        </w:tc>
        <w:tc>
          <w:tcPr>
            <w:tcW w:w="840" w:type="dxa"/>
            <w:tcBorders>
              <w:top w:val="nil"/>
              <w:left w:val="nil"/>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2743</w:t>
            </w:r>
          </w:p>
        </w:tc>
        <w:tc>
          <w:tcPr>
            <w:tcW w:w="840" w:type="dxa"/>
            <w:tcBorders>
              <w:top w:val="nil"/>
              <w:left w:val="nil"/>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1210</w:t>
            </w:r>
          </w:p>
        </w:tc>
        <w:tc>
          <w:tcPr>
            <w:tcW w:w="840" w:type="dxa"/>
            <w:tcBorders>
              <w:top w:val="nil"/>
              <w:left w:val="nil"/>
              <w:bottom w:val="single" w:sz="4" w:space="0" w:color="auto"/>
              <w:right w:val="single" w:sz="8"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441</w:t>
            </w:r>
          </w:p>
        </w:tc>
        <w:tc>
          <w:tcPr>
            <w:tcW w:w="720" w:type="dxa"/>
            <w:tcBorders>
              <w:top w:val="nil"/>
              <w:left w:val="nil"/>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2689</w:t>
            </w:r>
          </w:p>
        </w:tc>
        <w:tc>
          <w:tcPr>
            <w:tcW w:w="720" w:type="dxa"/>
            <w:tcBorders>
              <w:top w:val="nil"/>
              <w:left w:val="nil"/>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1267</w:t>
            </w:r>
          </w:p>
        </w:tc>
        <w:tc>
          <w:tcPr>
            <w:tcW w:w="840" w:type="dxa"/>
            <w:tcBorders>
              <w:top w:val="nil"/>
              <w:left w:val="nil"/>
              <w:bottom w:val="single" w:sz="4" w:space="0" w:color="auto"/>
              <w:right w:val="single" w:sz="8"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471</w:t>
            </w:r>
          </w:p>
        </w:tc>
        <w:tc>
          <w:tcPr>
            <w:tcW w:w="840" w:type="dxa"/>
            <w:tcBorders>
              <w:top w:val="nil"/>
              <w:left w:val="nil"/>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2619</w:t>
            </w:r>
          </w:p>
        </w:tc>
        <w:tc>
          <w:tcPr>
            <w:tcW w:w="720" w:type="dxa"/>
            <w:tcBorders>
              <w:top w:val="nil"/>
              <w:left w:val="nil"/>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1277</w:t>
            </w:r>
          </w:p>
        </w:tc>
        <w:tc>
          <w:tcPr>
            <w:tcW w:w="960" w:type="dxa"/>
            <w:tcBorders>
              <w:top w:val="nil"/>
              <w:left w:val="nil"/>
              <w:bottom w:val="single" w:sz="4" w:space="0" w:color="auto"/>
              <w:right w:val="single" w:sz="8"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488</w:t>
            </w:r>
          </w:p>
        </w:tc>
      </w:tr>
      <w:tr w:rsidR="002E5B46" w:rsidRPr="0016251D" w:rsidTr="0016251D">
        <w:trPr>
          <w:trHeight w:val="915"/>
        </w:trPr>
        <w:tc>
          <w:tcPr>
            <w:tcW w:w="1843" w:type="dxa"/>
            <w:tcBorders>
              <w:top w:val="nil"/>
              <w:left w:val="single" w:sz="4" w:space="0" w:color="auto"/>
              <w:bottom w:val="nil"/>
              <w:right w:val="nil"/>
            </w:tcBorders>
            <w:vAlign w:val="bottom"/>
          </w:tcPr>
          <w:p w:rsidR="002E5B46" w:rsidRPr="0016251D" w:rsidRDefault="002E5B46" w:rsidP="0016251D">
            <w:pPr>
              <w:rPr>
                <w:rFonts w:ascii="Calibri" w:hAnsi="Calibri"/>
                <w:color w:val="000000"/>
              </w:rPr>
            </w:pPr>
            <w:r w:rsidRPr="0016251D">
              <w:rPr>
                <w:rFonts w:ascii="Calibri" w:hAnsi="Calibri"/>
                <w:color w:val="000000"/>
                <w:sz w:val="22"/>
                <w:szCs w:val="22"/>
              </w:rPr>
              <w:t xml:space="preserve"> г.Белыничи (в т.ч. Лебедянковский, Ланьковский с/с, д.Эсьмоны)</w:t>
            </w:r>
          </w:p>
        </w:tc>
        <w:tc>
          <w:tcPr>
            <w:tcW w:w="677" w:type="dxa"/>
            <w:tcBorders>
              <w:top w:val="nil"/>
              <w:left w:val="single" w:sz="8" w:space="0" w:color="auto"/>
              <w:bottom w:val="single" w:sz="8"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12299</w:t>
            </w:r>
          </w:p>
        </w:tc>
        <w:tc>
          <w:tcPr>
            <w:tcW w:w="720" w:type="dxa"/>
            <w:tcBorders>
              <w:top w:val="nil"/>
              <w:left w:val="nil"/>
              <w:bottom w:val="single" w:sz="8"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3218</w:t>
            </w:r>
          </w:p>
        </w:tc>
        <w:tc>
          <w:tcPr>
            <w:tcW w:w="960" w:type="dxa"/>
            <w:tcBorders>
              <w:top w:val="nil"/>
              <w:left w:val="nil"/>
              <w:bottom w:val="single" w:sz="4" w:space="0" w:color="auto"/>
              <w:right w:val="single" w:sz="8"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262</w:t>
            </w:r>
          </w:p>
        </w:tc>
        <w:tc>
          <w:tcPr>
            <w:tcW w:w="960" w:type="dxa"/>
            <w:tcBorders>
              <w:top w:val="nil"/>
              <w:left w:val="nil"/>
              <w:bottom w:val="single" w:sz="8"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12723</w:t>
            </w:r>
          </w:p>
        </w:tc>
        <w:tc>
          <w:tcPr>
            <w:tcW w:w="840" w:type="dxa"/>
            <w:tcBorders>
              <w:top w:val="nil"/>
              <w:left w:val="nil"/>
              <w:bottom w:val="single" w:sz="8"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3275</w:t>
            </w:r>
          </w:p>
        </w:tc>
        <w:tc>
          <w:tcPr>
            <w:tcW w:w="840" w:type="dxa"/>
            <w:tcBorders>
              <w:top w:val="nil"/>
              <w:left w:val="nil"/>
              <w:bottom w:val="single" w:sz="4" w:space="0" w:color="auto"/>
              <w:right w:val="single" w:sz="8"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257</w:t>
            </w:r>
          </w:p>
        </w:tc>
        <w:tc>
          <w:tcPr>
            <w:tcW w:w="840" w:type="dxa"/>
            <w:tcBorders>
              <w:top w:val="nil"/>
              <w:left w:val="nil"/>
              <w:bottom w:val="single" w:sz="8"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12431</w:t>
            </w:r>
          </w:p>
        </w:tc>
        <w:tc>
          <w:tcPr>
            <w:tcW w:w="840" w:type="dxa"/>
            <w:tcBorders>
              <w:top w:val="nil"/>
              <w:left w:val="nil"/>
              <w:bottom w:val="single" w:sz="8"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2953</w:t>
            </w:r>
          </w:p>
        </w:tc>
        <w:tc>
          <w:tcPr>
            <w:tcW w:w="840" w:type="dxa"/>
            <w:tcBorders>
              <w:top w:val="nil"/>
              <w:left w:val="nil"/>
              <w:bottom w:val="single" w:sz="8" w:space="0" w:color="auto"/>
              <w:right w:val="single" w:sz="8"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237,551</w:t>
            </w:r>
          </w:p>
        </w:tc>
        <w:tc>
          <w:tcPr>
            <w:tcW w:w="720" w:type="dxa"/>
            <w:tcBorders>
              <w:top w:val="nil"/>
              <w:left w:val="nil"/>
              <w:bottom w:val="single" w:sz="8"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12214</w:t>
            </w:r>
          </w:p>
        </w:tc>
        <w:tc>
          <w:tcPr>
            <w:tcW w:w="720" w:type="dxa"/>
            <w:tcBorders>
              <w:top w:val="nil"/>
              <w:left w:val="nil"/>
              <w:bottom w:val="single" w:sz="8"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3012</w:t>
            </w:r>
          </w:p>
        </w:tc>
        <w:tc>
          <w:tcPr>
            <w:tcW w:w="840" w:type="dxa"/>
            <w:tcBorders>
              <w:top w:val="nil"/>
              <w:left w:val="nil"/>
              <w:bottom w:val="single" w:sz="4" w:space="0" w:color="auto"/>
              <w:right w:val="single" w:sz="8"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247</w:t>
            </w:r>
          </w:p>
        </w:tc>
        <w:tc>
          <w:tcPr>
            <w:tcW w:w="840" w:type="dxa"/>
            <w:tcBorders>
              <w:top w:val="nil"/>
              <w:left w:val="nil"/>
              <w:bottom w:val="single" w:sz="8"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11040</w:t>
            </w:r>
          </w:p>
        </w:tc>
        <w:tc>
          <w:tcPr>
            <w:tcW w:w="720" w:type="dxa"/>
            <w:tcBorders>
              <w:top w:val="nil"/>
              <w:left w:val="nil"/>
              <w:bottom w:val="single" w:sz="8"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3068</w:t>
            </w:r>
          </w:p>
        </w:tc>
        <w:tc>
          <w:tcPr>
            <w:tcW w:w="960" w:type="dxa"/>
            <w:tcBorders>
              <w:top w:val="nil"/>
              <w:left w:val="nil"/>
              <w:bottom w:val="single" w:sz="4" w:space="0" w:color="auto"/>
              <w:right w:val="single" w:sz="8"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278</w:t>
            </w:r>
          </w:p>
        </w:tc>
      </w:tr>
    </w:tbl>
    <w:p w:rsidR="002E5B46" w:rsidRDefault="002E5B46" w:rsidP="00A92540">
      <w:pPr>
        <w:contextualSpacing/>
        <w:jc w:val="both"/>
      </w:pPr>
    </w:p>
    <w:p w:rsidR="002E5B46" w:rsidRDefault="002E5B46" w:rsidP="00A92540">
      <w:pPr>
        <w:contextualSpacing/>
        <w:jc w:val="both"/>
      </w:pPr>
    </w:p>
    <w:p w:rsidR="00A85977" w:rsidRDefault="00A85977" w:rsidP="00A92540">
      <w:pPr>
        <w:contextualSpacing/>
        <w:jc w:val="both"/>
      </w:pPr>
    </w:p>
    <w:p w:rsidR="00A85977" w:rsidRDefault="00A85977" w:rsidP="00A92540">
      <w:pPr>
        <w:contextualSpacing/>
        <w:jc w:val="both"/>
      </w:pPr>
    </w:p>
    <w:p w:rsidR="00A85977" w:rsidRDefault="00A85977" w:rsidP="00A92540">
      <w:pPr>
        <w:contextualSpacing/>
        <w:jc w:val="both"/>
      </w:pPr>
    </w:p>
    <w:p w:rsidR="00A85977" w:rsidRDefault="00A85977" w:rsidP="00A92540">
      <w:pPr>
        <w:contextualSpacing/>
        <w:jc w:val="both"/>
      </w:pPr>
    </w:p>
    <w:p w:rsidR="00A85977" w:rsidRDefault="00A85977" w:rsidP="00A92540">
      <w:pPr>
        <w:contextualSpacing/>
        <w:jc w:val="both"/>
      </w:pPr>
    </w:p>
    <w:p w:rsidR="00A85977" w:rsidRDefault="00A85977" w:rsidP="00A92540">
      <w:pPr>
        <w:contextualSpacing/>
        <w:jc w:val="both"/>
      </w:pPr>
    </w:p>
    <w:p w:rsidR="00A85977" w:rsidRDefault="00A85977" w:rsidP="00A92540">
      <w:pPr>
        <w:contextualSpacing/>
        <w:jc w:val="both"/>
      </w:pPr>
    </w:p>
    <w:p w:rsidR="00A85977" w:rsidRDefault="00A85977" w:rsidP="00A92540">
      <w:pPr>
        <w:contextualSpacing/>
        <w:jc w:val="both"/>
      </w:pPr>
    </w:p>
    <w:p w:rsidR="00A85977" w:rsidRDefault="00A85977" w:rsidP="00A92540">
      <w:pPr>
        <w:contextualSpacing/>
        <w:jc w:val="both"/>
      </w:pPr>
    </w:p>
    <w:p w:rsidR="00A85977" w:rsidRDefault="00A85977" w:rsidP="00A92540">
      <w:pPr>
        <w:contextualSpacing/>
        <w:jc w:val="both"/>
      </w:pPr>
    </w:p>
    <w:p w:rsidR="00A85977" w:rsidRDefault="00A85977" w:rsidP="00A92540">
      <w:pPr>
        <w:contextualSpacing/>
        <w:jc w:val="both"/>
      </w:pPr>
    </w:p>
    <w:p w:rsidR="00A85977" w:rsidRDefault="00A85977" w:rsidP="00A92540">
      <w:pPr>
        <w:contextualSpacing/>
        <w:jc w:val="both"/>
      </w:pPr>
    </w:p>
    <w:tbl>
      <w:tblPr>
        <w:tblW w:w="14160" w:type="dxa"/>
        <w:tblInd w:w="108" w:type="dxa"/>
        <w:tblLayout w:type="fixed"/>
        <w:tblLook w:val="0000"/>
      </w:tblPr>
      <w:tblGrid>
        <w:gridCol w:w="1843"/>
        <w:gridCol w:w="677"/>
        <w:gridCol w:w="720"/>
        <w:gridCol w:w="960"/>
        <w:gridCol w:w="960"/>
        <w:gridCol w:w="840"/>
        <w:gridCol w:w="840"/>
        <w:gridCol w:w="840"/>
        <w:gridCol w:w="840"/>
        <w:gridCol w:w="840"/>
        <w:gridCol w:w="720"/>
        <w:gridCol w:w="720"/>
        <w:gridCol w:w="840"/>
        <w:gridCol w:w="840"/>
        <w:gridCol w:w="720"/>
        <w:gridCol w:w="960"/>
      </w:tblGrid>
      <w:tr w:rsidR="00A85977" w:rsidRPr="00A85977" w:rsidTr="00A85977">
        <w:trPr>
          <w:trHeight w:val="300"/>
        </w:trPr>
        <w:tc>
          <w:tcPr>
            <w:tcW w:w="1843" w:type="dxa"/>
            <w:tcBorders>
              <w:top w:val="single" w:sz="4" w:space="0" w:color="auto"/>
              <w:left w:val="single" w:sz="4" w:space="0" w:color="auto"/>
              <w:bottom w:val="single" w:sz="4" w:space="0" w:color="auto"/>
              <w:right w:val="nil"/>
            </w:tcBorders>
            <w:noWrap/>
            <w:vAlign w:val="bottom"/>
          </w:tcPr>
          <w:p w:rsidR="00A85977" w:rsidRPr="00A85977" w:rsidRDefault="00A85977" w:rsidP="00A85977">
            <w:pPr>
              <w:contextualSpacing/>
              <w:jc w:val="both"/>
            </w:pPr>
            <w:r w:rsidRPr="00A85977">
              <w:lastRenderedPageBreak/>
              <w:t> </w:t>
            </w:r>
          </w:p>
        </w:tc>
        <w:tc>
          <w:tcPr>
            <w:tcW w:w="2357" w:type="dxa"/>
            <w:gridSpan w:val="3"/>
            <w:tcBorders>
              <w:top w:val="single" w:sz="8" w:space="0" w:color="auto"/>
              <w:left w:val="single" w:sz="8" w:space="0" w:color="auto"/>
              <w:bottom w:val="single" w:sz="4" w:space="0" w:color="auto"/>
              <w:right w:val="single" w:sz="8" w:space="0" w:color="000000"/>
            </w:tcBorders>
            <w:noWrap/>
            <w:vAlign w:val="bottom"/>
          </w:tcPr>
          <w:p w:rsidR="00A85977" w:rsidRPr="00A85977" w:rsidRDefault="00A85977" w:rsidP="00A85977">
            <w:pPr>
              <w:contextualSpacing/>
              <w:jc w:val="both"/>
              <w:rPr>
                <w:b/>
                <w:bCs/>
              </w:rPr>
            </w:pPr>
            <w:r>
              <w:rPr>
                <w:b/>
                <w:bCs/>
              </w:rPr>
              <w:t>2020</w:t>
            </w:r>
          </w:p>
        </w:tc>
        <w:tc>
          <w:tcPr>
            <w:tcW w:w="2640" w:type="dxa"/>
            <w:gridSpan w:val="3"/>
            <w:tcBorders>
              <w:top w:val="single" w:sz="8" w:space="0" w:color="auto"/>
              <w:left w:val="nil"/>
              <w:bottom w:val="single" w:sz="4" w:space="0" w:color="auto"/>
              <w:right w:val="single" w:sz="8" w:space="0" w:color="000000"/>
            </w:tcBorders>
            <w:noWrap/>
            <w:vAlign w:val="bottom"/>
          </w:tcPr>
          <w:p w:rsidR="00A85977" w:rsidRPr="00A85977" w:rsidRDefault="002F1DB8" w:rsidP="00A85977">
            <w:pPr>
              <w:contextualSpacing/>
              <w:jc w:val="both"/>
              <w:rPr>
                <w:b/>
                <w:bCs/>
              </w:rPr>
            </w:pPr>
            <w:r>
              <w:rPr>
                <w:b/>
                <w:bCs/>
              </w:rPr>
              <w:t>2021</w:t>
            </w:r>
          </w:p>
        </w:tc>
        <w:tc>
          <w:tcPr>
            <w:tcW w:w="2520" w:type="dxa"/>
            <w:gridSpan w:val="3"/>
            <w:tcBorders>
              <w:top w:val="single" w:sz="8" w:space="0" w:color="auto"/>
              <w:left w:val="nil"/>
              <w:bottom w:val="single" w:sz="4" w:space="0" w:color="auto"/>
              <w:right w:val="single" w:sz="8" w:space="0" w:color="000000"/>
            </w:tcBorders>
            <w:noWrap/>
            <w:vAlign w:val="bottom"/>
          </w:tcPr>
          <w:p w:rsidR="00A85977" w:rsidRPr="00A85977" w:rsidRDefault="00A85977" w:rsidP="00A85977">
            <w:pPr>
              <w:contextualSpacing/>
              <w:jc w:val="both"/>
              <w:rPr>
                <w:b/>
                <w:bCs/>
              </w:rPr>
            </w:pPr>
          </w:p>
        </w:tc>
        <w:tc>
          <w:tcPr>
            <w:tcW w:w="2280" w:type="dxa"/>
            <w:gridSpan w:val="3"/>
            <w:tcBorders>
              <w:top w:val="single" w:sz="8" w:space="0" w:color="auto"/>
              <w:left w:val="nil"/>
              <w:bottom w:val="single" w:sz="4" w:space="0" w:color="auto"/>
              <w:right w:val="single" w:sz="8" w:space="0" w:color="000000"/>
            </w:tcBorders>
            <w:noWrap/>
            <w:vAlign w:val="bottom"/>
          </w:tcPr>
          <w:p w:rsidR="00A85977" w:rsidRPr="00A85977" w:rsidRDefault="00A85977" w:rsidP="00A85977">
            <w:pPr>
              <w:contextualSpacing/>
              <w:jc w:val="both"/>
              <w:rPr>
                <w:b/>
                <w:bCs/>
              </w:rPr>
            </w:pPr>
          </w:p>
        </w:tc>
        <w:tc>
          <w:tcPr>
            <w:tcW w:w="2520" w:type="dxa"/>
            <w:gridSpan w:val="3"/>
            <w:tcBorders>
              <w:top w:val="single" w:sz="8" w:space="0" w:color="auto"/>
              <w:left w:val="nil"/>
              <w:bottom w:val="single" w:sz="4" w:space="0" w:color="auto"/>
              <w:right w:val="single" w:sz="8" w:space="0" w:color="000000"/>
            </w:tcBorders>
            <w:noWrap/>
            <w:vAlign w:val="bottom"/>
          </w:tcPr>
          <w:p w:rsidR="00A85977" w:rsidRPr="00A85977" w:rsidRDefault="00A85977" w:rsidP="00A85977">
            <w:pPr>
              <w:contextualSpacing/>
              <w:jc w:val="both"/>
              <w:rPr>
                <w:b/>
                <w:bCs/>
              </w:rPr>
            </w:pPr>
          </w:p>
        </w:tc>
      </w:tr>
      <w:tr w:rsidR="00A85977" w:rsidRPr="00A85977" w:rsidTr="00A85977">
        <w:trPr>
          <w:trHeight w:val="1200"/>
        </w:trPr>
        <w:tc>
          <w:tcPr>
            <w:tcW w:w="1843" w:type="dxa"/>
            <w:tcBorders>
              <w:top w:val="nil"/>
              <w:left w:val="single" w:sz="4" w:space="0" w:color="auto"/>
              <w:bottom w:val="single" w:sz="4" w:space="0" w:color="auto"/>
              <w:right w:val="nil"/>
            </w:tcBorders>
            <w:noWrap/>
            <w:vAlign w:val="center"/>
          </w:tcPr>
          <w:p w:rsidR="00A85977" w:rsidRPr="00A85977" w:rsidRDefault="00A85977" w:rsidP="00A85977">
            <w:pPr>
              <w:contextualSpacing/>
              <w:jc w:val="both"/>
            </w:pPr>
            <w:r w:rsidRPr="00A85977">
              <w:t>Сельские советы</w:t>
            </w:r>
          </w:p>
        </w:tc>
        <w:tc>
          <w:tcPr>
            <w:tcW w:w="677" w:type="dxa"/>
            <w:tcBorders>
              <w:top w:val="nil"/>
              <w:left w:val="single" w:sz="8" w:space="0" w:color="auto"/>
              <w:bottom w:val="single" w:sz="4" w:space="0" w:color="auto"/>
              <w:right w:val="single" w:sz="4" w:space="0" w:color="auto"/>
            </w:tcBorders>
            <w:vAlign w:val="bottom"/>
          </w:tcPr>
          <w:p w:rsidR="00A85977" w:rsidRPr="00A85977" w:rsidRDefault="00A85977" w:rsidP="00A85977">
            <w:pPr>
              <w:contextualSpacing/>
              <w:jc w:val="both"/>
            </w:pPr>
            <w:r w:rsidRPr="00A85977">
              <w:t>численность населения</w:t>
            </w:r>
          </w:p>
        </w:tc>
        <w:tc>
          <w:tcPr>
            <w:tcW w:w="720" w:type="dxa"/>
            <w:tcBorders>
              <w:top w:val="nil"/>
              <w:left w:val="nil"/>
              <w:bottom w:val="single" w:sz="4" w:space="0" w:color="auto"/>
              <w:right w:val="single" w:sz="4" w:space="0" w:color="auto"/>
            </w:tcBorders>
            <w:vAlign w:val="bottom"/>
          </w:tcPr>
          <w:p w:rsidR="00A85977" w:rsidRPr="00A85977" w:rsidRDefault="00A85977" w:rsidP="00A85977">
            <w:pPr>
              <w:contextualSpacing/>
              <w:jc w:val="both"/>
            </w:pPr>
            <w:r w:rsidRPr="00A85977">
              <w:t>число случаев</w:t>
            </w:r>
          </w:p>
        </w:tc>
        <w:tc>
          <w:tcPr>
            <w:tcW w:w="960" w:type="dxa"/>
            <w:tcBorders>
              <w:top w:val="nil"/>
              <w:left w:val="nil"/>
              <w:bottom w:val="single" w:sz="4" w:space="0" w:color="auto"/>
              <w:right w:val="single" w:sz="8" w:space="0" w:color="auto"/>
            </w:tcBorders>
            <w:vAlign w:val="bottom"/>
          </w:tcPr>
          <w:p w:rsidR="00A85977" w:rsidRPr="00A85977" w:rsidRDefault="00A85977" w:rsidP="00A85977">
            <w:pPr>
              <w:contextualSpacing/>
              <w:jc w:val="both"/>
            </w:pPr>
            <w:r w:rsidRPr="00A85977">
              <w:t>Распространенность ( на 1000 чел.), %о</w:t>
            </w:r>
          </w:p>
        </w:tc>
        <w:tc>
          <w:tcPr>
            <w:tcW w:w="960" w:type="dxa"/>
            <w:tcBorders>
              <w:top w:val="nil"/>
              <w:left w:val="nil"/>
              <w:bottom w:val="single" w:sz="4" w:space="0" w:color="auto"/>
              <w:right w:val="single" w:sz="4" w:space="0" w:color="auto"/>
            </w:tcBorders>
            <w:vAlign w:val="bottom"/>
          </w:tcPr>
          <w:p w:rsidR="00A85977" w:rsidRPr="00A85977" w:rsidRDefault="00A85977" w:rsidP="00A85977">
            <w:pPr>
              <w:contextualSpacing/>
              <w:jc w:val="both"/>
            </w:pPr>
            <w:r w:rsidRPr="00A85977">
              <w:t>численность населения</w:t>
            </w:r>
          </w:p>
        </w:tc>
        <w:tc>
          <w:tcPr>
            <w:tcW w:w="840" w:type="dxa"/>
            <w:tcBorders>
              <w:top w:val="nil"/>
              <w:left w:val="nil"/>
              <w:bottom w:val="single" w:sz="4" w:space="0" w:color="auto"/>
              <w:right w:val="single" w:sz="4" w:space="0" w:color="auto"/>
            </w:tcBorders>
            <w:vAlign w:val="bottom"/>
          </w:tcPr>
          <w:p w:rsidR="00A85977" w:rsidRPr="00A85977" w:rsidRDefault="00A85977" w:rsidP="00A85977">
            <w:pPr>
              <w:contextualSpacing/>
              <w:jc w:val="both"/>
            </w:pPr>
            <w:r w:rsidRPr="00A85977">
              <w:t>число случаев</w:t>
            </w:r>
          </w:p>
        </w:tc>
        <w:tc>
          <w:tcPr>
            <w:tcW w:w="840" w:type="dxa"/>
            <w:tcBorders>
              <w:top w:val="nil"/>
              <w:left w:val="nil"/>
              <w:bottom w:val="single" w:sz="4" w:space="0" w:color="auto"/>
              <w:right w:val="single" w:sz="8" w:space="0" w:color="auto"/>
            </w:tcBorders>
            <w:vAlign w:val="bottom"/>
          </w:tcPr>
          <w:p w:rsidR="00A85977" w:rsidRPr="00A85977" w:rsidRDefault="00A85977" w:rsidP="00A85977">
            <w:pPr>
              <w:contextualSpacing/>
              <w:jc w:val="both"/>
            </w:pPr>
            <w:r w:rsidRPr="00A85977">
              <w:t>Распространенность ( на 1000 чел.), %о</w:t>
            </w:r>
          </w:p>
        </w:tc>
        <w:tc>
          <w:tcPr>
            <w:tcW w:w="840" w:type="dxa"/>
            <w:tcBorders>
              <w:top w:val="nil"/>
              <w:left w:val="nil"/>
              <w:bottom w:val="single" w:sz="4" w:space="0" w:color="auto"/>
              <w:right w:val="single" w:sz="4" w:space="0" w:color="auto"/>
            </w:tcBorders>
            <w:vAlign w:val="bottom"/>
          </w:tcPr>
          <w:p w:rsidR="00A85977" w:rsidRPr="00A85977" w:rsidRDefault="00A85977" w:rsidP="00A85977">
            <w:pPr>
              <w:contextualSpacing/>
              <w:jc w:val="both"/>
            </w:pPr>
            <w:r w:rsidRPr="00A85977">
              <w:t>численность населения</w:t>
            </w:r>
          </w:p>
        </w:tc>
        <w:tc>
          <w:tcPr>
            <w:tcW w:w="840" w:type="dxa"/>
            <w:tcBorders>
              <w:top w:val="nil"/>
              <w:left w:val="nil"/>
              <w:bottom w:val="single" w:sz="4" w:space="0" w:color="auto"/>
              <w:right w:val="single" w:sz="4" w:space="0" w:color="auto"/>
            </w:tcBorders>
            <w:vAlign w:val="bottom"/>
          </w:tcPr>
          <w:p w:rsidR="00A85977" w:rsidRPr="00A85977" w:rsidRDefault="00A85977" w:rsidP="00A85977">
            <w:pPr>
              <w:contextualSpacing/>
              <w:jc w:val="both"/>
            </w:pPr>
            <w:r w:rsidRPr="00A85977">
              <w:t>число случаев</w:t>
            </w:r>
          </w:p>
        </w:tc>
        <w:tc>
          <w:tcPr>
            <w:tcW w:w="840" w:type="dxa"/>
            <w:tcBorders>
              <w:top w:val="nil"/>
              <w:left w:val="nil"/>
              <w:bottom w:val="single" w:sz="4" w:space="0" w:color="auto"/>
              <w:right w:val="single" w:sz="8" w:space="0" w:color="auto"/>
            </w:tcBorders>
            <w:vAlign w:val="bottom"/>
          </w:tcPr>
          <w:p w:rsidR="00A85977" w:rsidRPr="00A85977" w:rsidRDefault="00A85977" w:rsidP="00A85977">
            <w:pPr>
              <w:contextualSpacing/>
              <w:jc w:val="both"/>
            </w:pPr>
            <w:r w:rsidRPr="00A85977">
              <w:t>Распространенность ( на 1000 чел.), %о</w:t>
            </w:r>
          </w:p>
        </w:tc>
        <w:tc>
          <w:tcPr>
            <w:tcW w:w="720" w:type="dxa"/>
            <w:tcBorders>
              <w:top w:val="nil"/>
              <w:left w:val="nil"/>
              <w:bottom w:val="single" w:sz="4" w:space="0" w:color="auto"/>
              <w:right w:val="single" w:sz="4" w:space="0" w:color="auto"/>
            </w:tcBorders>
            <w:vAlign w:val="bottom"/>
          </w:tcPr>
          <w:p w:rsidR="00A85977" w:rsidRPr="00A85977" w:rsidRDefault="00A85977" w:rsidP="00A85977">
            <w:pPr>
              <w:contextualSpacing/>
              <w:jc w:val="both"/>
            </w:pPr>
            <w:r w:rsidRPr="00A85977">
              <w:t>численность населения</w:t>
            </w:r>
          </w:p>
        </w:tc>
        <w:tc>
          <w:tcPr>
            <w:tcW w:w="720" w:type="dxa"/>
            <w:tcBorders>
              <w:top w:val="nil"/>
              <w:left w:val="nil"/>
              <w:bottom w:val="single" w:sz="4" w:space="0" w:color="auto"/>
              <w:right w:val="single" w:sz="4" w:space="0" w:color="auto"/>
            </w:tcBorders>
            <w:vAlign w:val="bottom"/>
          </w:tcPr>
          <w:p w:rsidR="00A85977" w:rsidRPr="00A85977" w:rsidRDefault="00A85977" w:rsidP="00A85977">
            <w:pPr>
              <w:contextualSpacing/>
              <w:jc w:val="both"/>
            </w:pPr>
            <w:r w:rsidRPr="00A85977">
              <w:t>число случаев</w:t>
            </w:r>
          </w:p>
        </w:tc>
        <w:tc>
          <w:tcPr>
            <w:tcW w:w="840" w:type="dxa"/>
            <w:tcBorders>
              <w:top w:val="nil"/>
              <w:left w:val="nil"/>
              <w:bottom w:val="single" w:sz="4" w:space="0" w:color="auto"/>
              <w:right w:val="single" w:sz="8" w:space="0" w:color="auto"/>
            </w:tcBorders>
            <w:vAlign w:val="bottom"/>
          </w:tcPr>
          <w:p w:rsidR="00A85977" w:rsidRPr="00A85977" w:rsidRDefault="00A85977" w:rsidP="00A85977">
            <w:pPr>
              <w:contextualSpacing/>
              <w:jc w:val="both"/>
            </w:pPr>
            <w:r w:rsidRPr="00A85977">
              <w:t>Распространенность ( на 1000 чел.), %о</w:t>
            </w:r>
          </w:p>
        </w:tc>
        <w:tc>
          <w:tcPr>
            <w:tcW w:w="840" w:type="dxa"/>
            <w:tcBorders>
              <w:top w:val="nil"/>
              <w:left w:val="nil"/>
              <w:bottom w:val="single" w:sz="4" w:space="0" w:color="auto"/>
              <w:right w:val="single" w:sz="4" w:space="0" w:color="auto"/>
            </w:tcBorders>
            <w:vAlign w:val="bottom"/>
          </w:tcPr>
          <w:p w:rsidR="00A85977" w:rsidRPr="00A85977" w:rsidRDefault="00A85977" w:rsidP="00A85977">
            <w:pPr>
              <w:contextualSpacing/>
              <w:jc w:val="both"/>
            </w:pPr>
            <w:r w:rsidRPr="00A85977">
              <w:t>численность населения</w:t>
            </w:r>
          </w:p>
        </w:tc>
        <w:tc>
          <w:tcPr>
            <w:tcW w:w="720" w:type="dxa"/>
            <w:tcBorders>
              <w:top w:val="nil"/>
              <w:left w:val="nil"/>
              <w:bottom w:val="single" w:sz="4" w:space="0" w:color="auto"/>
              <w:right w:val="single" w:sz="4" w:space="0" w:color="auto"/>
            </w:tcBorders>
            <w:vAlign w:val="bottom"/>
          </w:tcPr>
          <w:p w:rsidR="00A85977" w:rsidRPr="00A85977" w:rsidRDefault="00A85977" w:rsidP="00A85977">
            <w:pPr>
              <w:contextualSpacing/>
              <w:jc w:val="both"/>
            </w:pPr>
            <w:r w:rsidRPr="00A85977">
              <w:t>число случаев</w:t>
            </w:r>
          </w:p>
        </w:tc>
        <w:tc>
          <w:tcPr>
            <w:tcW w:w="960" w:type="dxa"/>
            <w:tcBorders>
              <w:top w:val="nil"/>
              <w:left w:val="nil"/>
              <w:bottom w:val="single" w:sz="4" w:space="0" w:color="auto"/>
              <w:right w:val="single" w:sz="8" w:space="0" w:color="auto"/>
            </w:tcBorders>
            <w:vAlign w:val="bottom"/>
          </w:tcPr>
          <w:p w:rsidR="00A85977" w:rsidRPr="00A85977" w:rsidRDefault="00A85977" w:rsidP="00A85977">
            <w:pPr>
              <w:contextualSpacing/>
              <w:jc w:val="both"/>
            </w:pPr>
            <w:r w:rsidRPr="00A85977">
              <w:t>Распространенность ( на 1000 чел.), %о</w:t>
            </w:r>
          </w:p>
        </w:tc>
      </w:tr>
      <w:tr w:rsidR="002F1DB8" w:rsidRPr="00A85977" w:rsidTr="00A85977">
        <w:trPr>
          <w:trHeight w:val="300"/>
        </w:trPr>
        <w:tc>
          <w:tcPr>
            <w:tcW w:w="1843" w:type="dxa"/>
            <w:tcBorders>
              <w:top w:val="nil"/>
              <w:left w:val="single" w:sz="4" w:space="0" w:color="auto"/>
              <w:bottom w:val="single" w:sz="4" w:space="0" w:color="auto"/>
              <w:right w:val="nil"/>
            </w:tcBorders>
            <w:noWrap/>
            <w:vAlign w:val="bottom"/>
          </w:tcPr>
          <w:p w:rsidR="002F1DB8" w:rsidRPr="00A85977" w:rsidRDefault="002F1DB8" w:rsidP="004F0381">
            <w:pPr>
              <w:contextualSpacing/>
              <w:jc w:val="both"/>
            </w:pPr>
            <w:r w:rsidRPr="00A85977">
              <w:t>Головчинский</w:t>
            </w:r>
          </w:p>
        </w:tc>
        <w:tc>
          <w:tcPr>
            <w:tcW w:w="677" w:type="dxa"/>
            <w:tcBorders>
              <w:top w:val="nil"/>
              <w:left w:val="single" w:sz="8" w:space="0" w:color="auto"/>
              <w:bottom w:val="single" w:sz="4" w:space="0" w:color="auto"/>
              <w:right w:val="single" w:sz="4" w:space="0" w:color="auto"/>
            </w:tcBorders>
            <w:noWrap/>
            <w:vAlign w:val="bottom"/>
          </w:tcPr>
          <w:p w:rsidR="002F1DB8" w:rsidRPr="00B558F5" w:rsidRDefault="002F1DB8" w:rsidP="004F0381">
            <w:pPr>
              <w:jc w:val="right"/>
              <w:rPr>
                <w:rFonts w:ascii="Calibri" w:hAnsi="Calibri"/>
                <w:color w:val="000000"/>
                <w:sz w:val="20"/>
                <w:szCs w:val="20"/>
              </w:rPr>
            </w:pPr>
            <w:r>
              <w:rPr>
                <w:rFonts w:ascii="Calibri" w:hAnsi="Calibri"/>
                <w:color w:val="000000"/>
                <w:sz w:val="20"/>
                <w:szCs w:val="20"/>
              </w:rPr>
              <w:t>1079</w:t>
            </w:r>
          </w:p>
        </w:tc>
        <w:tc>
          <w:tcPr>
            <w:tcW w:w="720" w:type="dxa"/>
            <w:tcBorders>
              <w:top w:val="nil"/>
              <w:left w:val="nil"/>
              <w:bottom w:val="single" w:sz="4" w:space="0" w:color="auto"/>
              <w:right w:val="single" w:sz="4" w:space="0" w:color="auto"/>
            </w:tcBorders>
            <w:noWrap/>
            <w:vAlign w:val="bottom"/>
          </w:tcPr>
          <w:p w:rsidR="002F1DB8" w:rsidRPr="00A85977" w:rsidRDefault="002F1DB8" w:rsidP="004F0381">
            <w:pPr>
              <w:contextualSpacing/>
              <w:jc w:val="both"/>
            </w:pPr>
            <w:r>
              <w:t>329</w:t>
            </w:r>
          </w:p>
        </w:tc>
        <w:tc>
          <w:tcPr>
            <w:tcW w:w="960" w:type="dxa"/>
            <w:tcBorders>
              <w:top w:val="nil"/>
              <w:left w:val="nil"/>
              <w:bottom w:val="single" w:sz="4" w:space="0" w:color="auto"/>
              <w:right w:val="single" w:sz="8" w:space="0" w:color="auto"/>
            </w:tcBorders>
            <w:noWrap/>
            <w:vAlign w:val="bottom"/>
          </w:tcPr>
          <w:p w:rsidR="002F1DB8" w:rsidRPr="00A85977" w:rsidRDefault="002F1DB8" w:rsidP="004F0381">
            <w:pPr>
              <w:contextualSpacing/>
              <w:jc w:val="both"/>
            </w:pPr>
            <w:r>
              <w:t>305</w:t>
            </w:r>
          </w:p>
        </w:tc>
        <w:tc>
          <w:tcPr>
            <w:tcW w:w="960" w:type="dxa"/>
            <w:tcBorders>
              <w:top w:val="nil"/>
              <w:left w:val="nil"/>
              <w:bottom w:val="single" w:sz="4" w:space="0" w:color="auto"/>
              <w:right w:val="single" w:sz="4" w:space="0" w:color="auto"/>
            </w:tcBorders>
            <w:noWrap/>
            <w:vAlign w:val="bottom"/>
          </w:tcPr>
          <w:p w:rsidR="002F1DB8" w:rsidRPr="00B558F5" w:rsidRDefault="002F1DB8" w:rsidP="00B87B77">
            <w:pPr>
              <w:jc w:val="right"/>
              <w:rPr>
                <w:rFonts w:ascii="Calibri" w:hAnsi="Calibri"/>
                <w:color w:val="000000"/>
                <w:sz w:val="20"/>
                <w:szCs w:val="20"/>
              </w:rPr>
            </w:pPr>
            <w:r>
              <w:rPr>
                <w:rFonts w:ascii="Calibri" w:hAnsi="Calibri"/>
                <w:color w:val="000000"/>
                <w:sz w:val="20"/>
                <w:szCs w:val="20"/>
              </w:rPr>
              <w:t>1007</w:t>
            </w:r>
          </w:p>
        </w:tc>
        <w:tc>
          <w:tcPr>
            <w:tcW w:w="840" w:type="dxa"/>
            <w:tcBorders>
              <w:top w:val="nil"/>
              <w:left w:val="nil"/>
              <w:bottom w:val="single" w:sz="4" w:space="0" w:color="auto"/>
              <w:right w:val="single" w:sz="4" w:space="0" w:color="auto"/>
            </w:tcBorders>
            <w:noWrap/>
            <w:vAlign w:val="bottom"/>
          </w:tcPr>
          <w:p w:rsidR="002F1DB8" w:rsidRPr="00A85977" w:rsidRDefault="004C6D2D" w:rsidP="004F0381">
            <w:pPr>
              <w:contextualSpacing/>
              <w:jc w:val="both"/>
            </w:pPr>
            <w:r>
              <w:t>298</w:t>
            </w:r>
          </w:p>
        </w:tc>
        <w:tc>
          <w:tcPr>
            <w:tcW w:w="840" w:type="dxa"/>
            <w:tcBorders>
              <w:top w:val="nil"/>
              <w:left w:val="nil"/>
              <w:bottom w:val="single" w:sz="4" w:space="0" w:color="auto"/>
              <w:right w:val="single" w:sz="8" w:space="0" w:color="auto"/>
            </w:tcBorders>
            <w:noWrap/>
            <w:vAlign w:val="bottom"/>
          </w:tcPr>
          <w:p w:rsidR="002F1DB8" w:rsidRPr="00A85977" w:rsidRDefault="004C6D2D" w:rsidP="004F0381">
            <w:pPr>
              <w:contextualSpacing/>
              <w:jc w:val="both"/>
            </w:pPr>
            <w:r>
              <w:t>295,9</w:t>
            </w:r>
          </w:p>
        </w:tc>
        <w:tc>
          <w:tcPr>
            <w:tcW w:w="840" w:type="dxa"/>
            <w:tcBorders>
              <w:top w:val="nil"/>
              <w:left w:val="nil"/>
              <w:bottom w:val="single" w:sz="4" w:space="0" w:color="auto"/>
              <w:right w:val="single" w:sz="4" w:space="0" w:color="auto"/>
            </w:tcBorders>
            <w:noWrap/>
            <w:vAlign w:val="bottom"/>
          </w:tcPr>
          <w:p w:rsidR="002F1DB8" w:rsidRPr="00A85977" w:rsidRDefault="002F1DB8" w:rsidP="004F0381">
            <w:pPr>
              <w:contextualSpacing/>
              <w:jc w:val="both"/>
            </w:pPr>
          </w:p>
        </w:tc>
        <w:tc>
          <w:tcPr>
            <w:tcW w:w="840" w:type="dxa"/>
            <w:tcBorders>
              <w:top w:val="nil"/>
              <w:left w:val="nil"/>
              <w:bottom w:val="single" w:sz="4" w:space="0" w:color="auto"/>
              <w:right w:val="single" w:sz="4" w:space="0" w:color="auto"/>
            </w:tcBorders>
            <w:noWrap/>
            <w:vAlign w:val="bottom"/>
          </w:tcPr>
          <w:p w:rsidR="002F1DB8" w:rsidRPr="00A85977" w:rsidRDefault="002F1DB8" w:rsidP="004F0381">
            <w:pPr>
              <w:contextualSpacing/>
              <w:jc w:val="both"/>
            </w:pPr>
          </w:p>
        </w:tc>
        <w:tc>
          <w:tcPr>
            <w:tcW w:w="840" w:type="dxa"/>
            <w:tcBorders>
              <w:top w:val="nil"/>
              <w:left w:val="nil"/>
              <w:bottom w:val="single" w:sz="4" w:space="0" w:color="auto"/>
              <w:right w:val="single" w:sz="8" w:space="0" w:color="auto"/>
            </w:tcBorders>
            <w:noWrap/>
            <w:vAlign w:val="bottom"/>
          </w:tcPr>
          <w:p w:rsidR="002F1DB8" w:rsidRPr="00A85977" w:rsidRDefault="002F1DB8" w:rsidP="004F0381">
            <w:pPr>
              <w:contextualSpacing/>
              <w:jc w:val="both"/>
            </w:pPr>
          </w:p>
        </w:tc>
        <w:tc>
          <w:tcPr>
            <w:tcW w:w="720" w:type="dxa"/>
            <w:tcBorders>
              <w:top w:val="nil"/>
              <w:left w:val="nil"/>
              <w:bottom w:val="single" w:sz="4" w:space="0" w:color="auto"/>
              <w:right w:val="single" w:sz="4" w:space="0" w:color="auto"/>
            </w:tcBorders>
            <w:noWrap/>
            <w:vAlign w:val="bottom"/>
          </w:tcPr>
          <w:p w:rsidR="002F1DB8" w:rsidRPr="00A85977" w:rsidRDefault="002F1DB8" w:rsidP="004F0381">
            <w:pPr>
              <w:contextualSpacing/>
              <w:jc w:val="both"/>
            </w:pPr>
          </w:p>
        </w:tc>
        <w:tc>
          <w:tcPr>
            <w:tcW w:w="720" w:type="dxa"/>
            <w:tcBorders>
              <w:top w:val="nil"/>
              <w:left w:val="nil"/>
              <w:bottom w:val="single" w:sz="4" w:space="0" w:color="auto"/>
              <w:right w:val="single" w:sz="4" w:space="0" w:color="auto"/>
            </w:tcBorders>
            <w:noWrap/>
            <w:vAlign w:val="bottom"/>
          </w:tcPr>
          <w:p w:rsidR="002F1DB8" w:rsidRPr="00A85977" w:rsidRDefault="002F1DB8" w:rsidP="004F0381">
            <w:pPr>
              <w:contextualSpacing/>
              <w:jc w:val="both"/>
            </w:pPr>
          </w:p>
        </w:tc>
        <w:tc>
          <w:tcPr>
            <w:tcW w:w="840" w:type="dxa"/>
            <w:tcBorders>
              <w:top w:val="nil"/>
              <w:left w:val="nil"/>
              <w:bottom w:val="single" w:sz="4" w:space="0" w:color="auto"/>
              <w:right w:val="single" w:sz="8" w:space="0" w:color="auto"/>
            </w:tcBorders>
            <w:noWrap/>
            <w:vAlign w:val="bottom"/>
          </w:tcPr>
          <w:p w:rsidR="002F1DB8" w:rsidRPr="00A85977" w:rsidRDefault="002F1DB8" w:rsidP="004F0381">
            <w:pPr>
              <w:contextualSpacing/>
              <w:jc w:val="both"/>
            </w:pPr>
          </w:p>
        </w:tc>
        <w:tc>
          <w:tcPr>
            <w:tcW w:w="840" w:type="dxa"/>
            <w:tcBorders>
              <w:top w:val="nil"/>
              <w:left w:val="nil"/>
              <w:bottom w:val="single" w:sz="4" w:space="0" w:color="auto"/>
              <w:right w:val="single" w:sz="4" w:space="0" w:color="auto"/>
            </w:tcBorders>
            <w:noWrap/>
            <w:vAlign w:val="bottom"/>
          </w:tcPr>
          <w:p w:rsidR="002F1DB8" w:rsidRPr="00A85977" w:rsidRDefault="002F1DB8" w:rsidP="004F0381">
            <w:pPr>
              <w:contextualSpacing/>
              <w:jc w:val="both"/>
            </w:pPr>
          </w:p>
        </w:tc>
        <w:tc>
          <w:tcPr>
            <w:tcW w:w="720" w:type="dxa"/>
            <w:tcBorders>
              <w:top w:val="nil"/>
              <w:left w:val="nil"/>
              <w:bottom w:val="single" w:sz="4" w:space="0" w:color="auto"/>
              <w:right w:val="single" w:sz="4" w:space="0" w:color="auto"/>
            </w:tcBorders>
            <w:noWrap/>
            <w:vAlign w:val="bottom"/>
          </w:tcPr>
          <w:p w:rsidR="002F1DB8" w:rsidRPr="00A85977" w:rsidRDefault="002F1DB8" w:rsidP="004F0381">
            <w:pPr>
              <w:contextualSpacing/>
              <w:jc w:val="both"/>
            </w:pPr>
          </w:p>
        </w:tc>
        <w:tc>
          <w:tcPr>
            <w:tcW w:w="960" w:type="dxa"/>
            <w:tcBorders>
              <w:top w:val="nil"/>
              <w:left w:val="nil"/>
              <w:bottom w:val="single" w:sz="4" w:space="0" w:color="auto"/>
              <w:right w:val="single" w:sz="8" w:space="0" w:color="auto"/>
            </w:tcBorders>
            <w:noWrap/>
            <w:vAlign w:val="bottom"/>
          </w:tcPr>
          <w:p w:rsidR="002F1DB8" w:rsidRPr="00A85977" w:rsidRDefault="002F1DB8" w:rsidP="004F0381">
            <w:pPr>
              <w:contextualSpacing/>
              <w:jc w:val="both"/>
            </w:pPr>
          </w:p>
        </w:tc>
      </w:tr>
      <w:tr w:rsidR="002F1DB8" w:rsidRPr="00A85977" w:rsidTr="00A85977">
        <w:trPr>
          <w:trHeight w:val="300"/>
        </w:trPr>
        <w:tc>
          <w:tcPr>
            <w:tcW w:w="1843" w:type="dxa"/>
            <w:tcBorders>
              <w:top w:val="nil"/>
              <w:left w:val="single" w:sz="4" w:space="0" w:color="auto"/>
              <w:bottom w:val="single" w:sz="4" w:space="0" w:color="auto"/>
              <w:right w:val="nil"/>
            </w:tcBorders>
            <w:noWrap/>
            <w:vAlign w:val="bottom"/>
          </w:tcPr>
          <w:p w:rsidR="002F1DB8" w:rsidRPr="00A85977" w:rsidRDefault="002F1DB8" w:rsidP="004F0381">
            <w:pPr>
              <w:contextualSpacing/>
              <w:jc w:val="both"/>
            </w:pPr>
            <w:r w:rsidRPr="00A85977">
              <w:t>Запольский</w:t>
            </w:r>
          </w:p>
        </w:tc>
        <w:tc>
          <w:tcPr>
            <w:tcW w:w="677" w:type="dxa"/>
            <w:tcBorders>
              <w:top w:val="nil"/>
              <w:left w:val="single" w:sz="8" w:space="0" w:color="auto"/>
              <w:bottom w:val="single" w:sz="4" w:space="0" w:color="auto"/>
              <w:right w:val="single" w:sz="4" w:space="0" w:color="auto"/>
            </w:tcBorders>
            <w:noWrap/>
            <w:vAlign w:val="bottom"/>
          </w:tcPr>
          <w:p w:rsidR="002F1DB8" w:rsidRPr="00B558F5" w:rsidRDefault="002F1DB8" w:rsidP="004F0381">
            <w:pPr>
              <w:jc w:val="right"/>
              <w:rPr>
                <w:rFonts w:ascii="Calibri" w:hAnsi="Calibri"/>
                <w:color w:val="000000"/>
                <w:sz w:val="20"/>
                <w:szCs w:val="20"/>
              </w:rPr>
            </w:pPr>
            <w:r>
              <w:rPr>
                <w:rFonts w:ascii="Calibri" w:hAnsi="Calibri"/>
                <w:color w:val="000000"/>
                <w:sz w:val="20"/>
                <w:szCs w:val="20"/>
              </w:rPr>
              <w:t>585</w:t>
            </w:r>
          </w:p>
        </w:tc>
        <w:tc>
          <w:tcPr>
            <w:tcW w:w="720" w:type="dxa"/>
            <w:tcBorders>
              <w:top w:val="nil"/>
              <w:left w:val="nil"/>
              <w:bottom w:val="single" w:sz="4" w:space="0" w:color="auto"/>
              <w:right w:val="single" w:sz="4" w:space="0" w:color="auto"/>
            </w:tcBorders>
            <w:noWrap/>
            <w:vAlign w:val="bottom"/>
          </w:tcPr>
          <w:p w:rsidR="002F1DB8" w:rsidRPr="00A85977" w:rsidRDefault="002F1DB8" w:rsidP="004F0381">
            <w:pPr>
              <w:contextualSpacing/>
              <w:jc w:val="both"/>
            </w:pPr>
            <w:r>
              <w:t>373</w:t>
            </w:r>
          </w:p>
        </w:tc>
        <w:tc>
          <w:tcPr>
            <w:tcW w:w="960" w:type="dxa"/>
            <w:tcBorders>
              <w:top w:val="nil"/>
              <w:left w:val="nil"/>
              <w:bottom w:val="single" w:sz="4" w:space="0" w:color="auto"/>
              <w:right w:val="single" w:sz="8" w:space="0" w:color="auto"/>
            </w:tcBorders>
            <w:noWrap/>
            <w:vAlign w:val="bottom"/>
          </w:tcPr>
          <w:p w:rsidR="002F1DB8" w:rsidRPr="00A85977" w:rsidRDefault="002F1DB8" w:rsidP="004F0381">
            <w:pPr>
              <w:contextualSpacing/>
              <w:jc w:val="both"/>
            </w:pPr>
            <w:r w:rsidRPr="009E1297">
              <w:t>638</w:t>
            </w:r>
          </w:p>
        </w:tc>
        <w:tc>
          <w:tcPr>
            <w:tcW w:w="960" w:type="dxa"/>
            <w:tcBorders>
              <w:top w:val="nil"/>
              <w:left w:val="nil"/>
              <w:bottom w:val="single" w:sz="4" w:space="0" w:color="auto"/>
              <w:right w:val="single" w:sz="4" w:space="0" w:color="auto"/>
            </w:tcBorders>
            <w:noWrap/>
            <w:vAlign w:val="bottom"/>
          </w:tcPr>
          <w:p w:rsidR="002F1DB8" w:rsidRPr="00B558F5" w:rsidRDefault="002F1DB8" w:rsidP="00B87B77">
            <w:pPr>
              <w:jc w:val="right"/>
              <w:rPr>
                <w:rFonts w:ascii="Calibri" w:hAnsi="Calibri"/>
                <w:color w:val="000000"/>
                <w:sz w:val="20"/>
                <w:szCs w:val="20"/>
              </w:rPr>
            </w:pPr>
            <w:r>
              <w:rPr>
                <w:rFonts w:ascii="Calibri" w:hAnsi="Calibri"/>
                <w:color w:val="000000"/>
                <w:sz w:val="20"/>
                <w:szCs w:val="20"/>
              </w:rPr>
              <w:t>537</w:t>
            </w:r>
          </w:p>
        </w:tc>
        <w:tc>
          <w:tcPr>
            <w:tcW w:w="840" w:type="dxa"/>
            <w:tcBorders>
              <w:top w:val="nil"/>
              <w:left w:val="nil"/>
              <w:bottom w:val="single" w:sz="4" w:space="0" w:color="auto"/>
              <w:right w:val="single" w:sz="4" w:space="0" w:color="auto"/>
            </w:tcBorders>
            <w:noWrap/>
            <w:vAlign w:val="bottom"/>
          </w:tcPr>
          <w:p w:rsidR="002F1DB8" w:rsidRPr="00A85977" w:rsidRDefault="004C6D2D" w:rsidP="004F0381">
            <w:pPr>
              <w:contextualSpacing/>
              <w:jc w:val="both"/>
            </w:pPr>
            <w:r>
              <w:t>320</w:t>
            </w:r>
          </w:p>
        </w:tc>
        <w:tc>
          <w:tcPr>
            <w:tcW w:w="840" w:type="dxa"/>
            <w:tcBorders>
              <w:top w:val="nil"/>
              <w:left w:val="nil"/>
              <w:bottom w:val="single" w:sz="4" w:space="0" w:color="auto"/>
              <w:right w:val="single" w:sz="8" w:space="0" w:color="auto"/>
            </w:tcBorders>
            <w:noWrap/>
            <w:vAlign w:val="bottom"/>
          </w:tcPr>
          <w:p w:rsidR="002F1DB8" w:rsidRPr="00A85977" w:rsidRDefault="004C6D2D" w:rsidP="004F0381">
            <w:pPr>
              <w:contextualSpacing/>
              <w:jc w:val="both"/>
            </w:pPr>
            <w:r w:rsidRPr="009E1297">
              <w:t>595,9</w:t>
            </w:r>
          </w:p>
        </w:tc>
        <w:tc>
          <w:tcPr>
            <w:tcW w:w="840" w:type="dxa"/>
            <w:tcBorders>
              <w:top w:val="nil"/>
              <w:left w:val="nil"/>
              <w:bottom w:val="single" w:sz="4" w:space="0" w:color="auto"/>
              <w:right w:val="single" w:sz="4" w:space="0" w:color="auto"/>
            </w:tcBorders>
            <w:noWrap/>
            <w:vAlign w:val="bottom"/>
          </w:tcPr>
          <w:p w:rsidR="002F1DB8" w:rsidRPr="00A85977" w:rsidRDefault="002F1DB8" w:rsidP="004F0381">
            <w:pPr>
              <w:contextualSpacing/>
              <w:jc w:val="both"/>
            </w:pPr>
          </w:p>
        </w:tc>
        <w:tc>
          <w:tcPr>
            <w:tcW w:w="840" w:type="dxa"/>
            <w:tcBorders>
              <w:top w:val="nil"/>
              <w:left w:val="nil"/>
              <w:bottom w:val="single" w:sz="4" w:space="0" w:color="auto"/>
              <w:right w:val="single" w:sz="4" w:space="0" w:color="auto"/>
            </w:tcBorders>
            <w:noWrap/>
            <w:vAlign w:val="bottom"/>
          </w:tcPr>
          <w:p w:rsidR="002F1DB8" w:rsidRPr="00A85977" w:rsidRDefault="002F1DB8" w:rsidP="004F0381">
            <w:pPr>
              <w:contextualSpacing/>
              <w:jc w:val="both"/>
            </w:pPr>
          </w:p>
        </w:tc>
        <w:tc>
          <w:tcPr>
            <w:tcW w:w="840" w:type="dxa"/>
            <w:tcBorders>
              <w:top w:val="nil"/>
              <w:left w:val="nil"/>
              <w:bottom w:val="single" w:sz="4" w:space="0" w:color="auto"/>
              <w:right w:val="single" w:sz="8" w:space="0" w:color="auto"/>
            </w:tcBorders>
            <w:noWrap/>
            <w:vAlign w:val="bottom"/>
          </w:tcPr>
          <w:p w:rsidR="002F1DB8" w:rsidRPr="00A85977" w:rsidRDefault="002F1DB8" w:rsidP="004F0381">
            <w:pPr>
              <w:contextualSpacing/>
              <w:jc w:val="both"/>
            </w:pPr>
          </w:p>
        </w:tc>
        <w:tc>
          <w:tcPr>
            <w:tcW w:w="720" w:type="dxa"/>
            <w:tcBorders>
              <w:top w:val="nil"/>
              <w:left w:val="nil"/>
              <w:bottom w:val="single" w:sz="4" w:space="0" w:color="auto"/>
              <w:right w:val="single" w:sz="4" w:space="0" w:color="auto"/>
            </w:tcBorders>
            <w:noWrap/>
            <w:vAlign w:val="bottom"/>
          </w:tcPr>
          <w:p w:rsidR="002F1DB8" w:rsidRPr="00A85977" w:rsidRDefault="002F1DB8" w:rsidP="004F0381">
            <w:pPr>
              <w:contextualSpacing/>
              <w:jc w:val="both"/>
            </w:pPr>
          </w:p>
        </w:tc>
        <w:tc>
          <w:tcPr>
            <w:tcW w:w="720" w:type="dxa"/>
            <w:tcBorders>
              <w:top w:val="nil"/>
              <w:left w:val="nil"/>
              <w:bottom w:val="single" w:sz="4" w:space="0" w:color="auto"/>
              <w:right w:val="single" w:sz="4" w:space="0" w:color="auto"/>
            </w:tcBorders>
            <w:noWrap/>
            <w:vAlign w:val="bottom"/>
          </w:tcPr>
          <w:p w:rsidR="002F1DB8" w:rsidRPr="00A85977" w:rsidRDefault="002F1DB8" w:rsidP="004F0381">
            <w:pPr>
              <w:contextualSpacing/>
              <w:jc w:val="both"/>
            </w:pPr>
          </w:p>
        </w:tc>
        <w:tc>
          <w:tcPr>
            <w:tcW w:w="840" w:type="dxa"/>
            <w:tcBorders>
              <w:top w:val="nil"/>
              <w:left w:val="nil"/>
              <w:bottom w:val="single" w:sz="4" w:space="0" w:color="auto"/>
              <w:right w:val="single" w:sz="8" w:space="0" w:color="auto"/>
            </w:tcBorders>
            <w:noWrap/>
            <w:vAlign w:val="bottom"/>
          </w:tcPr>
          <w:p w:rsidR="002F1DB8" w:rsidRPr="00A85977" w:rsidRDefault="002F1DB8" w:rsidP="004F0381">
            <w:pPr>
              <w:contextualSpacing/>
              <w:jc w:val="both"/>
            </w:pPr>
          </w:p>
        </w:tc>
        <w:tc>
          <w:tcPr>
            <w:tcW w:w="840" w:type="dxa"/>
            <w:tcBorders>
              <w:top w:val="nil"/>
              <w:left w:val="nil"/>
              <w:bottom w:val="single" w:sz="4" w:space="0" w:color="auto"/>
              <w:right w:val="single" w:sz="4" w:space="0" w:color="auto"/>
            </w:tcBorders>
            <w:noWrap/>
            <w:vAlign w:val="bottom"/>
          </w:tcPr>
          <w:p w:rsidR="002F1DB8" w:rsidRPr="00A85977" w:rsidRDefault="002F1DB8" w:rsidP="004F0381">
            <w:pPr>
              <w:contextualSpacing/>
              <w:jc w:val="both"/>
            </w:pPr>
          </w:p>
        </w:tc>
        <w:tc>
          <w:tcPr>
            <w:tcW w:w="720" w:type="dxa"/>
            <w:tcBorders>
              <w:top w:val="nil"/>
              <w:left w:val="nil"/>
              <w:bottom w:val="single" w:sz="4" w:space="0" w:color="auto"/>
              <w:right w:val="single" w:sz="4" w:space="0" w:color="auto"/>
            </w:tcBorders>
            <w:noWrap/>
            <w:vAlign w:val="bottom"/>
          </w:tcPr>
          <w:p w:rsidR="002F1DB8" w:rsidRPr="00A85977" w:rsidRDefault="002F1DB8" w:rsidP="004F0381">
            <w:pPr>
              <w:contextualSpacing/>
              <w:jc w:val="both"/>
            </w:pPr>
          </w:p>
        </w:tc>
        <w:tc>
          <w:tcPr>
            <w:tcW w:w="960" w:type="dxa"/>
            <w:tcBorders>
              <w:top w:val="nil"/>
              <w:left w:val="nil"/>
              <w:bottom w:val="single" w:sz="4" w:space="0" w:color="auto"/>
              <w:right w:val="single" w:sz="8" w:space="0" w:color="auto"/>
            </w:tcBorders>
            <w:noWrap/>
            <w:vAlign w:val="bottom"/>
          </w:tcPr>
          <w:p w:rsidR="002F1DB8" w:rsidRPr="00A85977" w:rsidRDefault="002F1DB8" w:rsidP="004F0381">
            <w:pPr>
              <w:contextualSpacing/>
              <w:jc w:val="both"/>
            </w:pPr>
          </w:p>
        </w:tc>
      </w:tr>
      <w:tr w:rsidR="002F1DB8" w:rsidRPr="00A85977" w:rsidTr="00A85977">
        <w:trPr>
          <w:trHeight w:val="300"/>
        </w:trPr>
        <w:tc>
          <w:tcPr>
            <w:tcW w:w="1843" w:type="dxa"/>
            <w:tcBorders>
              <w:top w:val="nil"/>
              <w:left w:val="single" w:sz="4" w:space="0" w:color="auto"/>
              <w:bottom w:val="single" w:sz="4" w:space="0" w:color="auto"/>
              <w:right w:val="nil"/>
            </w:tcBorders>
            <w:noWrap/>
            <w:vAlign w:val="bottom"/>
          </w:tcPr>
          <w:p w:rsidR="002F1DB8" w:rsidRPr="00A85977" w:rsidRDefault="002F1DB8" w:rsidP="004F0381">
            <w:pPr>
              <w:contextualSpacing/>
              <w:jc w:val="both"/>
            </w:pPr>
            <w:r w:rsidRPr="00A85977">
              <w:t>Техтинский</w:t>
            </w:r>
          </w:p>
        </w:tc>
        <w:tc>
          <w:tcPr>
            <w:tcW w:w="677" w:type="dxa"/>
            <w:tcBorders>
              <w:top w:val="nil"/>
              <w:left w:val="single" w:sz="8" w:space="0" w:color="auto"/>
              <w:bottom w:val="single" w:sz="4" w:space="0" w:color="auto"/>
              <w:right w:val="single" w:sz="4" w:space="0" w:color="auto"/>
            </w:tcBorders>
            <w:noWrap/>
            <w:vAlign w:val="bottom"/>
          </w:tcPr>
          <w:p w:rsidR="002F1DB8" w:rsidRPr="00B558F5" w:rsidRDefault="002F1DB8" w:rsidP="004F0381">
            <w:pPr>
              <w:jc w:val="right"/>
              <w:rPr>
                <w:rFonts w:ascii="Calibri" w:hAnsi="Calibri"/>
                <w:color w:val="000000"/>
                <w:sz w:val="20"/>
                <w:szCs w:val="20"/>
              </w:rPr>
            </w:pPr>
            <w:r>
              <w:rPr>
                <w:rFonts w:ascii="Calibri" w:hAnsi="Calibri"/>
                <w:color w:val="000000"/>
                <w:sz w:val="20"/>
                <w:szCs w:val="20"/>
              </w:rPr>
              <w:t>995</w:t>
            </w:r>
          </w:p>
        </w:tc>
        <w:tc>
          <w:tcPr>
            <w:tcW w:w="720" w:type="dxa"/>
            <w:tcBorders>
              <w:top w:val="nil"/>
              <w:left w:val="nil"/>
              <w:bottom w:val="single" w:sz="4" w:space="0" w:color="auto"/>
              <w:right w:val="single" w:sz="4" w:space="0" w:color="auto"/>
            </w:tcBorders>
            <w:noWrap/>
            <w:vAlign w:val="bottom"/>
          </w:tcPr>
          <w:p w:rsidR="002F1DB8" w:rsidRPr="00A85977" w:rsidRDefault="002F1DB8" w:rsidP="004F0381">
            <w:pPr>
              <w:contextualSpacing/>
              <w:jc w:val="both"/>
            </w:pPr>
            <w:r>
              <w:t>373</w:t>
            </w:r>
          </w:p>
        </w:tc>
        <w:tc>
          <w:tcPr>
            <w:tcW w:w="960" w:type="dxa"/>
            <w:tcBorders>
              <w:top w:val="nil"/>
              <w:left w:val="nil"/>
              <w:bottom w:val="single" w:sz="4" w:space="0" w:color="auto"/>
              <w:right w:val="single" w:sz="8" w:space="0" w:color="auto"/>
            </w:tcBorders>
            <w:noWrap/>
            <w:vAlign w:val="bottom"/>
          </w:tcPr>
          <w:p w:rsidR="002F1DB8" w:rsidRPr="00A85977" w:rsidRDefault="002F1DB8" w:rsidP="004F0381">
            <w:pPr>
              <w:contextualSpacing/>
              <w:jc w:val="both"/>
            </w:pPr>
            <w:r>
              <w:t>375</w:t>
            </w:r>
          </w:p>
        </w:tc>
        <w:tc>
          <w:tcPr>
            <w:tcW w:w="960" w:type="dxa"/>
            <w:tcBorders>
              <w:top w:val="nil"/>
              <w:left w:val="nil"/>
              <w:bottom w:val="single" w:sz="4" w:space="0" w:color="auto"/>
              <w:right w:val="single" w:sz="4" w:space="0" w:color="auto"/>
            </w:tcBorders>
            <w:noWrap/>
            <w:vAlign w:val="bottom"/>
          </w:tcPr>
          <w:p w:rsidR="002F1DB8" w:rsidRPr="00B558F5" w:rsidRDefault="002F1DB8" w:rsidP="00B87B77">
            <w:pPr>
              <w:jc w:val="right"/>
              <w:rPr>
                <w:rFonts w:ascii="Calibri" w:hAnsi="Calibri"/>
                <w:color w:val="000000"/>
                <w:sz w:val="20"/>
                <w:szCs w:val="20"/>
              </w:rPr>
            </w:pPr>
            <w:r>
              <w:rPr>
                <w:rFonts w:ascii="Calibri" w:hAnsi="Calibri"/>
                <w:color w:val="000000"/>
                <w:sz w:val="20"/>
                <w:szCs w:val="20"/>
              </w:rPr>
              <w:t>957</w:t>
            </w:r>
          </w:p>
        </w:tc>
        <w:tc>
          <w:tcPr>
            <w:tcW w:w="840" w:type="dxa"/>
            <w:tcBorders>
              <w:top w:val="nil"/>
              <w:left w:val="nil"/>
              <w:bottom w:val="single" w:sz="4" w:space="0" w:color="auto"/>
              <w:right w:val="single" w:sz="4" w:space="0" w:color="auto"/>
            </w:tcBorders>
            <w:noWrap/>
            <w:vAlign w:val="bottom"/>
          </w:tcPr>
          <w:p w:rsidR="002F1DB8" w:rsidRPr="00A85977" w:rsidRDefault="004C6D2D" w:rsidP="004F0381">
            <w:pPr>
              <w:contextualSpacing/>
              <w:jc w:val="both"/>
            </w:pPr>
            <w:r>
              <w:t>274</w:t>
            </w:r>
          </w:p>
        </w:tc>
        <w:tc>
          <w:tcPr>
            <w:tcW w:w="840" w:type="dxa"/>
            <w:tcBorders>
              <w:top w:val="nil"/>
              <w:left w:val="nil"/>
              <w:bottom w:val="single" w:sz="4" w:space="0" w:color="auto"/>
              <w:right w:val="single" w:sz="8" w:space="0" w:color="auto"/>
            </w:tcBorders>
            <w:noWrap/>
            <w:vAlign w:val="bottom"/>
          </w:tcPr>
          <w:p w:rsidR="002F1DB8" w:rsidRPr="00A85977" w:rsidRDefault="004C6D2D" w:rsidP="004F0381">
            <w:pPr>
              <w:contextualSpacing/>
              <w:jc w:val="both"/>
            </w:pPr>
            <w:r>
              <w:t>286,3</w:t>
            </w:r>
          </w:p>
        </w:tc>
        <w:tc>
          <w:tcPr>
            <w:tcW w:w="840" w:type="dxa"/>
            <w:tcBorders>
              <w:top w:val="nil"/>
              <w:left w:val="nil"/>
              <w:bottom w:val="single" w:sz="4" w:space="0" w:color="auto"/>
              <w:right w:val="single" w:sz="4" w:space="0" w:color="auto"/>
            </w:tcBorders>
            <w:noWrap/>
            <w:vAlign w:val="bottom"/>
          </w:tcPr>
          <w:p w:rsidR="002F1DB8" w:rsidRPr="00A85977" w:rsidRDefault="002F1DB8" w:rsidP="004F0381">
            <w:pPr>
              <w:contextualSpacing/>
              <w:jc w:val="both"/>
            </w:pPr>
          </w:p>
        </w:tc>
        <w:tc>
          <w:tcPr>
            <w:tcW w:w="840" w:type="dxa"/>
            <w:tcBorders>
              <w:top w:val="nil"/>
              <w:left w:val="nil"/>
              <w:bottom w:val="single" w:sz="4" w:space="0" w:color="auto"/>
              <w:right w:val="single" w:sz="4" w:space="0" w:color="auto"/>
            </w:tcBorders>
            <w:noWrap/>
            <w:vAlign w:val="bottom"/>
          </w:tcPr>
          <w:p w:rsidR="002F1DB8" w:rsidRPr="00A85977" w:rsidRDefault="002F1DB8" w:rsidP="004F0381">
            <w:pPr>
              <w:contextualSpacing/>
              <w:jc w:val="both"/>
            </w:pPr>
          </w:p>
        </w:tc>
        <w:tc>
          <w:tcPr>
            <w:tcW w:w="840" w:type="dxa"/>
            <w:tcBorders>
              <w:top w:val="nil"/>
              <w:left w:val="nil"/>
              <w:bottom w:val="single" w:sz="4" w:space="0" w:color="auto"/>
              <w:right w:val="single" w:sz="8" w:space="0" w:color="auto"/>
            </w:tcBorders>
            <w:noWrap/>
            <w:vAlign w:val="bottom"/>
          </w:tcPr>
          <w:p w:rsidR="002F1DB8" w:rsidRPr="00A85977" w:rsidRDefault="002F1DB8" w:rsidP="004F0381">
            <w:pPr>
              <w:contextualSpacing/>
              <w:jc w:val="both"/>
            </w:pPr>
          </w:p>
        </w:tc>
        <w:tc>
          <w:tcPr>
            <w:tcW w:w="720" w:type="dxa"/>
            <w:tcBorders>
              <w:top w:val="nil"/>
              <w:left w:val="nil"/>
              <w:bottom w:val="single" w:sz="4" w:space="0" w:color="auto"/>
              <w:right w:val="single" w:sz="4" w:space="0" w:color="auto"/>
            </w:tcBorders>
            <w:noWrap/>
            <w:vAlign w:val="bottom"/>
          </w:tcPr>
          <w:p w:rsidR="002F1DB8" w:rsidRPr="00A85977" w:rsidRDefault="002F1DB8" w:rsidP="004F0381">
            <w:pPr>
              <w:contextualSpacing/>
              <w:jc w:val="both"/>
            </w:pPr>
          </w:p>
        </w:tc>
        <w:tc>
          <w:tcPr>
            <w:tcW w:w="720" w:type="dxa"/>
            <w:tcBorders>
              <w:top w:val="nil"/>
              <w:left w:val="nil"/>
              <w:bottom w:val="single" w:sz="4" w:space="0" w:color="auto"/>
              <w:right w:val="single" w:sz="4" w:space="0" w:color="auto"/>
            </w:tcBorders>
            <w:noWrap/>
            <w:vAlign w:val="bottom"/>
          </w:tcPr>
          <w:p w:rsidR="002F1DB8" w:rsidRPr="00A85977" w:rsidRDefault="002F1DB8" w:rsidP="004F0381">
            <w:pPr>
              <w:contextualSpacing/>
              <w:jc w:val="both"/>
            </w:pPr>
          </w:p>
        </w:tc>
        <w:tc>
          <w:tcPr>
            <w:tcW w:w="840" w:type="dxa"/>
            <w:tcBorders>
              <w:top w:val="nil"/>
              <w:left w:val="nil"/>
              <w:bottom w:val="single" w:sz="4" w:space="0" w:color="auto"/>
              <w:right w:val="single" w:sz="8" w:space="0" w:color="auto"/>
            </w:tcBorders>
            <w:noWrap/>
            <w:vAlign w:val="bottom"/>
          </w:tcPr>
          <w:p w:rsidR="002F1DB8" w:rsidRPr="00A85977" w:rsidRDefault="002F1DB8" w:rsidP="004F0381">
            <w:pPr>
              <w:contextualSpacing/>
              <w:jc w:val="both"/>
            </w:pPr>
          </w:p>
        </w:tc>
        <w:tc>
          <w:tcPr>
            <w:tcW w:w="840" w:type="dxa"/>
            <w:tcBorders>
              <w:top w:val="nil"/>
              <w:left w:val="nil"/>
              <w:bottom w:val="single" w:sz="4" w:space="0" w:color="auto"/>
              <w:right w:val="single" w:sz="4" w:space="0" w:color="auto"/>
            </w:tcBorders>
            <w:noWrap/>
            <w:vAlign w:val="bottom"/>
          </w:tcPr>
          <w:p w:rsidR="002F1DB8" w:rsidRPr="00A85977" w:rsidRDefault="002F1DB8" w:rsidP="004F0381">
            <w:pPr>
              <w:contextualSpacing/>
              <w:jc w:val="both"/>
            </w:pPr>
          </w:p>
        </w:tc>
        <w:tc>
          <w:tcPr>
            <w:tcW w:w="720" w:type="dxa"/>
            <w:tcBorders>
              <w:top w:val="nil"/>
              <w:left w:val="nil"/>
              <w:bottom w:val="single" w:sz="4" w:space="0" w:color="auto"/>
              <w:right w:val="single" w:sz="4" w:space="0" w:color="auto"/>
            </w:tcBorders>
            <w:noWrap/>
            <w:vAlign w:val="bottom"/>
          </w:tcPr>
          <w:p w:rsidR="002F1DB8" w:rsidRPr="00A85977" w:rsidRDefault="002F1DB8" w:rsidP="004F0381">
            <w:pPr>
              <w:contextualSpacing/>
              <w:jc w:val="both"/>
            </w:pPr>
          </w:p>
        </w:tc>
        <w:tc>
          <w:tcPr>
            <w:tcW w:w="960" w:type="dxa"/>
            <w:tcBorders>
              <w:top w:val="nil"/>
              <w:left w:val="nil"/>
              <w:bottom w:val="single" w:sz="4" w:space="0" w:color="auto"/>
              <w:right w:val="single" w:sz="8" w:space="0" w:color="auto"/>
            </w:tcBorders>
            <w:noWrap/>
            <w:vAlign w:val="bottom"/>
          </w:tcPr>
          <w:p w:rsidR="002F1DB8" w:rsidRPr="00A85977" w:rsidRDefault="002F1DB8" w:rsidP="004F0381">
            <w:pPr>
              <w:contextualSpacing/>
              <w:jc w:val="both"/>
            </w:pPr>
          </w:p>
        </w:tc>
      </w:tr>
      <w:tr w:rsidR="002F1DB8" w:rsidRPr="00A85977" w:rsidTr="00A85977">
        <w:trPr>
          <w:trHeight w:val="300"/>
        </w:trPr>
        <w:tc>
          <w:tcPr>
            <w:tcW w:w="1843" w:type="dxa"/>
            <w:tcBorders>
              <w:top w:val="nil"/>
              <w:left w:val="single" w:sz="4" w:space="0" w:color="auto"/>
              <w:bottom w:val="single" w:sz="4" w:space="0" w:color="auto"/>
              <w:right w:val="nil"/>
            </w:tcBorders>
            <w:noWrap/>
            <w:vAlign w:val="bottom"/>
          </w:tcPr>
          <w:p w:rsidR="002F1DB8" w:rsidRPr="00A85977" w:rsidRDefault="002F1DB8" w:rsidP="004F0381">
            <w:pPr>
              <w:contextualSpacing/>
              <w:jc w:val="both"/>
            </w:pPr>
            <w:r w:rsidRPr="00A85977">
              <w:t>Мощаницкий</w:t>
            </w:r>
          </w:p>
        </w:tc>
        <w:tc>
          <w:tcPr>
            <w:tcW w:w="677" w:type="dxa"/>
            <w:tcBorders>
              <w:top w:val="nil"/>
              <w:left w:val="single" w:sz="8" w:space="0" w:color="auto"/>
              <w:bottom w:val="single" w:sz="4" w:space="0" w:color="auto"/>
              <w:right w:val="single" w:sz="4" w:space="0" w:color="auto"/>
            </w:tcBorders>
            <w:noWrap/>
            <w:vAlign w:val="bottom"/>
          </w:tcPr>
          <w:p w:rsidR="002F1DB8" w:rsidRPr="00B558F5" w:rsidRDefault="002F1DB8" w:rsidP="004F0381">
            <w:pPr>
              <w:jc w:val="right"/>
              <w:rPr>
                <w:rFonts w:ascii="Calibri" w:hAnsi="Calibri"/>
                <w:color w:val="000000"/>
                <w:sz w:val="20"/>
                <w:szCs w:val="20"/>
              </w:rPr>
            </w:pPr>
            <w:r>
              <w:rPr>
                <w:rFonts w:ascii="Calibri" w:hAnsi="Calibri"/>
                <w:color w:val="000000"/>
                <w:sz w:val="20"/>
                <w:szCs w:val="20"/>
              </w:rPr>
              <w:t>1532</w:t>
            </w:r>
          </w:p>
        </w:tc>
        <w:tc>
          <w:tcPr>
            <w:tcW w:w="720" w:type="dxa"/>
            <w:tcBorders>
              <w:top w:val="nil"/>
              <w:left w:val="nil"/>
              <w:bottom w:val="single" w:sz="4" w:space="0" w:color="auto"/>
              <w:right w:val="single" w:sz="4" w:space="0" w:color="auto"/>
            </w:tcBorders>
            <w:noWrap/>
            <w:vAlign w:val="bottom"/>
          </w:tcPr>
          <w:p w:rsidR="002F1DB8" w:rsidRPr="00A85977" w:rsidRDefault="002F1DB8" w:rsidP="004F0381">
            <w:pPr>
              <w:contextualSpacing/>
              <w:jc w:val="both"/>
            </w:pPr>
            <w:r>
              <w:t>527</w:t>
            </w:r>
          </w:p>
        </w:tc>
        <w:tc>
          <w:tcPr>
            <w:tcW w:w="960" w:type="dxa"/>
            <w:tcBorders>
              <w:top w:val="nil"/>
              <w:left w:val="nil"/>
              <w:bottom w:val="single" w:sz="4" w:space="0" w:color="auto"/>
              <w:right w:val="single" w:sz="8" w:space="0" w:color="auto"/>
            </w:tcBorders>
            <w:noWrap/>
            <w:vAlign w:val="bottom"/>
          </w:tcPr>
          <w:p w:rsidR="002F1DB8" w:rsidRPr="00A85977" w:rsidRDefault="002F1DB8" w:rsidP="004F0381">
            <w:pPr>
              <w:contextualSpacing/>
              <w:jc w:val="both"/>
            </w:pPr>
            <w:r>
              <w:t>344</w:t>
            </w:r>
          </w:p>
        </w:tc>
        <w:tc>
          <w:tcPr>
            <w:tcW w:w="960" w:type="dxa"/>
            <w:tcBorders>
              <w:top w:val="nil"/>
              <w:left w:val="nil"/>
              <w:bottom w:val="single" w:sz="4" w:space="0" w:color="auto"/>
              <w:right w:val="single" w:sz="4" w:space="0" w:color="auto"/>
            </w:tcBorders>
            <w:noWrap/>
            <w:vAlign w:val="bottom"/>
          </w:tcPr>
          <w:p w:rsidR="002F1DB8" w:rsidRPr="00B558F5" w:rsidRDefault="002F1DB8" w:rsidP="00B87B77">
            <w:pPr>
              <w:jc w:val="right"/>
              <w:rPr>
                <w:rFonts w:ascii="Calibri" w:hAnsi="Calibri"/>
                <w:color w:val="000000"/>
                <w:sz w:val="20"/>
                <w:szCs w:val="20"/>
              </w:rPr>
            </w:pPr>
            <w:r>
              <w:rPr>
                <w:rFonts w:ascii="Calibri" w:hAnsi="Calibri"/>
                <w:color w:val="000000"/>
                <w:sz w:val="20"/>
                <w:szCs w:val="20"/>
              </w:rPr>
              <w:t>1409</w:t>
            </w:r>
          </w:p>
        </w:tc>
        <w:tc>
          <w:tcPr>
            <w:tcW w:w="840" w:type="dxa"/>
            <w:tcBorders>
              <w:top w:val="nil"/>
              <w:left w:val="nil"/>
              <w:bottom w:val="single" w:sz="4" w:space="0" w:color="auto"/>
              <w:right w:val="single" w:sz="4" w:space="0" w:color="auto"/>
            </w:tcBorders>
            <w:noWrap/>
            <w:vAlign w:val="bottom"/>
          </w:tcPr>
          <w:p w:rsidR="002F1DB8" w:rsidRPr="00A85977" w:rsidRDefault="004C6D2D" w:rsidP="004F0381">
            <w:pPr>
              <w:contextualSpacing/>
              <w:jc w:val="both"/>
            </w:pPr>
            <w:r>
              <w:t>535</w:t>
            </w:r>
          </w:p>
        </w:tc>
        <w:tc>
          <w:tcPr>
            <w:tcW w:w="840" w:type="dxa"/>
            <w:tcBorders>
              <w:top w:val="nil"/>
              <w:left w:val="nil"/>
              <w:bottom w:val="single" w:sz="4" w:space="0" w:color="auto"/>
              <w:right w:val="single" w:sz="8" w:space="0" w:color="auto"/>
            </w:tcBorders>
            <w:noWrap/>
            <w:vAlign w:val="bottom"/>
          </w:tcPr>
          <w:p w:rsidR="002F1DB8" w:rsidRPr="00A85977" w:rsidRDefault="004C6D2D" w:rsidP="004F0381">
            <w:pPr>
              <w:contextualSpacing/>
              <w:jc w:val="both"/>
            </w:pPr>
            <w:r>
              <w:t>379,7</w:t>
            </w:r>
          </w:p>
        </w:tc>
        <w:tc>
          <w:tcPr>
            <w:tcW w:w="840" w:type="dxa"/>
            <w:tcBorders>
              <w:top w:val="nil"/>
              <w:left w:val="nil"/>
              <w:bottom w:val="single" w:sz="4" w:space="0" w:color="auto"/>
              <w:right w:val="single" w:sz="4" w:space="0" w:color="auto"/>
            </w:tcBorders>
            <w:noWrap/>
            <w:vAlign w:val="bottom"/>
          </w:tcPr>
          <w:p w:rsidR="002F1DB8" w:rsidRPr="00A85977" w:rsidRDefault="002F1DB8" w:rsidP="004F0381">
            <w:pPr>
              <w:contextualSpacing/>
              <w:jc w:val="both"/>
            </w:pPr>
          </w:p>
        </w:tc>
        <w:tc>
          <w:tcPr>
            <w:tcW w:w="840" w:type="dxa"/>
            <w:tcBorders>
              <w:top w:val="nil"/>
              <w:left w:val="nil"/>
              <w:bottom w:val="single" w:sz="4" w:space="0" w:color="auto"/>
              <w:right w:val="single" w:sz="4" w:space="0" w:color="auto"/>
            </w:tcBorders>
            <w:noWrap/>
            <w:vAlign w:val="bottom"/>
          </w:tcPr>
          <w:p w:rsidR="002F1DB8" w:rsidRPr="00A85977" w:rsidRDefault="002F1DB8" w:rsidP="004F0381">
            <w:pPr>
              <w:contextualSpacing/>
              <w:jc w:val="both"/>
            </w:pPr>
          </w:p>
        </w:tc>
        <w:tc>
          <w:tcPr>
            <w:tcW w:w="840" w:type="dxa"/>
            <w:tcBorders>
              <w:top w:val="nil"/>
              <w:left w:val="nil"/>
              <w:bottom w:val="single" w:sz="4" w:space="0" w:color="auto"/>
              <w:right w:val="single" w:sz="8" w:space="0" w:color="auto"/>
            </w:tcBorders>
            <w:noWrap/>
            <w:vAlign w:val="bottom"/>
          </w:tcPr>
          <w:p w:rsidR="002F1DB8" w:rsidRPr="00A85977" w:rsidRDefault="002F1DB8" w:rsidP="004F0381">
            <w:pPr>
              <w:contextualSpacing/>
              <w:jc w:val="both"/>
            </w:pPr>
          </w:p>
        </w:tc>
        <w:tc>
          <w:tcPr>
            <w:tcW w:w="720" w:type="dxa"/>
            <w:tcBorders>
              <w:top w:val="nil"/>
              <w:left w:val="nil"/>
              <w:bottom w:val="single" w:sz="4" w:space="0" w:color="auto"/>
              <w:right w:val="single" w:sz="4" w:space="0" w:color="auto"/>
            </w:tcBorders>
            <w:noWrap/>
            <w:vAlign w:val="bottom"/>
          </w:tcPr>
          <w:p w:rsidR="002F1DB8" w:rsidRPr="00A85977" w:rsidRDefault="002F1DB8" w:rsidP="004F0381">
            <w:pPr>
              <w:contextualSpacing/>
              <w:jc w:val="both"/>
            </w:pPr>
          </w:p>
        </w:tc>
        <w:tc>
          <w:tcPr>
            <w:tcW w:w="720" w:type="dxa"/>
            <w:tcBorders>
              <w:top w:val="nil"/>
              <w:left w:val="nil"/>
              <w:bottom w:val="single" w:sz="4" w:space="0" w:color="auto"/>
              <w:right w:val="single" w:sz="4" w:space="0" w:color="auto"/>
            </w:tcBorders>
            <w:noWrap/>
            <w:vAlign w:val="bottom"/>
          </w:tcPr>
          <w:p w:rsidR="002F1DB8" w:rsidRPr="00A85977" w:rsidRDefault="002F1DB8" w:rsidP="004F0381">
            <w:pPr>
              <w:contextualSpacing/>
              <w:jc w:val="both"/>
            </w:pPr>
          </w:p>
        </w:tc>
        <w:tc>
          <w:tcPr>
            <w:tcW w:w="840" w:type="dxa"/>
            <w:tcBorders>
              <w:top w:val="nil"/>
              <w:left w:val="nil"/>
              <w:bottom w:val="single" w:sz="4" w:space="0" w:color="auto"/>
              <w:right w:val="single" w:sz="8" w:space="0" w:color="auto"/>
            </w:tcBorders>
            <w:noWrap/>
            <w:vAlign w:val="bottom"/>
          </w:tcPr>
          <w:p w:rsidR="002F1DB8" w:rsidRPr="00A85977" w:rsidRDefault="002F1DB8" w:rsidP="004F0381">
            <w:pPr>
              <w:contextualSpacing/>
              <w:jc w:val="both"/>
            </w:pPr>
          </w:p>
        </w:tc>
        <w:tc>
          <w:tcPr>
            <w:tcW w:w="840" w:type="dxa"/>
            <w:tcBorders>
              <w:top w:val="nil"/>
              <w:left w:val="nil"/>
              <w:bottom w:val="single" w:sz="4" w:space="0" w:color="auto"/>
              <w:right w:val="single" w:sz="4" w:space="0" w:color="auto"/>
            </w:tcBorders>
            <w:noWrap/>
            <w:vAlign w:val="bottom"/>
          </w:tcPr>
          <w:p w:rsidR="002F1DB8" w:rsidRPr="00A85977" w:rsidRDefault="002F1DB8" w:rsidP="004F0381">
            <w:pPr>
              <w:contextualSpacing/>
              <w:jc w:val="both"/>
            </w:pPr>
          </w:p>
        </w:tc>
        <w:tc>
          <w:tcPr>
            <w:tcW w:w="720" w:type="dxa"/>
            <w:tcBorders>
              <w:top w:val="nil"/>
              <w:left w:val="nil"/>
              <w:bottom w:val="single" w:sz="4" w:space="0" w:color="auto"/>
              <w:right w:val="single" w:sz="4" w:space="0" w:color="auto"/>
            </w:tcBorders>
            <w:noWrap/>
            <w:vAlign w:val="bottom"/>
          </w:tcPr>
          <w:p w:rsidR="002F1DB8" w:rsidRPr="00A85977" w:rsidRDefault="002F1DB8" w:rsidP="004F0381">
            <w:pPr>
              <w:contextualSpacing/>
              <w:jc w:val="both"/>
            </w:pPr>
          </w:p>
        </w:tc>
        <w:tc>
          <w:tcPr>
            <w:tcW w:w="960" w:type="dxa"/>
            <w:tcBorders>
              <w:top w:val="nil"/>
              <w:left w:val="nil"/>
              <w:bottom w:val="single" w:sz="4" w:space="0" w:color="auto"/>
              <w:right w:val="single" w:sz="8" w:space="0" w:color="auto"/>
            </w:tcBorders>
            <w:noWrap/>
            <w:vAlign w:val="bottom"/>
          </w:tcPr>
          <w:p w:rsidR="002F1DB8" w:rsidRPr="00A85977" w:rsidRDefault="002F1DB8" w:rsidP="004F0381">
            <w:pPr>
              <w:contextualSpacing/>
              <w:jc w:val="both"/>
            </w:pPr>
          </w:p>
        </w:tc>
      </w:tr>
      <w:tr w:rsidR="002F1DB8" w:rsidRPr="00A85977" w:rsidTr="00A85977">
        <w:trPr>
          <w:trHeight w:val="300"/>
        </w:trPr>
        <w:tc>
          <w:tcPr>
            <w:tcW w:w="1843" w:type="dxa"/>
            <w:tcBorders>
              <w:top w:val="nil"/>
              <w:left w:val="single" w:sz="4" w:space="0" w:color="auto"/>
              <w:bottom w:val="single" w:sz="4" w:space="0" w:color="auto"/>
              <w:right w:val="nil"/>
            </w:tcBorders>
            <w:noWrap/>
            <w:vAlign w:val="bottom"/>
          </w:tcPr>
          <w:p w:rsidR="002F1DB8" w:rsidRPr="00A85977" w:rsidRDefault="002F1DB8" w:rsidP="004F0381">
            <w:pPr>
              <w:contextualSpacing/>
              <w:jc w:val="both"/>
            </w:pPr>
            <w:r w:rsidRPr="00A85977">
              <w:t>Вишовский</w:t>
            </w:r>
          </w:p>
        </w:tc>
        <w:tc>
          <w:tcPr>
            <w:tcW w:w="677" w:type="dxa"/>
            <w:tcBorders>
              <w:top w:val="nil"/>
              <w:left w:val="single" w:sz="8" w:space="0" w:color="auto"/>
              <w:bottom w:val="single" w:sz="4" w:space="0" w:color="auto"/>
              <w:right w:val="single" w:sz="4" w:space="0" w:color="auto"/>
            </w:tcBorders>
            <w:noWrap/>
            <w:vAlign w:val="bottom"/>
          </w:tcPr>
          <w:p w:rsidR="002F1DB8" w:rsidRPr="00B558F5" w:rsidRDefault="002F1DB8" w:rsidP="004F0381">
            <w:pPr>
              <w:jc w:val="right"/>
              <w:rPr>
                <w:rFonts w:ascii="Calibri" w:hAnsi="Calibri"/>
                <w:color w:val="000000"/>
                <w:sz w:val="20"/>
                <w:szCs w:val="20"/>
              </w:rPr>
            </w:pPr>
            <w:r>
              <w:rPr>
                <w:rFonts w:ascii="Calibri" w:hAnsi="Calibri"/>
                <w:color w:val="000000"/>
                <w:sz w:val="20"/>
                <w:szCs w:val="20"/>
              </w:rPr>
              <w:t>2202</w:t>
            </w:r>
          </w:p>
        </w:tc>
        <w:tc>
          <w:tcPr>
            <w:tcW w:w="720" w:type="dxa"/>
            <w:tcBorders>
              <w:top w:val="nil"/>
              <w:left w:val="nil"/>
              <w:bottom w:val="single" w:sz="4" w:space="0" w:color="auto"/>
              <w:right w:val="single" w:sz="4" w:space="0" w:color="auto"/>
            </w:tcBorders>
            <w:noWrap/>
            <w:vAlign w:val="bottom"/>
          </w:tcPr>
          <w:p w:rsidR="002F1DB8" w:rsidRPr="00A85977" w:rsidRDefault="002F1DB8" w:rsidP="004F0381">
            <w:pPr>
              <w:contextualSpacing/>
              <w:jc w:val="both"/>
            </w:pPr>
            <w:r>
              <w:t>1253</w:t>
            </w:r>
          </w:p>
        </w:tc>
        <w:tc>
          <w:tcPr>
            <w:tcW w:w="960" w:type="dxa"/>
            <w:tcBorders>
              <w:top w:val="nil"/>
              <w:left w:val="nil"/>
              <w:bottom w:val="single" w:sz="4" w:space="0" w:color="auto"/>
              <w:right w:val="single" w:sz="8" w:space="0" w:color="auto"/>
            </w:tcBorders>
            <w:noWrap/>
            <w:vAlign w:val="bottom"/>
          </w:tcPr>
          <w:p w:rsidR="002F1DB8" w:rsidRPr="00A85977" w:rsidRDefault="002F1DB8" w:rsidP="004F0381">
            <w:pPr>
              <w:contextualSpacing/>
              <w:jc w:val="both"/>
            </w:pPr>
            <w:r w:rsidRPr="009E1297">
              <w:t>569</w:t>
            </w:r>
          </w:p>
        </w:tc>
        <w:tc>
          <w:tcPr>
            <w:tcW w:w="960" w:type="dxa"/>
            <w:tcBorders>
              <w:top w:val="nil"/>
              <w:left w:val="nil"/>
              <w:bottom w:val="single" w:sz="4" w:space="0" w:color="auto"/>
              <w:right w:val="single" w:sz="4" w:space="0" w:color="auto"/>
            </w:tcBorders>
            <w:noWrap/>
            <w:vAlign w:val="bottom"/>
          </w:tcPr>
          <w:p w:rsidR="002F1DB8" w:rsidRPr="00B558F5" w:rsidRDefault="002F1DB8" w:rsidP="00B87B77">
            <w:pPr>
              <w:jc w:val="right"/>
              <w:rPr>
                <w:rFonts w:ascii="Calibri" w:hAnsi="Calibri"/>
                <w:color w:val="000000"/>
                <w:sz w:val="20"/>
                <w:szCs w:val="20"/>
              </w:rPr>
            </w:pPr>
            <w:r>
              <w:rPr>
                <w:rFonts w:ascii="Calibri" w:hAnsi="Calibri"/>
                <w:color w:val="000000"/>
                <w:sz w:val="20"/>
                <w:szCs w:val="20"/>
              </w:rPr>
              <w:t>2065</w:t>
            </w:r>
          </w:p>
        </w:tc>
        <w:tc>
          <w:tcPr>
            <w:tcW w:w="840" w:type="dxa"/>
            <w:tcBorders>
              <w:top w:val="nil"/>
              <w:left w:val="nil"/>
              <w:bottom w:val="single" w:sz="4" w:space="0" w:color="auto"/>
              <w:right w:val="single" w:sz="4" w:space="0" w:color="auto"/>
            </w:tcBorders>
            <w:noWrap/>
            <w:vAlign w:val="bottom"/>
          </w:tcPr>
          <w:p w:rsidR="002F1DB8" w:rsidRPr="00A85977" w:rsidRDefault="004C6D2D" w:rsidP="004F0381">
            <w:pPr>
              <w:contextualSpacing/>
              <w:jc w:val="both"/>
            </w:pPr>
            <w:r>
              <w:t>849</w:t>
            </w:r>
          </w:p>
        </w:tc>
        <w:tc>
          <w:tcPr>
            <w:tcW w:w="840" w:type="dxa"/>
            <w:tcBorders>
              <w:top w:val="nil"/>
              <w:left w:val="nil"/>
              <w:bottom w:val="single" w:sz="4" w:space="0" w:color="auto"/>
              <w:right w:val="single" w:sz="8" w:space="0" w:color="auto"/>
            </w:tcBorders>
            <w:noWrap/>
            <w:vAlign w:val="bottom"/>
          </w:tcPr>
          <w:p w:rsidR="002F1DB8" w:rsidRPr="00A85977" w:rsidRDefault="004C6D2D" w:rsidP="004F0381">
            <w:pPr>
              <w:contextualSpacing/>
              <w:jc w:val="both"/>
            </w:pPr>
            <w:r w:rsidRPr="009E1297">
              <w:t>411,1</w:t>
            </w:r>
          </w:p>
        </w:tc>
        <w:tc>
          <w:tcPr>
            <w:tcW w:w="840" w:type="dxa"/>
            <w:tcBorders>
              <w:top w:val="nil"/>
              <w:left w:val="nil"/>
              <w:bottom w:val="single" w:sz="4" w:space="0" w:color="auto"/>
              <w:right w:val="single" w:sz="4" w:space="0" w:color="auto"/>
            </w:tcBorders>
            <w:noWrap/>
            <w:vAlign w:val="bottom"/>
          </w:tcPr>
          <w:p w:rsidR="002F1DB8" w:rsidRPr="00A85977" w:rsidRDefault="002F1DB8" w:rsidP="004F0381">
            <w:pPr>
              <w:contextualSpacing/>
              <w:jc w:val="both"/>
            </w:pPr>
          </w:p>
        </w:tc>
        <w:tc>
          <w:tcPr>
            <w:tcW w:w="840" w:type="dxa"/>
            <w:tcBorders>
              <w:top w:val="nil"/>
              <w:left w:val="nil"/>
              <w:bottom w:val="single" w:sz="4" w:space="0" w:color="auto"/>
              <w:right w:val="single" w:sz="4" w:space="0" w:color="auto"/>
            </w:tcBorders>
            <w:noWrap/>
            <w:vAlign w:val="bottom"/>
          </w:tcPr>
          <w:p w:rsidR="002F1DB8" w:rsidRPr="00A85977" w:rsidRDefault="002F1DB8" w:rsidP="004F0381">
            <w:pPr>
              <w:contextualSpacing/>
              <w:jc w:val="both"/>
            </w:pPr>
          </w:p>
        </w:tc>
        <w:tc>
          <w:tcPr>
            <w:tcW w:w="840" w:type="dxa"/>
            <w:tcBorders>
              <w:top w:val="nil"/>
              <w:left w:val="nil"/>
              <w:bottom w:val="single" w:sz="4" w:space="0" w:color="auto"/>
              <w:right w:val="single" w:sz="8" w:space="0" w:color="auto"/>
            </w:tcBorders>
            <w:noWrap/>
            <w:vAlign w:val="bottom"/>
          </w:tcPr>
          <w:p w:rsidR="002F1DB8" w:rsidRPr="00A85977" w:rsidRDefault="002F1DB8" w:rsidP="004F0381">
            <w:pPr>
              <w:contextualSpacing/>
              <w:jc w:val="both"/>
            </w:pPr>
          </w:p>
        </w:tc>
        <w:tc>
          <w:tcPr>
            <w:tcW w:w="720" w:type="dxa"/>
            <w:tcBorders>
              <w:top w:val="nil"/>
              <w:left w:val="nil"/>
              <w:bottom w:val="single" w:sz="4" w:space="0" w:color="auto"/>
              <w:right w:val="single" w:sz="4" w:space="0" w:color="auto"/>
            </w:tcBorders>
            <w:noWrap/>
            <w:vAlign w:val="bottom"/>
          </w:tcPr>
          <w:p w:rsidR="002F1DB8" w:rsidRPr="00A85977" w:rsidRDefault="002F1DB8" w:rsidP="004F0381">
            <w:pPr>
              <w:contextualSpacing/>
              <w:jc w:val="both"/>
            </w:pPr>
          </w:p>
        </w:tc>
        <w:tc>
          <w:tcPr>
            <w:tcW w:w="720" w:type="dxa"/>
            <w:tcBorders>
              <w:top w:val="nil"/>
              <w:left w:val="nil"/>
              <w:bottom w:val="single" w:sz="4" w:space="0" w:color="auto"/>
              <w:right w:val="single" w:sz="4" w:space="0" w:color="auto"/>
            </w:tcBorders>
            <w:noWrap/>
            <w:vAlign w:val="bottom"/>
          </w:tcPr>
          <w:p w:rsidR="002F1DB8" w:rsidRPr="00A85977" w:rsidRDefault="002F1DB8" w:rsidP="004F0381">
            <w:pPr>
              <w:contextualSpacing/>
              <w:jc w:val="both"/>
            </w:pPr>
          </w:p>
        </w:tc>
        <w:tc>
          <w:tcPr>
            <w:tcW w:w="840" w:type="dxa"/>
            <w:tcBorders>
              <w:top w:val="nil"/>
              <w:left w:val="nil"/>
              <w:bottom w:val="single" w:sz="4" w:space="0" w:color="auto"/>
              <w:right w:val="single" w:sz="8" w:space="0" w:color="auto"/>
            </w:tcBorders>
            <w:noWrap/>
            <w:vAlign w:val="bottom"/>
          </w:tcPr>
          <w:p w:rsidR="002F1DB8" w:rsidRPr="00A85977" w:rsidRDefault="002F1DB8" w:rsidP="004F0381">
            <w:pPr>
              <w:contextualSpacing/>
              <w:jc w:val="both"/>
            </w:pPr>
          </w:p>
        </w:tc>
        <w:tc>
          <w:tcPr>
            <w:tcW w:w="840" w:type="dxa"/>
            <w:tcBorders>
              <w:top w:val="nil"/>
              <w:left w:val="nil"/>
              <w:bottom w:val="single" w:sz="4" w:space="0" w:color="auto"/>
              <w:right w:val="single" w:sz="4" w:space="0" w:color="auto"/>
            </w:tcBorders>
            <w:noWrap/>
            <w:vAlign w:val="bottom"/>
          </w:tcPr>
          <w:p w:rsidR="002F1DB8" w:rsidRPr="00A85977" w:rsidRDefault="002F1DB8" w:rsidP="004F0381">
            <w:pPr>
              <w:contextualSpacing/>
              <w:jc w:val="both"/>
            </w:pPr>
          </w:p>
        </w:tc>
        <w:tc>
          <w:tcPr>
            <w:tcW w:w="720" w:type="dxa"/>
            <w:tcBorders>
              <w:top w:val="nil"/>
              <w:left w:val="nil"/>
              <w:bottom w:val="single" w:sz="4" w:space="0" w:color="auto"/>
              <w:right w:val="single" w:sz="4" w:space="0" w:color="auto"/>
            </w:tcBorders>
            <w:noWrap/>
            <w:vAlign w:val="bottom"/>
          </w:tcPr>
          <w:p w:rsidR="002F1DB8" w:rsidRPr="00A85977" w:rsidRDefault="002F1DB8" w:rsidP="004F0381">
            <w:pPr>
              <w:contextualSpacing/>
              <w:jc w:val="both"/>
            </w:pPr>
          </w:p>
        </w:tc>
        <w:tc>
          <w:tcPr>
            <w:tcW w:w="960" w:type="dxa"/>
            <w:tcBorders>
              <w:top w:val="nil"/>
              <w:left w:val="nil"/>
              <w:bottom w:val="single" w:sz="4" w:space="0" w:color="auto"/>
              <w:right w:val="single" w:sz="8" w:space="0" w:color="auto"/>
            </w:tcBorders>
            <w:noWrap/>
            <w:vAlign w:val="bottom"/>
          </w:tcPr>
          <w:p w:rsidR="002F1DB8" w:rsidRPr="00A85977" w:rsidRDefault="002F1DB8" w:rsidP="004F0381">
            <w:pPr>
              <w:contextualSpacing/>
              <w:jc w:val="both"/>
            </w:pPr>
          </w:p>
        </w:tc>
      </w:tr>
      <w:tr w:rsidR="002F1DB8" w:rsidRPr="00A85977" w:rsidTr="003E58D6">
        <w:trPr>
          <w:trHeight w:val="915"/>
        </w:trPr>
        <w:tc>
          <w:tcPr>
            <w:tcW w:w="1843" w:type="dxa"/>
            <w:tcBorders>
              <w:top w:val="nil"/>
              <w:left w:val="single" w:sz="4" w:space="0" w:color="auto"/>
              <w:bottom w:val="nil"/>
              <w:right w:val="nil"/>
            </w:tcBorders>
            <w:vAlign w:val="bottom"/>
          </w:tcPr>
          <w:p w:rsidR="002F1DB8" w:rsidRPr="00A85977" w:rsidRDefault="002F1DB8" w:rsidP="004F0381">
            <w:pPr>
              <w:contextualSpacing/>
              <w:jc w:val="both"/>
            </w:pPr>
            <w:r w:rsidRPr="00A85977">
              <w:t xml:space="preserve"> г.Белыничи (в т.ч. Лебедянковский, Ланьковский с/с, д.Эсьмоны)</w:t>
            </w:r>
          </w:p>
        </w:tc>
        <w:tc>
          <w:tcPr>
            <w:tcW w:w="677" w:type="dxa"/>
            <w:tcBorders>
              <w:top w:val="nil"/>
              <w:left w:val="single" w:sz="8" w:space="0" w:color="auto"/>
              <w:bottom w:val="single" w:sz="8" w:space="0" w:color="auto"/>
              <w:right w:val="single" w:sz="4" w:space="0" w:color="auto"/>
            </w:tcBorders>
            <w:shd w:val="clear" w:color="auto" w:fill="FFFFFF"/>
            <w:noWrap/>
            <w:vAlign w:val="bottom"/>
          </w:tcPr>
          <w:p w:rsidR="002F1DB8" w:rsidRPr="00B558F5" w:rsidRDefault="002F1DB8" w:rsidP="004F0381">
            <w:pPr>
              <w:jc w:val="right"/>
              <w:rPr>
                <w:rFonts w:ascii="Calibri" w:hAnsi="Calibri"/>
                <w:color w:val="000000"/>
                <w:sz w:val="20"/>
                <w:szCs w:val="20"/>
              </w:rPr>
            </w:pPr>
            <w:r>
              <w:rPr>
                <w:rFonts w:ascii="Calibri" w:hAnsi="Calibri"/>
                <w:color w:val="000000"/>
                <w:sz w:val="20"/>
                <w:szCs w:val="20"/>
              </w:rPr>
              <w:t>9123</w:t>
            </w:r>
          </w:p>
        </w:tc>
        <w:tc>
          <w:tcPr>
            <w:tcW w:w="720" w:type="dxa"/>
            <w:tcBorders>
              <w:top w:val="nil"/>
              <w:left w:val="nil"/>
              <w:bottom w:val="single" w:sz="8" w:space="0" w:color="auto"/>
              <w:right w:val="single" w:sz="4" w:space="0" w:color="auto"/>
            </w:tcBorders>
            <w:noWrap/>
            <w:vAlign w:val="bottom"/>
          </w:tcPr>
          <w:p w:rsidR="002F1DB8" w:rsidRPr="00A85977" w:rsidRDefault="002F1DB8" w:rsidP="004F0381">
            <w:pPr>
              <w:contextualSpacing/>
              <w:jc w:val="both"/>
            </w:pPr>
            <w:r>
              <w:t>3045</w:t>
            </w:r>
          </w:p>
        </w:tc>
        <w:tc>
          <w:tcPr>
            <w:tcW w:w="960" w:type="dxa"/>
            <w:tcBorders>
              <w:top w:val="nil"/>
              <w:left w:val="nil"/>
              <w:bottom w:val="single" w:sz="4" w:space="0" w:color="auto"/>
              <w:right w:val="single" w:sz="8" w:space="0" w:color="auto"/>
            </w:tcBorders>
            <w:noWrap/>
            <w:vAlign w:val="bottom"/>
          </w:tcPr>
          <w:p w:rsidR="002F1DB8" w:rsidRPr="00A85977" w:rsidRDefault="002F1DB8" w:rsidP="004F0381">
            <w:pPr>
              <w:contextualSpacing/>
              <w:jc w:val="both"/>
            </w:pPr>
            <w:r>
              <w:t>334</w:t>
            </w:r>
          </w:p>
        </w:tc>
        <w:tc>
          <w:tcPr>
            <w:tcW w:w="960" w:type="dxa"/>
            <w:tcBorders>
              <w:top w:val="nil"/>
              <w:left w:val="nil"/>
              <w:bottom w:val="single" w:sz="8" w:space="0" w:color="auto"/>
              <w:right w:val="single" w:sz="4" w:space="0" w:color="auto"/>
            </w:tcBorders>
            <w:noWrap/>
            <w:vAlign w:val="bottom"/>
          </w:tcPr>
          <w:p w:rsidR="002F1DB8" w:rsidRPr="00B558F5" w:rsidRDefault="002F1DB8" w:rsidP="00B87B77">
            <w:pPr>
              <w:jc w:val="right"/>
              <w:rPr>
                <w:rFonts w:ascii="Calibri" w:hAnsi="Calibri"/>
                <w:color w:val="000000"/>
                <w:sz w:val="20"/>
                <w:szCs w:val="20"/>
              </w:rPr>
            </w:pPr>
            <w:r>
              <w:rPr>
                <w:rFonts w:ascii="Calibri" w:hAnsi="Calibri"/>
                <w:color w:val="000000"/>
                <w:sz w:val="20"/>
                <w:szCs w:val="20"/>
              </w:rPr>
              <w:t>9358</w:t>
            </w:r>
          </w:p>
        </w:tc>
        <w:tc>
          <w:tcPr>
            <w:tcW w:w="840" w:type="dxa"/>
            <w:tcBorders>
              <w:top w:val="nil"/>
              <w:left w:val="nil"/>
              <w:bottom w:val="single" w:sz="8" w:space="0" w:color="auto"/>
              <w:right w:val="single" w:sz="4" w:space="0" w:color="auto"/>
            </w:tcBorders>
            <w:noWrap/>
            <w:vAlign w:val="bottom"/>
          </w:tcPr>
          <w:p w:rsidR="002F1DB8" w:rsidRPr="00A85977" w:rsidRDefault="004C6D2D" w:rsidP="004F0381">
            <w:pPr>
              <w:contextualSpacing/>
              <w:jc w:val="both"/>
            </w:pPr>
            <w:r>
              <w:t>1356</w:t>
            </w:r>
          </w:p>
        </w:tc>
        <w:tc>
          <w:tcPr>
            <w:tcW w:w="840" w:type="dxa"/>
            <w:tcBorders>
              <w:top w:val="nil"/>
              <w:left w:val="nil"/>
              <w:bottom w:val="single" w:sz="4" w:space="0" w:color="auto"/>
              <w:right w:val="single" w:sz="8" w:space="0" w:color="auto"/>
            </w:tcBorders>
            <w:noWrap/>
            <w:vAlign w:val="bottom"/>
          </w:tcPr>
          <w:p w:rsidR="002F1DB8" w:rsidRPr="00A85977" w:rsidRDefault="004C6D2D" w:rsidP="004F0381">
            <w:pPr>
              <w:contextualSpacing/>
              <w:jc w:val="both"/>
            </w:pPr>
            <w:r>
              <w:t>144,9</w:t>
            </w:r>
          </w:p>
        </w:tc>
        <w:tc>
          <w:tcPr>
            <w:tcW w:w="840" w:type="dxa"/>
            <w:tcBorders>
              <w:top w:val="nil"/>
              <w:left w:val="nil"/>
              <w:bottom w:val="single" w:sz="8" w:space="0" w:color="auto"/>
              <w:right w:val="single" w:sz="4" w:space="0" w:color="auto"/>
            </w:tcBorders>
            <w:noWrap/>
            <w:vAlign w:val="bottom"/>
          </w:tcPr>
          <w:p w:rsidR="002F1DB8" w:rsidRPr="00A85977" w:rsidRDefault="002F1DB8" w:rsidP="004F0381">
            <w:pPr>
              <w:contextualSpacing/>
              <w:jc w:val="both"/>
            </w:pPr>
          </w:p>
        </w:tc>
        <w:tc>
          <w:tcPr>
            <w:tcW w:w="840" w:type="dxa"/>
            <w:tcBorders>
              <w:top w:val="nil"/>
              <w:left w:val="nil"/>
              <w:bottom w:val="single" w:sz="8" w:space="0" w:color="auto"/>
              <w:right w:val="single" w:sz="4" w:space="0" w:color="auto"/>
            </w:tcBorders>
            <w:noWrap/>
            <w:vAlign w:val="bottom"/>
          </w:tcPr>
          <w:p w:rsidR="002F1DB8" w:rsidRPr="00A85977" w:rsidRDefault="002F1DB8" w:rsidP="004F0381">
            <w:pPr>
              <w:contextualSpacing/>
              <w:jc w:val="both"/>
            </w:pPr>
          </w:p>
        </w:tc>
        <w:tc>
          <w:tcPr>
            <w:tcW w:w="840" w:type="dxa"/>
            <w:tcBorders>
              <w:top w:val="nil"/>
              <w:left w:val="nil"/>
              <w:bottom w:val="single" w:sz="8" w:space="0" w:color="auto"/>
              <w:right w:val="single" w:sz="8" w:space="0" w:color="auto"/>
            </w:tcBorders>
            <w:noWrap/>
            <w:vAlign w:val="bottom"/>
          </w:tcPr>
          <w:p w:rsidR="002F1DB8" w:rsidRPr="00A85977" w:rsidRDefault="002F1DB8" w:rsidP="004F0381">
            <w:pPr>
              <w:contextualSpacing/>
              <w:jc w:val="both"/>
            </w:pPr>
          </w:p>
        </w:tc>
        <w:tc>
          <w:tcPr>
            <w:tcW w:w="720" w:type="dxa"/>
            <w:tcBorders>
              <w:top w:val="nil"/>
              <w:left w:val="nil"/>
              <w:bottom w:val="single" w:sz="8" w:space="0" w:color="auto"/>
              <w:right w:val="single" w:sz="4" w:space="0" w:color="auto"/>
            </w:tcBorders>
            <w:noWrap/>
            <w:vAlign w:val="bottom"/>
          </w:tcPr>
          <w:p w:rsidR="002F1DB8" w:rsidRPr="00A85977" w:rsidRDefault="002F1DB8" w:rsidP="004F0381">
            <w:pPr>
              <w:contextualSpacing/>
              <w:jc w:val="both"/>
            </w:pPr>
          </w:p>
        </w:tc>
        <w:tc>
          <w:tcPr>
            <w:tcW w:w="720" w:type="dxa"/>
            <w:tcBorders>
              <w:top w:val="nil"/>
              <w:left w:val="nil"/>
              <w:bottom w:val="single" w:sz="8" w:space="0" w:color="auto"/>
              <w:right w:val="single" w:sz="4" w:space="0" w:color="auto"/>
            </w:tcBorders>
            <w:noWrap/>
            <w:vAlign w:val="bottom"/>
          </w:tcPr>
          <w:p w:rsidR="002F1DB8" w:rsidRPr="00A85977" w:rsidRDefault="002F1DB8" w:rsidP="004F0381">
            <w:pPr>
              <w:contextualSpacing/>
              <w:jc w:val="both"/>
            </w:pPr>
          </w:p>
        </w:tc>
        <w:tc>
          <w:tcPr>
            <w:tcW w:w="840" w:type="dxa"/>
            <w:tcBorders>
              <w:top w:val="nil"/>
              <w:left w:val="nil"/>
              <w:bottom w:val="single" w:sz="4" w:space="0" w:color="auto"/>
              <w:right w:val="single" w:sz="8" w:space="0" w:color="auto"/>
            </w:tcBorders>
            <w:noWrap/>
            <w:vAlign w:val="bottom"/>
          </w:tcPr>
          <w:p w:rsidR="002F1DB8" w:rsidRPr="00A85977" w:rsidRDefault="002F1DB8" w:rsidP="004F0381">
            <w:pPr>
              <w:contextualSpacing/>
              <w:jc w:val="both"/>
            </w:pPr>
          </w:p>
        </w:tc>
        <w:tc>
          <w:tcPr>
            <w:tcW w:w="840" w:type="dxa"/>
            <w:tcBorders>
              <w:top w:val="nil"/>
              <w:left w:val="nil"/>
              <w:bottom w:val="single" w:sz="8" w:space="0" w:color="auto"/>
              <w:right w:val="single" w:sz="4" w:space="0" w:color="auto"/>
            </w:tcBorders>
            <w:noWrap/>
            <w:vAlign w:val="bottom"/>
          </w:tcPr>
          <w:p w:rsidR="002F1DB8" w:rsidRPr="00A85977" w:rsidRDefault="002F1DB8" w:rsidP="004F0381">
            <w:pPr>
              <w:contextualSpacing/>
              <w:jc w:val="both"/>
            </w:pPr>
          </w:p>
        </w:tc>
        <w:tc>
          <w:tcPr>
            <w:tcW w:w="720" w:type="dxa"/>
            <w:tcBorders>
              <w:top w:val="nil"/>
              <w:left w:val="nil"/>
              <w:bottom w:val="single" w:sz="8" w:space="0" w:color="auto"/>
              <w:right w:val="single" w:sz="4" w:space="0" w:color="auto"/>
            </w:tcBorders>
            <w:noWrap/>
            <w:vAlign w:val="bottom"/>
          </w:tcPr>
          <w:p w:rsidR="002F1DB8" w:rsidRPr="00A85977" w:rsidRDefault="002F1DB8" w:rsidP="004F0381">
            <w:pPr>
              <w:contextualSpacing/>
              <w:jc w:val="both"/>
            </w:pPr>
          </w:p>
        </w:tc>
        <w:tc>
          <w:tcPr>
            <w:tcW w:w="960" w:type="dxa"/>
            <w:tcBorders>
              <w:top w:val="nil"/>
              <w:left w:val="nil"/>
              <w:bottom w:val="single" w:sz="4" w:space="0" w:color="auto"/>
              <w:right w:val="single" w:sz="8" w:space="0" w:color="auto"/>
            </w:tcBorders>
            <w:noWrap/>
            <w:vAlign w:val="bottom"/>
          </w:tcPr>
          <w:p w:rsidR="002F1DB8" w:rsidRPr="00A85977" w:rsidRDefault="002F1DB8" w:rsidP="004F0381">
            <w:pPr>
              <w:contextualSpacing/>
              <w:jc w:val="both"/>
            </w:pPr>
          </w:p>
        </w:tc>
      </w:tr>
    </w:tbl>
    <w:p w:rsidR="002E5B46" w:rsidRDefault="002E5B46" w:rsidP="00A92540">
      <w:pPr>
        <w:contextualSpacing/>
        <w:jc w:val="both"/>
      </w:pPr>
    </w:p>
    <w:p w:rsidR="002E5B46" w:rsidRDefault="002E5B46" w:rsidP="00A92540">
      <w:pPr>
        <w:contextualSpacing/>
        <w:jc w:val="both"/>
      </w:pPr>
    </w:p>
    <w:p w:rsidR="002E5B46" w:rsidRDefault="002E5B46" w:rsidP="00A92540">
      <w:pPr>
        <w:contextualSpacing/>
        <w:jc w:val="both"/>
      </w:pPr>
    </w:p>
    <w:p w:rsidR="002E5B46" w:rsidRDefault="002E5B46" w:rsidP="00A92540">
      <w:pPr>
        <w:contextualSpacing/>
        <w:jc w:val="both"/>
      </w:pPr>
    </w:p>
    <w:p w:rsidR="002E5B46" w:rsidRDefault="002E5B46" w:rsidP="00A92540">
      <w:pPr>
        <w:contextualSpacing/>
        <w:jc w:val="both"/>
      </w:pPr>
    </w:p>
    <w:p w:rsidR="002E5B46" w:rsidRDefault="002E5B46" w:rsidP="00A92540">
      <w:pPr>
        <w:contextualSpacing/>
        <w:jc w:val="both"/>
      </w:pPr>
    </w:p>
    <w:p w:rsidR="002E5B46" w:rsidRDefault="002E5B46" w:rsidP="00A92540">
      <w:pPr>
        <w:contextualSpacing/>
        <w:jc w:val="both"/>
      </w:pPr>
    </w:p>
    <w:p w:rsidR="002E5B46" w:rsidRDefault="002E5B46" w:rsidP="00A92540">
      <w:pPr>
        <w:contextualSpacing/>
        <w:jc w:val="both"/>
      </w:pPr>
    </w:p>
    <w:p w:rsidR="00DE5675" w:rsidRDefault="00DE5675" w:rsidP="00A92540">
      <w:pPr>
        <w:contextualSpacing/>
        <w:jc w:val="both"/>
      </w:pPr>
    </w:p>
    <w:p w:rsidR="00DE5675" w:rsidRDefault="00DE5675" w:rsidP="00A92540">
      <w:pPr>
        <w:contextualSpacing/>
        <w:jc w:val="both"/>
      </w:pPr>
    </w:p>
    <w:p w:rsidR="00DE5675" w:rsidRDefault="00DE5675" w:rsidP="00A92540">
      <w:pPr>
        <w:contextualSpacing/>
        <w:jc w:val="both"/>
      </w:pPr>
    </w:p>
    <w:p w:rsidR="00DE5675" w:rsidRDefault="00DE5675" w:rsidP="00A92540">
      <w:pPr>
        <w:contextualSpacing/>
        <w:jc w:val="both"/>
      </w:pPr>
    </w:p>
    <w:p w:rsidR="00A85977" w:rsidRDefault="00A85977" w:rsidP="00A92540">
      <w:pPr>
        <w:contextualSpacing/>
        <w:jc w:val="both"/>
      </w:pPr>
    </w:p>
    <w:p w:rsidR="00A85977" w:rsidRDefault="00A85977" w:rsidP="00A92540">
      <w:pPr>
        <w:contextualSpacing/>
        <w:jc w:val="both"/>
      </w:pPr>
    </w:p>
    <w:p w:rsidR="00A85977" w:rsidRDefault="00A85977" w:rsidP="00A92540">
      <w:pPr>
        <w:contextualSpacing/>
        <w:jc w:val="both"/>
      </w:pPr>
    </w:p>
    <w:tbl>
      <w:tblPr>
        <w:tblW w:w="14520" w:type="dxa"/>
        <w:tblInd w:w="108" w:type="dxa"/>
        <w:tblLayout w:type="fixed"/>
        <w:tblLook w:val="0000"/>
      </w:tblPr>
      <w:tblGrid>
        <w:gridCol w:w="1843"/>
        <w:gridCol w:w="797"/>
        <w:gridCol w:w="840"/>
        <w:gridCol w:w="960"/>
        <w:gridCol w:w="720"/>
        <w:gridCol w:w="720"/>
        <w:gridCol w:w="840"/>
        <w:gridCol w:w="720"/>
        <w:gridCol w:w="720"/>
        <w:gridCol w:w="1080"/>
        <w:gridCol w:w="960"/>
        <w:gridCol w:w="960"/>
        <w:gridCol w:w="840"/>
        <w:gridCol w:w="960"/>
        <w:gridCol w:w="840"/>
        <w:gridCol w:w="720"/>
      </w:tblGrid>
      <w:tr w:rsidR="002E5B46" w:rsidRPr="0016251D" w:rsidTr="00A85977">
        <w:trPr>
          <w:trHeight w:val="276"/>
        </w:trPr>
        <w:tc>
          <w:tcPr>
            <w:tcW w:w="14520" w:type="dxa"/>
            <w:gridSpan w:val="16"/>
            <w:tcBorders>
              <w:top w:val="nil"/>
              <w:left w:val="nil"/>
              <w:bottom w:val="nil"/>
              <w:right w:val="nil"/>
            </w:tcBorders>
            <w:noWrap/>
            <w:vAlign w:val="bottom"/>
          </w:tcPr>
          <w:p w:rsidR="00A85977" w:rsidRDefault="00A85977" w:rsidP="0016251D">
            <w:pPr>
              <w:jc w:val="center"/>
              <w:rPr>
                <w:rFonts w:ascii="Calibri" w:hAnsi="Calibri"/>
                <w:b/>
                <w:bCs/>
                <w:color w:val="000000"/>
                <w:sz w:val="28"/>
                <w:szCs w:val="28"/>
              </w:rPr>
            </w:pPr>
          </w:p>
          <w:p w:rsidR="002E5B46" w:rsidRPr="00A21F09" w:rsidRDefault="002E5B46" w:rsidP="0016251D">
            <w:pPr>
              <w:jc w:val="center"/>
              <w:rPr>
                <w:rFonts w:ascii="Calibri" w:hAnsi="Calibri"/>
                <w:b/>
                <w:bCs/>
                <w:color w:val="000000"/>
                <w:sz w:val="28"/>
                <w:szCs w:val="28"/>
              </w:rPr>
            </w:pPr>
            <w:r w:rsidRPr="00A21F09">
              <w:rPr>
                <w:rFonts w:ascii="Calibri" w:hAnsi="Calibri"/>
                <w:b/>
                <w:bCs/>
                <w:color w:val="000000"/>
                <w:sz w:val="28"/>
                <w:szCs w:val="28"/>
              </w:rPr>
              <w:lastRenderedPageBreak/>
              <w:t>Болезни системы крово</w:t>
            </w:r>
            <w:r w:rsidR="00A85977">
              <w:rPr>
                <w:rFonts w:ascii="Calibri" w:hAnsi="Calibri"/>
                <w:b/>
                <w:bCs/>
                <w:color w:val="000000"/>
                <w:sz w:val="28"/>
                <w:szCs w:val="28"/>
              </w:rPr>
              <w:t>о</w:t>
            </w:r>
            <w:r w:rsidRPr="00A21F09">
              <w:rPr>
                <w:rFonts w:ascii="Calibri" w:hAnsi="Calibri"/>
                <w:b/>
                <w:bCs/>
                <w:color w:val="000000"/>
                <w:sz w:val="28"/>
                <w:szCs w:val="28"/>
              </w:rPr>
              <w:t>бращения первичная заболеваемость - взрослое население</w:t>
            </w:r>
          </w:p>
        </w:tc>
      </w:tr>
      <w:tr w:rsidR="002E5B46" w:rsidRPr="0016251D" w:rsidTr="0016251D">
        <w:trPr>
          <w:trHeight w:val="300"/>
        </w:trPr>
        <w:tc>
          <w:tcPr>
            <w:tcW w:w="1843" w:type="dxa"/>
            <w:tcBorders>
              <w:top w:val="single" w:sz="4" w:space="0" w:color="auto"/>
              <w:left w:val="single" w:sz="4" w:space="0" w:color="auto"/>
              <w:bottom w:val="single" w:sz="4" w:space="0" w:color="auto"/>
              <w:right w:val="nil"/>
            </w:tcBorders>
            <w:noWrap/>
            <w:vAlign w:val="bottom"/>
          </w:tcPr>
          <w:p w:rsidR="002E5B46" w:rsidRPr="0016251D" w:rsidRDefault="002E5B46" w:rsidP="0016251D">
            <w:pPr>
              <w:rPr>
                <w:rFonts w:ascii="Calibri" w:hAnsi="Calibri"/>
                <w:color w:val="000000"/>
              </w:rPr>
            </w:pPr>
            <w:r w:rsidRPr="0016251D">
              <w:rPr>
                <w:rFonts w:ascii="Calibri" w:hAnsi="Calibri"/>
                <w:color w:val="000000"/>
                <w:sz w:val="22"/>
                <w:szCs w:val="22"/>
              </w:rPr>
              <w:lastRenderedPageBreak/>
              <w:t> </w:t>
            </w:r>
          </w:p>
        </w:tc>
        <w:tc>
          <w:tcPr>
            <w:tcW w:w="2597" w:type="dxa"/>
            <w:gridSpan w:val="3"/>
            <w:tcBorders>
              <w:top w:val="single" w:sz="8" w:space="0" w:color="auto"/>
              <w:left w:val="single" w:sz="8" w:space="0" w:color="auto"/>
              <w:bottom w:val="single" w:sz="4" w:space="0" w:color="auto"/>
              <w:right w:val="single" w:sz="8" w:space="0" w:color="000000"/>
            </w:tcBorders>
            <w:noWrap/>
            <w:vAlign w:val="bottom"/>
          </w:tcPr>
          <w:p w:rsidR="002E5B46" w:rsidRPr="0016251D" w:rsidRDefault="002E5B46" w:rsidP="0016251D">
            <w:pPr>
              <w:jc w:val="center"/>
              <w:rPr>
                <w:rFonts w:ascii="Calibri" w:hAnsi="Calibri"/>
                <w:b/>
                <w:bCs/>
                <w:color w:val="000000"/>
              </w:rPr>
            </w:pPr>
            <w:r w:rsidRPr="0016251D">
              <w:rPr>
                <w:rFonts w:ascii="Calibri" w:hAnsi="Calibri"/>
                <w:b/>
                <w:bCs/>
                <w:color w:val="000000"/>
                <w:sz w:val="22"/>
                <w:szCs w:val="22"/>
              </w:rPr>
              <w:t>2015</w:t>
            </w:r>
          </w:p>
        </w:tc>
        <w:tc>
          <w:tcPr>
            <w:tcW w:w="2280" w:type="dxa"/>
            <w:gridSpan w:val="3"/>
            <w:tcBorders>
              <w:top w:val="single" w:sz="8" w:space="0" w:color="auto"/>
              <w:left w:val="nil"/>
              <w:bottom w:val="single" w:sz="4" w:space="0" w:color="auto"/>
              <w:right w:val="single" w:sz="8" w:space="0" w:color="000000"/>
            </w:tcBorders>
            <w:noWrap/>
            <w:vAlign w:val="bottom"/>
          </w:tcPr>
          <w:p w:rsidR="002E5B46" w:rsidRPr="0016251D" w:rsidRDefault="002E5B46" w:rsidP="0016251D">
            <w:pPr>
              <w:jc w:val="center"/>
              <w:rPr>
                <w:rFonts w:ascii="Calibri" w:hAnsi="Calibri"/>
                <w:b/>
                <w:bCs/>
                <w:color w:val="000000"/>
              </w:rPr>
            </w:pPr>
            <w:r w:rsidRPr="0016251D">
              <w:rPr>
                <w:rFonts w:ascii="Calibri" w:hAnsi="Calibri"/>
                <w:b/>
                <w:bCs/>
                <w:color w:val="000000"/>
                <w:sz w:val="22"/>
                <w:szCs w:val="22"/>
              </w:rPr>
              <w:t>2016</w:t>
            </w:r>
          </w:p>
        </w:tc>
        <w:tc>
          <w:tcPr>
            <w:tcW w:w="2520" w:type="dxa"/>
            <w:gridSpan w:val="3"/>
            <w:tcBorders>
              <w:top w:val="single" w:sz="8" w:space="0" w:color="auto"/>
              <w:left w:val="nil"/>
              <w:bottom w:val="single" w:sz="4" w:space="0" w:color="auto"/>
              <w:right w:val="single" w:sz="8" w:space="0" w:color="000000"/>
            </w:tcBorders>
            <w:noWrap/>
            <w:vAlign w:val="bottom"/>
          </w:tcPr>
          <w:p w:rsidR="002E5B46" w:rsidRPr="0016251D" w:rsidRDefault="002E5B46" w:rsidP="0016251D">
            <w:pPr>
              <w:jc w:val="center"/>
              <w:rPr>
                <w:rFonts w:ascii="Calibri" w:hAnsi="Calibri"/>
                <w:b/>
                <w:bCs/>
                <w:color w:val="000000"/>
              </w:rPr>
            </w:pPr>
            <w:r w:rsidRPr="0016251D">
              <w:rPr>
                <w:rFonts w:ascii="Calibri" w:hAnsi="Calibri"/>
                <w:b/>
                <w:bCs/>
                <w:color w:val="000000"/>
                <w:sz w:val="22"/>
                <w:szCs w:val="22"/>
              </w:rPr>
              <w:t>2017</w:t>
            </w:r>
          </w:p>
        </w:tc>
        <w:tc>
          <w:tcPr>
            <w:tcW w:w="2760" w:type="dxa"/>
            <w:gridSpan w:val="3"/>
            <w:tcBorders>
              <w:top w:val="single" w:sz="8" w:space="0" w:color="auto"/>
              <w:left w:val="nil"/>
              <w:bottom w:val="single" w:sz="4" w:space="0" w:color="auto"/>
              <w:right w:val="single" w:sz="8" w:space="0" w:color="000000"/>
            </w:tcBorders>
            <w:noWrap/>
            <w:vAlign w:val="bottom"/>
          </w:tcPr>
          <w:p w:rsidR="002E5B46" w:rsidRPr="0016251D" w:rsidRDefault="002E5B46" w:rsidP="0016251D">
            <w:pPr>
              <w:jc w:val="center"/>
              <w:rPr>
                <w:rFonts w:ascii="Calibri" w:hAnsi="Calibri"/>
                <w:b/>
                <w:bCs/>
                <w:color w:val="000000"/>
              </w:rPr>
            </w:pPr>
            <w:r w:rsidRPr="0016251D">
              <w:rPr>
                <w:rFonts w:ascii="Calibri" w:hAnsi="Calibri"/>
                <w:b/>
                <w:bCs/>
                <w:color w:val="000000"/>
                <w:sz w:val="22"/>
                <w:szCs w:val="22"/>
              </w:rPr>
              <w:t>2018</w:t>
            </w:r>
          </w:p>
        </w:tc>
        <w:tc>
          <w:tcPr>
            <w:tcW w:w="2520" w:type="dxa"/>
            <w:gridSpan w:val="3"/>
            <w:tcBorders>
              <w:top w:val="single" w:sz="8" w:space="0" w:color="auto"/>
              <w:left w:val="nil"/>
              <w:bottom w:val="single" w:sz="4" w:space="0" w:color="auto"/>
              <w:right w:val="single" w:sz="8" w:space="0" w:color="000000"/>
            </w:tcBorders>
            <w:noWrap/>
            <w:vAlign w:val="bottom"/>
          </w:tcPr>
          <w:p w:rsidR="002E5B46" w:rsidRPr="0016251D" w:rsidRDefault="002E5B46" w:rsidP="0016251D">
            <w:pPr>
              <w:jc w:val="center"/>
              <w:rPr>
                <w:rFonts w:ascii="Calibri" w:hAnsi="Calibri"/>
                <w:b/>
                <w:bCs/>
                <w:color w:val="000000"/>
              </w:rPr>
            </w:pPr>
            <w:r w:rsidRPr="0016251D">
              <w:rPr>
                <w:rFonts w:ascii="Calibri" w:hAnsi="Calibri"/>
                <w:b/>
                <w:bCs/>
                <w:color w:val="000000"/>
                <w:sz w:val="22"/>
                <w:szCs w:val="22"/>
              </w:rPr>
              <w:t>2019</w:t>
            </w:r>
          </w:p>
        </w:tc>
      </w:tr>
      <w:tr w:rsidR="002E5B46" w:rsidRPr="0016251D" w:rsidTr="0016251D">
        <w:trPr>
          <w:trHeight w:val="1200"/>
        </w:trPr>
        <w:tc>
          <w:tcPr>
            <w:tcW w:w="1843" w:type="dxa"/>
            <w:tcBorders>
              <w:top w:val="nil"/>
              <w:left w:val="single" w:sz="4" w:space="0" w:color="auto"/>
              <w:bottom w:val="single" w:sz="4" w:space="0" w:color="auto"/>
              <w:right w:val="nil"/>
            </w:tcBorders>
            <w:noWrap/>
            <w:vAlign w:val="center"/>
          </w:tcPr>
          <w:p w:rsidR="002E5B46" w:rsidRPr="0016251D" w:rsidRDefault="002E5B46" w:rsidP="0016251D">
            <w:pPr>
              <w:jc w:val="center"/>
              <w:rPr>
                <w:rFonts w:ascii="Calibri" w:hAnsi="Calibri"/>
                <w:color w:val="000000"/>
              </w:rPr>
            </w:pPr>
            <w:r w:rsidRPr="0016251D">
              <w:rPr>
                <w:rFonts w:ascii="Calibri" w:hAnsi="Calibri"/>
                <w:color w:val="000000"/>
                <w:sz w:val="22"/>
                <w:szCs w:val="22"/>
              </w:rPr>
              <w:t>Сельские советы</w:t>
            </w:r>
          </w:p>
        </w:tc>
        <w:tc>
          <w:tcPr>
            <w:tcW w:w="797" w:type="dxa"/>
            <w:tcBorders>
              <w:top w:val="nil"/>
              <w:left w:val="single" w:sz="8" w:space="0" w:color="auto"/>
              <w:bottom w:val="single" w:sz="4" w:space="0" w:color="auto"/>
              <w:right w:val="single" w:sz="4" w:space="0" w:color="auto"/>
            </w:tcBorders>
            <w:vAlign w:val="bottom"/>
          </w:tcPr>
          <w:p w:rsidR="002E5B46" w:rsidRPr="0016251D" w:rsidRDefault="002E5B46" w:rsidP="0016251D">
            <w:pPr>
              <w:rPr>
                <w:rFonts w:ascii="Calibri" w:hAnsi="Calibri"/>
                <w:color w:val="000000"/>
              </w:rPr>
            </w:pPr>
            <w:r w:rsidRPr="0016251D">
              <w:rPr>
                <w:rFonts w:ascii="Calibri" w:hAnsi="Calibri"/>
                <w:color w:val="000000"/>
                <w:sz w:val="22"/>
                <w:szCs w:val="22"/>
              </w:rPr>
              <w:t>численность населения</w:t>
            </w:r>
          </w:p>
        </w:tc>
        <w:tc>
          <w:tcPr>
            <w:tcW w:w="840" w:type="dxa"/>
            <w:tcBorders>
              <w:top w:val="nil"/>
              <w:left w:val="nil"/>
              <w:bottom w:val="single" w:sz="4" w:space="0" w:color="auto"/>
              <w:right w:val="single" w:sz="4" w:space="0" w:color="auto"/>
            </w:tcBorders>
            <w:vAlign w:val="bottom"/>
          </w:tcPr>
          <w:p w:rsidR="002E5B46" w:rsidRPr="0016251D" w:rsidRDefault="002E5B46" w:rsidP="0016251D">
            <w:pPr>
              <w:rPr>
                <w:rFonts w:ascii="Calibri" w:hAnsi="Calibri"/>
                <w:color w:val="000000"/>
              </w:rPr>
            </w:pPr>
            <w:r w:rsidRPr="0016251D">
              <w:rPr>
                <w:rFonts w:ascii="Calibri" w:hAnsi="Calibri"/>
                <w:color w:val="000000"/>
                <w:sz w:val="22"/>
                <w:szCs w:val="22"/>
              </w:rPr>
              <w:t>число случаев</w:t>
            </w:r>
          </w:p>
        </w:tc>
        <w:tc>
          <w:tcPr>
            <w:tcW w:w="960" w:type="dxa"/>
            <w:tcBorders>
              <w:top w:val="nil"/>
              <w:left w:val="nil"/>
              <w:bottom w:val="single" w:sz="4" w:space="0" w:color="auto"/>
              <w:right w:val="single" w:sz="8" w:space="0" w:color="auto"/>
            </w:tcBorders>
            <w:vAlign w:val="bottom"/>
          </w:tcPr>
          <w:p w:rsidR="002E5B46" w:rsidRPr="0016251D" w:rsidRDefault="002E5B46" w:rsidP="0016251D">
            <w:pPr>
              <w:rPr>
                <w:rFonts w:ascii="Calibri" w:hAnsi="Calibri"/>
                <w:color w:val="000000"/>
              </w:rPr>
            </w:pPr>
            <w:r w:rsidRPr="0016251D">
              <w:rPr>
                <w:rFonts w:ascii="Calibri" w:hAnsi="Calibri"/>
                <w:color w:val="000000"/>
                <w:sz w:val="22"/>
                <w:szCs w:val="22"/>
              </w:rPr>
              <w:t>на 1000 чел, %</w:t>
            </w:r>
            <w:r w:rsidRPr="0016251D">
              <w:rPr>
                <w:rFonts w:ascii="Calibri" w:hAnsi="Calibri"/>
                <w:color w:val="000000"/>
                <w:sz w:val="16"/>
                <w:szCs w:val="16"/>
              </w:rPr>
              <w:t>о</w:t>
            </w:r>
          </w:p>
        </w:tc>
        <w:tc>
          <w:tcPr>
            <w:tcW w:w="720" w:type="dxa"/>
            <w:tcBorders>
              <w:top w:val="nil"/>
              <w:left w:val="nil"/>
              <w:bottom w:val="single" w:sz="4" w:space="0" w:color="auto"/>
              <w:right w:val="single" w:sz="4" w:space="0" w:color="auto"/>
            </w:tcBorders>
            <w:vAlign w:val="bottom"/>
          </w:tcPr>
          <w:p w:rsidR="002E5B46" w:rsidRPr="0016251D" w:rsidRDefault="002E5B46" w:rsidP="0016251D">
            <w:pPr>
              <w:rPr>
                <w:rFonts w:ascii="Calibri" w:hAnsi="Calibri"/>
                <w:color w:val="000000"/>
              </w:rPr>
            </w:pPr>
            <w:r w:rsidRPr="0016251D">
              <w:rPr>
                <w:rFonts w:ascii="Calibri" w:hAnsi="Calibri"/>
                <w:color w:val="000000"/>
                <w:sz w:val="22"/>
                <w:szCs w:val="22"/>
              </w:rPr>
              <w:t>численность населения</w:t>
            </w:r>
          </w:p>
        </w:tc>
        <w:tc>
          <w:tcPr>
            <w:tcW w:w="720" w:type="dxa"/>
            <w:tcBorders>
              <w:top w:val="nil"/>
              <w:left w:val="nil"/>
              <w:bottom w:val="single" w:sz="4" w:space="0" w:color="auto"/>
              <w:right w:val="single" w:sz="4" w:space="0" w:color="auto"/>
            </w:tcBorders>
            <w:vAlign w:val="bottom"/>
          </w:tcPr>
          <w:p w:rsidR="002E5B46" w:rsidRPr="0016251D" w:rsidRDefault="002E5B46" w:rsidP="0016251D">
            <w:pPr>
              <w:rPr>
                <w:rFonts w:ascii="Calibri" w:hAnsi="Calibri"/>
                <w:color w:val="000000"/>
              </w:rPr>
            </w:pPr>
            <w:r w:rsidRPr="0016251D">
              <w:rPr>
                <w:rFonts w:ascii="Calibri" w:hAnsi="Calibri"/>
                <w:color w:val="000000"/>
                <w:sz w:val="22"/>
                <w:szCs w:val="22"/>
              </w:rPr>
              <w:t>число случаев</w:t>
            </w:r>
          </w:p>
        </w:tc>
        <w:tc>
          <w:tcPr>
            <w:tcW w:w="840" w:type="dxa"/>
            <w:tcBorders>
              <w:top w:val="nil"/>
              <w:left w:val="nil"/>
              <w:bottom w:val="single" w:sz="4" w:space="0" w:color="auto"/>
              <w:right w:val="single" w:sz="8" w:space="0" w:color="auto"/>
            </w:tcBorders>
            <w:vAlign w:val="bottom"/>
          </w:tcPr>
          <w:p w:rsidR="002E5B46" w:rsidRPr="0016251D" w:rsidRDefault="002E5B46" w:rsidP="0016251D">
            <w:pPr>
              <w:rPr>
                <w:rFonts w:ascii="Calibri" w:hAnsi="Calibri"/>
                <w:color w:val="000000"/>
              </w:rPr>
            </w:pPr>
            <w:r w:rsidRPr="0016251D">
              <w:rPr>
                <w:rFonts w:ascii="Calibri" w:hAnsi="Calibri"/>
                <w:color w:val="000000"/>
                <w:sz w:val="22"/>
                <w:szCs w:val="22"/>
              </w:rPr>
              <w:t>на 1000 чел., %</w:t>
            </w:r>
            <w:r w:rsidRPr="0016251D">
              <w:rPr>
                <w:rFonts w:ascii="Calibri" w:hAnsi="Calibri"/>
                <w:color w:val="000000"/>
                <w:sz w:val="16"/>
                <w:szCs w:val="16"/>
              </w:rPr>
              <w:t>о</w:t>
            </w:r>
          </w:p>
        </w:tc>
        <w:tc>
          <w:tcPr>
            <w:tcW w:w="720" w:type="dxa"/>
            <w:tcBorders>
              <w:top w:val="nil"/>
              <w:left w:val="nil"/>
              <w:bottom w:val="single" w:sz="4" w:space="0" w:color="auto"/>
              <w:right w:val="single" w:sz="4" w:space="0" w:color="auto"/>
            </w:tcBorders>
            <w:vAlign w:val="bottom"/>
          </w:tcPr>
          <w:p w:rsidR="002E5B46" w:rsidRPr="0016251D" w:rsidRDefault="002E5B46" w:rsidP="0016251D">
            <w:pPr>
              <w:rPr>
                <w:rFonts w:ascii="Calibri" w:hAnsi="Calibri"/>
                <w:color w:val="000000"/>
              </w:rPr>
            </w:pPr>
            <w:r w:rsidRPr="0016251D">
              <w:rPr>
                <w:rFonts w:ascii="Calibri" w:hAnsi="Calibri"/>
                <w:color w:val="000000"/>
                <w:sz w:val="22"/>
                <w:szCs w:val="22"/>
              </w:rPr>
              <w:t>численность населения</w:t>
            </w:r>
          </w:p>
        </w:tc>
        <w:tc>
          <w:tcPr>
            <w:tcW w:w="720" w:type="dxa"/>
            <w:tcBorders>
              <w:top w:val="nil"/>
              <w:left w:val="nil"/>
              <w:bottom w:val="single" w:sz="4" w:space="0" w:color="auto"/>
              <w:right w:val="single" w:sz="4" w:space="0" w:color="auto"/>
            </w:tcBorders>
            <w:vAlign w:val="bottom"/>
          </w:tcPr>
          <w:p w:rsidR="002E5B46" w:rsidRPr="0016251D" w:rsidRDefault="002E5B46" w:rsidP="0016251D">
            <w:pPr>
              <w:rPr>
                <w:rFonts w:ascii="Calibri" w:hAnsi="Calibri"/>
                <w:color w:val="000000"/>
              </w:rPr>
            </w:pPr>
            <w:r w:rsidRPr="0016251D">
              <w:rPr>
                <w:rFonts w:ascii="Calibri" w:hAnsi="Calibri"/>
                <w:color w:val="000000"/>
                <w:sz w:val="22"/>
                <w:szCs w:val="22"/>
              </w:rPr>
              <w:t>число случаев</w:t>
            </w:r>
          </w:p>
        </w:tc>
        <w:tc>
          <w:tcPr>
            <w:tcW w:w="1080" w:type="dxa"/>
            <w:tcBorders>
              <w:top w:val="nil"/>
              <w:left w:val="nil"/>
              <w:bottom w:val="single" w:sz="4" w:space="0" w:color="auto"/>
              <w:right w:val="single" w:sz="8" w:space="0" w:color="auto"/>
            </w:tcBorders>
            <w:vAlign w:val="bottom"/>
          </w:tcPr>
          <w:p w:rsidR="002E5B46" w:rsidRPr="0016251D" w:rsidRDefault="002E5B46" w:rsidP="0016251D">
            <w:pPr>
              <w:rPr>
                <w:rFonts w:ascii="Calibri" w:hAnsi="Calibri"/>
                <w:color w:val="000000"/>
              </w:rPr>
            </w:pPr>
            <w:r w:rsidRPr="0016251D">
              <w:rPr>
                <w:rFonts w:ascii="Calibri" w:hAnsi="Calibri"/>
                <w:color w:val="000000"/>
                <w:sz w:val="22"/>
                <w:szCs w:val="22"/>
              </w:rPr>
              <w:t>на 1000 чел., %</w:t>
            </w:r>
            <w:r w:rsidRPr="0016251D">
              <w:rPr>
                <w:rFonts w:ascii="Calibri" w:hAnsi="Calibri"/>
                <w:color w:val="000000"/>
                <w:sz w:val="16"/>
                <w:szCs w:val="16"/>
              </w:rPr>
              <w:t>о</w:t>
            </w:r>
          </w:p>
        </w:tc>
        <w:tc>
          <w:tcPr>
            <w:tcW w:w="960" w:type="dxa"/>
            <w:tcBorders>
              <w:top w:val="nil"/>
              <w:left w:val="nil"/>
              <w:bottom w:val="single" w:sz="4" w:space="0" w:color="auto"/>
              <w:right w:val="single" w:sz="4" w:space="0" w:color="auto"/>
            </w:tcBorders>
            <w:vAlign w:val="bottom"/>
          </w:tcPr>
          <w:p w:rsidR="002E5B46" w:rsidRPr="0016251D" w:rsidRDefault="002E5B46" w:rsidP="0016251D">
            <w:pPr>
              <w:rPr>
                <w:rFonts w:ascii="Calibri" w:hAnsi="Calibri"/>
                <w:color w:val="000000"/>
              </w:rPr>
            </w:pPr>
            <w:r w:rsidRPr="0016251D">
              <w:rPr>
                <w:rFonts w:ascii="Calibri" w:hAnsi="Calibri"/>
                <w:color w:val="000000"/>
                <w:sz w:val="22"/>
                <w:szCs w:val="22"/>
              </w:rPr>
              <w:t>численность населения</w:t>
            </w:r>
          </w:p>
        </w:tc>
        <w:tc>
          <w:tcPr>
            <w:tcW w:w="960" w:type="dxa"/>
            <w:tcBorders>
              <w:top w:val="nil"/>
              <w:left w:val="nil"/>
              <w:bottom w:val="single" w:sz="4" w:space="0" w:color="auto"/>
              <w:right w:val="single" w:sz="4" w:space="0" w:color="auto"/>
            </w:tcBorders>
            <w:vAlign w:val="bottom"/>
          </w:tcPr>
          <w:p w:rsidR="002E5B46" w:rsidRPr="0016251D" w:rsidRDefault="002E5B46" w:rsidP="0016251D">
            <w:pPr>
              <w:rPr>
                <w:rFonts w:ascii="Calibri" w:hAnsi="Calibri"/>
                <w:color w:val="000000"/>
              </w:rPr>
            </w:pPr>
            <w:r w:rsidRPr="0016251D">
              <w:rPr>
                <w:rFonts w:ascii="Calibri" w:hAnsi="Calibri"/>
                <w:color w:val="000000"/>
                <w:sz w:val="22"/>
                <w:szCs w:val="22"/>
              </w:rPr>
              <w:t>число случаев</w:t>
            </w:r>
          </w:p>
        </w:tc>
        <w:tc>
          <w:tcPr>
            <w:tcW w:w="840" w:type="dxa"/>
            <w:tcBorders>
              <w:top w:val="nil"/>
              <w:left w:val="nil"/>
              <w:bottom w:val="single" w:sz="4" w:space="0" w:color="auto"/>
              <w:right w:val="single" w:sz="8" w:space="0" w:color="auto"/>
            </w:tcBorders>
            <w:vAlign w:val="bottom"/>
          </w:tcPr>
          <w:p w:rsidR="002E5B46" w:rsidRPr="0016251D" w:rsidRDefault="002E5B46" w:rsidP="0016251D">
            <w:pPr>
              <w:rPr>
                <w:rFonts w:ascii="Calibri" w:hAnsi="Calibri"/>
                <w:color w:val="000000"/>
              </w:rPr>
            </w:pPr>
            <w:r w:rsidRPr="0016251D">
              <w:rPr>
                <w:rFonts w:ascii="Calibri" w:hAnsi="Calibri"/>
                <w:color w:val="000000"/>
                <w:sz w:val="22"/>
                <w:szCs w:val="22"/>
              </w:rPr>
              <w:t>на 1000 чел., %</w:t>
            </w:r>
            <w:r w:rsidRPr="0016251D">
              <w:rPr>
                <w:rFonts w:ascii="Calibri" w:hAnsi="Calibri"/>
                <w:color w:val="000000"/>
                <w:sz w:val="16"/>
                <w:szCs w:val="16"/>
              </w:rPr>
              <w:t>о</w:t>
            </w:r>
          </w:p>
        </w:tc>
        <w:tc>
          <w:tcPr>
            <w:tcW w:w="960" w:type="dxa"/>
            <w:tcBorders>
              <w:top w:val="nil"/>
              <w:left w:val="nil"/>
              <w:bottom w:val="single" w:sz="4" w:space="0" w:color="auto"/>
              <w:right w:val="single" w:sz="4" w:space="0" w:color="auto"/>
            </w:tcBorders>
            <w:vAlign w:val="bottom"/>
          </w:tcPr>
          <w:p w:rsidR="002E5B46" w:rsidRPr="0016251D" w:rsidRDefault="002E5B46" w:rsidP="0016251D">
            <w:pPr>
              <w:rPr>
                <w:rFonts w:ascii="Calibri" w:hAnsi="Calibri"/>
                <w:color w:val="000000"/>
              </w:rPr>
            </w:pPr>
            <w:r w:rsidRPr="0016251D">
              <w:rPr>
                <w:rFonts w:ascii="Calibri" w:hAnsi="Calibri"/>
                <w:color w:val="000000"/>
                <w:sz w:val="22"/>
                <w:szCs w:val="22"/>
              </w:rPr>
              <w:t>численность населения</w:t>
            </w:r>
          </w:p>
        </w:tc>
        <w:tc>
          <w:tcPr>
            <w:tcW w:w="840" w:type="dxa"/>
            <w:tcBorders>
              <w:top w:val="nil"/>
              <w:left w:val="nil"/>
              <w:bottom w:val="single" w:sz="4" w:space="0" w:color="auto"/>
              <w:right w:val="single" w:sz="4" w:space="0" w:color="auto"/>
            </w:tcBorders>
            <w:vAlign w:val="bottom"/>
          </w:tcPr>
          <w:p w:rsidR="002E5B46" w:rsidRPr="0016251D" w:rsidRDefault="002E5B46" w:rsidP="0016251D">
            <w:pPr>
              <w:rPr>
                <w:rFonts w:ascii="Calibri" w:hAnsi="Calibri"/>
                <w:color w:val="000000"/>
              </w:rPr>
            </w:pPr>
            <w:r w:rsidRPr="0016251D">
              <w:rPr>
                <w:rFonts w:ascii="Calibri" w:hAnsi="Calibri"/>
                <w:color w:val="000000"/>
                <w:sz w:val="22"/>
                <w:szCs w:val="22"/>
              </w:rPr>
              <w:t>число случаев</w:t>
            </w:r>
          </w:p>
        </w:tc>
        <w:tc>
          <w:tcPr>
            <w:tcW w:w="720" w:type="dxa"/>
            <w:tcBorders>
              <w:top w:val="nil"/>
              <w:left w:val="nil"/>
              <w:bottom w:val="single" w:sz="4" w:space="0" w:color="auto"/>
              <w:right w:val="single" w:sz="8" w:space="0" w:color="auto"/>
            </w:tcBorders>
            <w:vAlign w:val="bottom"/>
          </w:tcPr>
          <w:p w:rsidR="002E5B46" w:rsidRPr="0016251D" w:rsidRDefault="002E5B46" w:rsidP="0016251D">
            <w:pPr>
              <w:rPr>
                <w:rFonts w:ascii="Calibri" w:hAnsi="Calibri"/>
                <w:color w:val="000000"/>
              </w:rPr>
            </w:pPr>
            <w:r w:rsidRPr="0016251D">
              <w:rPr>
                <w:rFonts w:ascii="Calibri" w:hAnsi="Calibri"/>
                <w:color w:val="000000"/>
                <w:sz w:val="22"/>
                <w:szCs w:val="22"/>
              </w:rPr>
              <w:t>на 1000 чел., %</w:t>
            </w:r>
            <w:r w:rsidRPr="0016251D">
              <w:rPr>
                <w:rFonts w:ascii="Calibri" w:hAnsi="Calibri"/>
                <w:color w:val="000000"/>
                <w:sz w:val="16"/>
                <w:szCs w:val="16"/>
              </w:rPr>
              <w:t>о</w:t>
            </w:r>
          </w:p>
        </w:tc>
      </w:tr>
      <w:tr w:rsidR="002E5B46" w:rsidRPr="0016251D" w:rsidTr="0016251D">
        <w:trPr>
          <w:trHeight w:val="300"/>
        </w:trPr>
        <w:tc>
          <w:tcPr>
            <w:tcW w:w="1843" w:type="dxa"/>
            <w:tcBorders>
              <w:top w:val="nil"/>
              <w:left w:val="single" w:sz="4" w:space="0" w:color="auto"/>
              <w:bottom w:val="single" w:sz="4" w:space="0" w:color="auto"/>
              <w:right w:val="nil"/>
            </w:tcBorders>
            <w:noWrap/>
            <w:vAlign w:val="bottom"/>
          </w:tcPr>
          <w:p w:rsidR="002E5B46" w:rsidRPr="0016251D" w:rsidRDefault="002E5B46" w:rsidP="0016251D">
            <w:pPr>
              <w:rPr>
                <w:rFonts w:ascii="Calibri" w:hAnsi="Calibri"/>
                <w:color w:val="000000"/>
              </w:rPr>
            </w:pPr>
            <w:r w:rsidRPr="0016251D">
              <w:rPr>
                <w:rFonts w:ascii="Calibri" w:hAnsi="Calibri"/>
                <w:color w:val="000000"/>
                <w:sz w:val="22"/>
                <w:szCs w:val="22"/>
              </w:rPr>
              <w:t>Головчинский</w:t>
            </w:r>
          </w:p>
        </w:tc>
        <w:tc>
          <w:tcPr>
            <w:tcW w:w="797" w:type="dxa"/>
            <w:tcBorders>
              <w:top w:val="nil"/>
              <w:left w:val="single" w:sz="8" w:space="0" w:color="auto"/>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1479</w:t>
            </w:r>
          </w:p>
        </w:tc>
        <w:tc>
          <w:tcPr>
            <w:tcW w:w="840" w:type="dxa"/>
            <w:tcBorders>
              <w:top w:val="nil"/>
              <w:left w:val="nil"/>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11</w:t>
            </w:r>
          </w:p>
        </w:tc>
        <w:tc>
          <w:tcPr>
            <w:tcW w:w="960" w:type="dxa"/>
            <w:tcBorders>
              <w:top w:val="nil"/>
              <w:left w:val="nil"/>
              <w:bottom w:val="single" w:sz="4" w:space="0" w:color="auto"/>
              <w:right w:val="single" w:sz="8"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7</w:t>
            </w:r>
          </w:p>
        </w:tc>
        <w:tc>
          <w:tcPr>
            <w:tcW w:w="720" w:type="dxa"/>
            <w:tcBorders>
              <w:top w:val="nil"/>
              <w:left w:val="nil"/>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1459</w:t>
            </w:r>
          </w:p>
        </w:tc>
        <w:tc>
          <w:tcPr>
            <w:tcW w:w="720" w:type="dxa"/>
            <w:tcBorders>
              <w:top w:val="nil"/>
              <w:left w:val="nil"/>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14</w:t>
            </w:r>
          </w:p>
        </w:tc>
        <w:tc>
          <w:tcPr>
            <w:tcW w:w="840" w:type="dxa"/>
            <w:tcBorders>
              <w:top w:val="nil"/>
              <w:left w:val="nil"/>
              <w:bottom w:val="single" w:sz="4" w:space="0" w:color="auto"/>
              <w:right w:val="single" w:sz="8"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10</w:t>
            </w:r>
          </w:p>
        </w:tc>
        <w:tc>
          <w:tcPr>
            <w:tcW w:w="720" w:type="dxa"/>
            <w:tcBorders>
              <w:top w:val="nil"/>
              <w:left w:val="nil"/>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1419</w:t>
            </w:r>
          </w:p>
        </w:tc>
        <w:tc>
          <w:tcPr>
            <w:tcW w:w="720" w:type="dxa"/>
            <w:tcBorders>
              <w:top w:val="nil"/>
              <w:left w:val="nil"/>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19</w:t>
            </w:r>
          </w:p>
        </w:tc>
        <w:tc>
          <w:tcPr>
            <w:tcW w:w="1080" w:type="dxa"/>
            <w:tcBorders>
              <w:top w:val="nil"/>
              <w:left w:val="nil"/>
              <w:bottom w:val="single" w:sz="4" w:space="0" w:color="auto"/>
              <w:right w:val="single" w:sz="8"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13</w:t>
            </w:r>
          </w:p>
        </w:tc>
        <w:tc>
          <w:tcPr>
            <w:tcW w:w="960" w:type="dxa"/>
            <w:tcBorders>
              <w:top w:val="nil"/>
              <w:left w:val="nil"/>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1388</w:t>
            </w:r>
          </w:p>
        </w:tc>
        <w:tc>
          <w:tcPr>
            <w:tcW w:w="960" w:type="dxa"/>
            <w:tcBorders>
              <w:top w:val="nil"/>
              <w:left w:val="nil"/>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19</w:t>
            </w:r>
          </w:p>
        </w:tc>
        <w:tc>
          <w:tcPr>
            <w:tcW w:w="840" w:type="dxa"/>
            <w:tcBorders>
              <w:top w:val="nil"/>
              <w:left w:val="nil"/>
              <w:bottom w:val="single" w:sz="4" w:space="0" w:color="auto"/>
              <w:right w:val="single" w:sz="8"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14</w:t>
            </w:r>
          </w:p>
        </w:tc>
        <w:tc>
          <w:tcPr>
            <w:tcW w:w="960" w:type="dxa"/>
            <w:tcBorders>
              <w:top w:val="nil"/>
              <w:left w:val="nil"/>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1333</w:t>
            </w:r>
          </w:p>
        </w:tc>
        <w:tc>
          <w:tcPr>
            <w:tcW w:w="840" w:type="dxa"/>
            <w:tcBorders>
              <w:top w:val="nil"/>
              <w:left w:val="nil"/>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14</w:t>
            </w:r>
          </w:p>
        </w:tc>
        <w:tc>
          <w:tcPr>
            <w:tcW w:w="720" w:type="dxa"/>
            <w:tcBorders>
              <w:top w:val="nil"/>
              <w:left w:val="nil"/>
              <w:bottom w:val="single" w:sz="4" w:space="0" w:color="auto"/>
              <w:right w:val="single" w:sz="8"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11</w:t>
            </w:r>
          </w:p>
        </w:tc>
      </w:tr>
      <w:tr w:rsidR="002E5B46" w:rsidRPr="0016251D" w:rsidTr="0016251D">
        <w:trPr>
          <w:trHeight w:val="300"/>
        </w:trPr>
        <w:tc>
          <w:tcPr>
            <w:tcW w:w="1843" w:type="dxa"/>
            <w:tcBorders>
              <w:top w:val="nil"/>
              <w:left w:val="single" w:sz="4" w:space="0" w:color="auto"/>
              <w:bottom w:val="single" w:sz="4" w:space="0" w:color="auto"/>
              <w:right w:val="nil"/>
            </w:tcBorders>
            <w:noWrap/>
            <w:vAlign w:val="bottom"/>
          </w:tcPr>
          <w:p w:rsidR="002E5B46" w:rsidRPr="0016251D" w:rsidRDefault="002E5B46" w:rsidP="0016251D">
            <w:pPr>
              <w:rPr>
                <w:rFonts w:ascii="Calibri" w:hAnsi="Calibri"/>
                <w:color w:val="000000"/>
              </w:rPr>
            </w:pPr>
            <w:r w:rsidRPr="0016251D">
              <w:rPr>
                <w:rFonts w:ascii="Calibri" w:hAnsi="Calibri"/>
                <w:color w:val="000000"/>
                <w:sz w:val="22"/>
                <w:szCs w:val="22"/>
              </w:rPr>
              <w:t>Запольский</w:t>
            </w:r>
          </w:p>
        </w:tc>
        <w:tc>
          <w:tcPr>
            <w:tcW w:w="797" w:type="dxa"/>
            <w:tcBorders>
              <w:top w:val="nil"/>
              <w:left w:val="single" w:sz="8" w:space="0" w:color="auto"/>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858</w:t>
            </w:r>
          </w:p>
        </w:tc>
        <w:tc>
          <w:tcPr>
            <w:tcW w:w="840" w:type="dxa"/>
            <w:tcBorders>
              <w:top w:val="nil"/>
              <w:left w:val="nil"/>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24</w:t>
            </w:r>
          </w:p>
        </w:tc>
        <w:tc>
          <w:tcPr>
            <w:tcW w:w="960" w:type="dxa"/>
            <w:tcBorders>
              <w:top w:val="nil"/>
              <w:left w:val="nil"/>
              <w:bottom w:val="single" w:sz="4" w:space="0" w:color="auto"/>
              <w:right w:val="single" w:sz="8"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28</w:t>
            </w:r>
          </w:p>
        </w:tc>
        <w:tc>
          <w:tcPr>
            <w:tcW w:w="720" w:type="dxa"/>
            <w:tcBorders>
              <w:top w:val="nil"/>
              <w:left w:val="nil"/>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820</w:t>
            </w:r>
          </w:p>
        </w:tc>
        <w:tc>
          <w:tcPr>
            <w:tcW w:w="720" w:type="dxa"/>
            <w:tcBorders>
              <w:top w:val="nil"/>
              <w:left w:val="nil"/>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22</w:t>
            </w:r>
          </w:p>
        </w:tc>
        <w:tc>
          <w:tcPr>
            <w:tcW w:w="840" w:type="dxa"/>
            <w:tcBorders>
              <w:top w:val="nil"/>
              <w:left w:val="nil"/>
              <w:bottom w:val="single" w:sz="4" w:space="0" w:color="auto"/>
              <w:right w:val="single" w:sz="8"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27</w:t>
            </w:r>
          </w:p>
        </w:tc>
        <w:tc>
          <w:tcPr>
            <w:tcW w:w="720" w:type="dxa"/>
            <w:tcBorders>
              <w:top w:val="nil"/>
              <w:left w:val="nil"/>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802</w:t>
            </w:r>
          </w:p>
        </w:tc>
        <w:tc>
          <w:tcPr>
            <w:tcW w:w="720" w:type="dxa"/>
            <w:tcBorders>
              <w:top w:val="nil"/>
              <w:left w:val="nil"/>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31</w:t>
            </w:r>
          </w:p>
        </w:tc>
        <w:tc>
          <w:tcPr>
            <w:tcW w:w="1080" w:type="dxa"/>
            <w:tcBorders>
              <w:top w:val="nil"/>
              <w:left w:val="nil"/>
              <w:bottom w:val="single" w:sz="4" w:space="0" w:color="auto"/>
              <w:right w:val="single" w:sz="8"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39</w:t>
            </w:r>
          </w:p>
        </w:tc>
        <w:tc>
          <w:tcPr>
            <w:tcW w:w="960" w:type="dxa"/>
            <w:tcBorders>
              <w:top w:val="nil"/>
              <w:left w:val="nil"/>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761</w:t>
            </w:r>
          </w:p>
        </w:tc>
        <w:tc>
          <w:tcPr>
            <w:tcW w:w="960" w:type="dxa"/>
            <w:tcBorders>
              <w:top w:val="nil"/>
              <w:left w:val="nil"/>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26</w:t>
            </w:r>
          </w:p>
        </w:tc>
        <w:tc>
          <w:tcPr>
            <w:tcW w:w="840" w:type="dxa"/>
            <w:tcBorders>
              <w:top w:val="nil"/>
              <w:left w:val="nil"/>
              <w:bottom w:val="single" w:sz="4" w:space="0" w:color="auto"/>
              <w:right w:val="single" w:sz="8"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34</w:t>
            </w:r>
          </w:p>
        </w:tc>
        <w:tc>
          <w:tcPr>
            <w:tcW w:w="960" w:type="dxa"/>
            <w:tcBorders>
              <w:top w:val="nil"/>
              <w:left w:val="nil"/>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726</w:t>
            </w:r>
          </w:p>
        </w:tc>
        <w:tc>
          <w:tcPr>
            <w:tcW w:w="840" w:type="dxa"/>
            <w:tcBorders>
              <w:top w:val="nil"/>
              <w:left w:val="nil"/>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35</w:t>
            </w:r>
          </w:p>
        </w:tc>
        <w:tc>
          <w:tcPr>
            <w:tcW w:w="720" w:type="dxa"/>
            <w:tcBorders>
              <w:top w:val="nil"/>
              <w:left w:val="nil"/>
              <w:bottom w:val="single" w:sz="4" w:space="0" w:color="auto"/>
              <w:right w:val="single" w:sz="8"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48</w:t>
            </w:r>
          </w:p>
        </w:tc>
      </w:tr>
      <w:tr w:rsidR="002E5B46" w:rsidRPr="0016251D" w:rsidTr="0016251D">
        <w:trPr>
          <w:trHeight w:val="300"/>
        </w:trPr>
        <w:tc>
          <w:tcPr>
            <w:tcW w:w="1843" w:type="dxa"/>
            <w:tcBorders>
              <w:top w:val="nil"/>
              <w:left w:val="single" w:sz="4" w:space="0" w:color="auto"/>
              <w:bottom w:val="single" w:sz="4" w:space="0" w:color="auto"/>
              <w:right w:val="nil"/>
            </w:tcBorders>
            <w:noWrap/>
            <w:vAlign w:val="bottom"/>
          </w:tcPr>
          <w:p w:rsidR="002E5B46" w:rsidRPr="0016251D" w:rsidRDefault="002E5B46" w:rsidP="0016251D">
            <w:pPr>
              <w:rPr>
                <w:rFonts w:ascii="Calibri" w:hAnsi="Calibri"/>
                <w:color w:val="000000"/>
              </w:rPr>
            </w:pPr>
            <w:r w:rsidRPr="0016251D">
              <w:rPr>
                <w:rFonts w:ascii="Calibri" w:hAnsi="Calibri"/>
                <w:color w:val="000000"/>
                <w:sz w:val="22"/>
                <w:szCs w:val="22"/>
              </w:rPr>
              <w:t>Техтинский</w:t>
            </w:r>
          </w:p>
        </w:tc>
        <w:tc>
          <w:tcPr>
            <w:tcW w:w="797" w:type="dxa"/>
            <w:tcBorders>
              <w:top w:val="nil"/>
              <w:left w:val="single" w:sz="8" w:space="0" w:color="auto"/>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1383</w:t>
            </w:r>
          </w:p>
        </w:tc>
        <w:tc>
          <w:tcPr>
            <w:tcW w:w="840" w:type="dxa"/>
            <w:tcBorders>
              <w:top w:val="nil"/>
              <w:left w:val="nil"/>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14</w:t>
            </w:r>
          </w:p>
        </w:tc>
        <w:tc>
          <w:tcPr>
            <w:tcW w:w="960" w:type="dxa"/>
            <w:tcBorders>
              <w:top w:val="nil"/>
              <w:left w:val="nil"/>
              <w:bottom w:val="single" w:sz="4" w:space="0" w:color="auto"/>
              <w:right w:val="single" w:sz="8"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10</w:t>
            </w:r>
          </w:p>
        </w:tc>
        <w:tc>
          <w:tcPr>
            <w:tcW w:w="720" w:type="dxa"/>
            <w:tcBorders>
              <w:top w:val="nil"/>
              <w:left w:val="nil"/>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1323</w:t>
            </w:r>
          </w:p>
        </w:tc>
        <w:tc>
          <w:tcPr>
            <w:tcW w:w="720" w:type="dxa"/>
            <w:tcBorders>
              <w:top w:val="nil"/>
              <w:left w:val="nil"/>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24</w:t>
            </w:r>
          </w:p>
        </w:tc>
        <w:tc>
          <w:tcPr>
            <w:tcW w:w="840" w:type="dxa"/>
            <w:tcBorders>
              <w:top w:val="nil"/>
              <w:left w:val="nil"/>
              <w:bottom w:val="single" w:sz="4" w:space="0" w:color="auto"/>
              <w:right w:val="single" w:sz="8"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18</w:t>
            </w:r>
          </w:p>
        </w:tc>
        <w:tc>
          <w:tcPr>
            <w:tcW w:w="720" w:type="dxa"/>
            <w:tcBorders>
              <w:top w:val="nil"/>
              <w:left w:val="nil"/>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1316</w:t>
            </w:r>
          </w:p>
        </w:tc>
        <w:tc>
          <w:tcPr>
            <w:tcW w:w="720" w:type="dxa"/>
            <w:tcBorders>
              <w:top w:val="nil"/>
              <w:left w:val="nil"/>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26</w:t>
            </w:r>
          </w:p>
        </w:tc>
        <w:tc>
          <w:tcPr>
            <w:tcW w:w="1080" w:type="dxa"/>
            <w:tcBorders>
              <w:top w:val="nil"/>
              <w:left w:val="nil"/>
              <w:bottom w:val="single" w:sz="4" w:space="0" w:color="auto"/>
              <w:right w:val="single" w:sz="8"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20</w:t>
            </w:r>
          </w:p>
        </w:tc>
        <w:tc>
          <w:tcPr>
            <w:tcW w:w="960" w:type="dxa"/>
            <w:tcBorders>
              <w:top w:val="nil"/>
              <w:left w:val="nil"/>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1280</w:t>
            </w:r>
          </w:p>
        </w:tc>
        <w:tc>
          <w:tcPr>
            <w:tcW w:w="960" w:type="dxa"/>
            <w:tcBorders>
              <w:top w:val="nil"/>
              <w:left w:val="nil"/>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22</w:t>
            </w:r>
          </w:p>
        </w:tc>
        <w:tc>
          <w:tcPr>
            <w:tcW w:w="840" w:type="dxa"/>
            <w:tcBorders>
              <w:top w:val="nil"/>
              <w:left w:val="nil"/>
              <w:bottom w:val="single" w:sz="4" w:space="0" w:color="auto"/>
              <w:right w:val="single" w:sz="8"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17</w:t>
            </w:r>
          </w:p>
        </w:tc>
        <w:tc>
          <w:tcPr>
            <w:tcW w:w="960" w:type="dxa"/>
            <w:tcBorders>
              <w:top w:val="nil"/>
              <w:left w:val="nil"/>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1233</w:t>
            </w:r>
          </w:p>
        </w:tc>
        <w:tc>
          <w:tcPr>
            <w:tcW w:w="840" w:type="dxa"/>
            <w:tcBorders>
              <w:top w:val="nil"/>
              <w:left w:val="nil"/>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22</w:t>
            </w:r>
          </w:p>
        </w:tc>
        <w:tc>
          <w:tcPr>
            <w:tcW w:w="720" w:type="dxa"/>
            <w:tcBorders>
              <w:top w:val="nil"/>
              <w:left w:val="nil"/>
              <w:bottom w:val="single" w:sz="4" w:space="0" w:color="auto"/>
              <w:right w:val="single" w:sz="8"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18</w:t>
            </w:r>
          </w:p>
        </w:tc>
      </w:tr>
      <w:tr w:rsidR="002E5B46" w:rsidRPr="0016251D" w:rsidTr="0016251D">
        <w:trPr>
          <w:trHeight w:val="300"/>
        </w:trPr>
        <w:tc>
          <w:tcPr>
            <w:tcW w:w="1843" w:type="dxa"/>
            <w:tcBorders>
              <w:top w:val="nil"/>
              <w:left w:val="single" w:sz="4" w:space="0" w:color="auto"/>
              <w:bottom w:val="single" w:sz="4" w:space="0" w:color="auto"/>
              <w:right w:val="nil"/>
            </w:tcBorders>
            <w:noWrap/>
            <w:vAlign w:val="bottom"/>
          </w:tcPr>
          <w:p w:rsidR="002E5B46" w:rsidRPr="0016251D" w:rsidRDefault="002E5B46" w:rsidP="0016251D">
            <w:pPr>
              <w:rPr>
                <w:rFonts w:ascii="Calibri" w:hAnsi="Calibri"/>
                <w:color w:val="000000"/>
              </w:rPr>
            </w:pPr>
            <w:r w:rsidRPr="0016251D">
              <w:rPr>
                <w:rFonts w:ascii="Calibri" w:hAnsi="Calibri"/>
                <w:color w:val="000000"/>
                <w:sz w:val="22"/>
                <w:szCs w:val="22"/>
              </w:rPr>
              <w:t>Мощаницкий</w:t>
            </w:r>
          </w:p>
        </w:tc>
        <w:tc>
          <w:tcPr>
            <w:tcW w:w="797" w:type="dxa"/>
            <w:tcBorders>
              <w:top w:val="nil"/>
              <w:left w:val="single" w:sz="8" w:space="0" w:color="auto"/>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2045</w:t>
            </w:r>
          </w:p>
        </w:tc>
        <w:tc>
          <w:tcPr>
            <w:tcW w:w="840" w:type="dxa"/>
            <w:tcBorders>
              <w:top w:val="nil"/>
              <w:left w:val="nil"/>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77</w:t>
            </w:r>
          </w:p>
        </w:tc>
        <w:tc>
          <w:tcPr>
            <w:tcW w:w="960" w:type="dxa"/>
            <w:tcBorders>
              <w:top w:val="nil"/>
              <w:left w:val="nil"/>
              <w:bottom w:val="single" w:sz="4" w:space="0" w:color="auto"/>
              <w:right w:val="single" w:sz="8"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38</w:t>
            </w:r>
          </w:p>
        </w:tc>
        <w:tc>
          <w:tcPr>
            <w:tcW w:w="720" w:type="dxa"/>
            <w:tcBorders>
              <w:top w:val="nil"/>
              <w:left w:val="nil"/>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1991</w:t>
            </w:r>
          </w:p>
        </w:tc>
        <w:tc>
          <w:tcPr>
            <w:tcW w:w="720" w:type="dxa"/>
            <w:tcBorders>
              <w:top w:val="nil"/>
              <w:left w:val="nil"/>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100</w:t>
            </w:r>
          </w:p>
        </w:tc>
        <w:tc>
          <w:tcPr>
            <w:tcW w:w="840" w:type="dxa"/>
            <w:tcBorders>
              <w:top w:val="nil"/>
              <w:left w:val="nil"/>
              <w:bottom w:val="single" w:sz="4" w:space="0" w:color="auto"/>
              <w:right w:val="single" w:sz="8"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50</w:t>
            </w:r>
          </w:p>
        </w:tc>
        <w:tc>
          <w:tcPr>
            <w:tcW w:w="720" w:type="dxa"/>
            <w:tcBorders>
              <w:top w:val="nil"/>
              <w:left w:val="nil"/>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1961</w:t>
            </w:r>
          </w:p>
        </w:tc>
        <w:tc>
          <w:tcPr>
            <w:tcW w:w="720" w:type="dxa"/>
            <w:tcBorders>
              <w:top w:val="nil"/>
              <w:left w:val="nil"/>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72</w:t>
            </w:r>
          </w:p>
        </w:tc>
        <w:tc>
          <w:tcPr>
            <w:tcW w:w="1080" w:type="dxa"/>
            <w:tcBorders>
              <w:top w:val="nil"/>
              <w:left w:val="nil"/>
              <w:bottom w:val="single" w:sz="4" w:space="0" w:color="auto"/>
              <w:right w:val="single" w:sz="8"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37</w:t>
            </w:r>
          </w:p>
        </w:tc>
        <w:tc>
          <w:tcPr>
            <w:tcW w:w="960" w:type="dxa"/>
            <w:tcBorders>
              <w:top w:val="nil"/>
              <w:left w:val="nil"/>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1928</w:t>
            </w:r>
          </w:p>
        </w:tc>
        <w:tc>
          <w:tcPr>
            <w:tcW w:w="960" w:type="dxa"/>
            <w:tcBorders>
              <w:top w:val="nil"/>
              <w:left w:val="nil"/>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41</w:t>
            </w:r>
          </w:p>
        </w:tc>
        <w:tc>
          <w:tcPr>
            <w:tcW w:w="840" w:type="dxa"/>
            <w:tcBorders>
              <w:top w:val="nil"/>
              <w:left w:val="nil"/>
              <w:bottom w:val="single" w:sz="4" w:space="0" w:color="auto"/>
              <w:right w:val="single" w:sz="8"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21</w:t>
            </w:r>
          </w:p>
        </w:tc>
        <w:tc>
          <w:tcPr>
            <w:tcW w:w="960" w:type="dxa"/>
            <w:tcBorders>
              <w:top w:val="nil"/>
              <w:left w:val="nil"/>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1855</w:t>
            </w:r>
          </w:p>
        </w:tc>
        <w:tc>
          <w:tcPr>
            <w:tcW w:w="840" w:type="dxa"/>
            <w:tcBorders>
              <w:top w:val="nil"/>
              <w:left w:val="nil"/>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43</w:t>
            </w:r>
          </w:p>
        </w:tc>
        <w:tc>
          <w:tcPr>
            <w:tcW w:w="720" w:type="dxa"/>
            <w:tcBorders>
              <w:top w:val="nil"/>
              <w:left w:val="nil"/>
              <w:bottom w:val="single" w:sz="4" w:space="0" w:color="auto"/>
              <w:right w:val="single" w:sz="8"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23</w:t>
            </w:r>
          </w:p>
        </w:tc>
      </w:tr>
      <w:tr w:rsidR="002E5B46" w:rsidRPr="0016251D" w:rsidTr="0016251D">
        <w:trPr>
          <w:trHeight w:val="300"/>
        </w:trPr>
        <w:tc>
          <w:tcPr>
            <w:tcW w:w="1843" w:type="dxa"/>
            <w:tcBorders>
              <w:top w:val="nil"/>
              <w:left w:val="single" w:sz="4" w:space="0" w:color="auto"/>
              <w:bottom w:val="single" w:sz="4" w:space="0" w:color="auto"/>
              <w:right w:val="nil"/>
            </w:tcBorders>
            <w:noWrap/>
            <w:vAlign w:val="bottom"/>
          </w:tcPr>
          <w:p w:rsidR="002E5B46" w:rsidRPr="0016251D" w:rsidRDefault="002E5B46" w:rsidP="0016251D">
            <w:pPr>
              <w:rPr>
                <w:rFonts w:ascii="Calibri" w:hAnsi="Calibri"/>
                <w:color w:val="000000"/>
              </w:rPr>
            </w:pPr>
            <w:r w:rsidRPr="0016251D">
              <w:rPr>
                <w:rFonts w:ascii="Calibri" w:hAnsi="Calibri"/>
                <w:color w:val="000000"/>
                <w:sz w:val="22"/>
                <w:szCs w:val="22"/>
              </w:rPr>
              <w:t>Вишовский</w:t>
            </w:r>
          </w:p>
        </w:tc>
        <w:tc>
          <w:tcPr>
            <w:tcW w:w="797" w:type="dxa"/>
            <w:tcBorders>
              <w:top w:val="nil"/>
              <w:left w:val="single" w:sz="8" w:space="0" w:color="auto"/>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2844</w:t>
            </w:r>
          </w:p>
        </w:tc>
        <w:tc>
          <w:tcPr>
            <w:tcW w:w="840" w:type="dxa"/>
            <w:tcBorders>
              <w:top w:val="nil"/>
              <w:left w:val="nil"/>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67</w:t>
            </w:r>
          </w:p>
        </w:tc>
        <w:tc>
          <w:tcPr>
            <w:tcW w:w="960" w:type="dxa"/>
            <w:tcBorders>
              <w:top w:val="nil"/>
              <w:left w:val="nil"/>
              <w:bottom w:val="single" w:sz="4" w:space="0" w:color="auto"/>
              <w:right w:val="single" w:sz="8"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24</w:t>
            </w:r>
          </w:p>
        </w:tc>
        <w:tc>
          <w:tcPr>
            <w:tcW w:w="720" w:type="dxa"/>
            <w:tcBorders>
              <w:top w:val="nil"/>
              <w:left w:val="nil"/>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2769</w:t>
            </w:r>
          </w:p>
        </w:tc>
        <w:tc>
          <w:tcPr>
            <w:tcW w:w="720" w:type="dxa"/>
            <w:tcBorders>
              <w:top w:val="nil"/>
              <w:left w:val="nil"/>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49</w:t>
            </w:r>
          </w:p>
        </w:tc>
        <w:tc>
          <w:tcPr>
            <w:tcW w:w="840" w:type="dxa"/>
            <w:tcBorders>
              <w:top w:val="nil"/>
              <w:left w:val="nil"/>
              <w:bottom w:val="single" w:sz="4" w:space="0" w:color="auto"/>
              <w:right w:val="single" w:sz="8"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18</w:t>
            </w:r>
          </w:p>
        </w:tc>
        <w:tc>
          <w:tcPr>
            <w:tcW w:w="720" w:type="dxa"/>
            <w:tcBorders>
              <w:top w:val="nil"/>
              <w:left w:val="nil"/>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2743</w:t>
            </w:r>
          </w:p>
        </w:tc>
        <w:tc>
          <w:tcPr>
            <w:tcW w:w="720" w:type="dxa"/>
            <w:tcBorders>
              <w:top w:val="nil"/>
              <w:left w:val="nil"/>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68</w:t>
            </w:r>
          </w:p>
        </w:tc>
        <w:tc>
          <w:tcPr>
            <w:tcW w:w="1080" w:type="dxa"/>
            <w:tcBorders>
              <w:top w:val="nil"/>
              <w:left w:val="nil"/>
              <w:bottom w:val="single" w:sz="4" w:space="0" w:color="auto"/>
              <w:right w:val="single" w:sz="8"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25</w:t>
            </w:r>
          </w:p>
        </w:tc>
        <w:tc>
          <w:tcPr>
            <w:tcW w:w="960" w:type="dxa"/>
            <w:tcBorders>
              <w:top w:val="nil"/>
              <w:left w:val="nil"/>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2689</w:t>
            </w:r>
          </w:p>
        </w:tc>
        <w:tc>
          <w:tcPr>
            <w:tcW w:w="960" w:type="dxa"/>
            <w:tcBorders>
              <w:top w:val="nil"/>
              <w:left w:val="nil"/>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101</w:t>
            </w:r>
          </w:p>
        </w:tc>
        <w:tc>
          <w:tcPr>
            <w:tcW w:w="840" w:type="dxa"/>
            <w:tcBorders>
              <w:top w:val="nil"/>
              <w:left w:val="nil"/>
              <w:bottom w:val="single" w:sz="4" w:space="0" w:color="auto"/>
              <w:right w:val="single" w:sz="8"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38</w:t>
            </w:r>
          </w:p>
        </w:tc>
        <w:tc>
          <w:tcPr>
            <w:tcW w:w="960" w:type="dxa"/>
            <w:tcBorders>
              <w:top w:val="nil"/>
              <w:left w:val="nil"/>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2619</w:t>
            </w:r>
          </w:p>
        </w:tc>
        <w:tc>
          <w:tcPr>
            <w:tcW w:w="840" w:type="dxa"/>
            <w:tcBorders>
              <w:top w:val="nil"/>
              <w:left w:val="nil"/>
              <w:bottom w:val="single" w:sz="4"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85</w:t>
            </w:r>
          </w:p>
        </w:tc>
        <w:tc>
          <w:tcPr>
            <w:tcW w:w="720" w:type="dxa"/>
            <w:tcBorders>
              <w:top w:val="nil"/>
              <w:left w:val="nil"/>
              <w:bottom w:val="single" w:sz="4" w:space="0" w:color="auto"/>
              <w:right w:val="single" w:sz="8"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32</w:t>
            </w:r>
          </w:p>
        </w:tc>
      </w:tr>
      <w:tr w:rsidR="002E5B46" w:rsidRPr="0016251D" w:rsidTr="0016251D">
        <w:trPr>
          <w:trHeight w:val="915"/>
        </w:trPr>
        <w:tc>
          <w:tcPr>
            <w:tcW w:w="1843" w:type="dxa"/>
            <w:tcBorders>
              <w:top w:val="nil"/>
              <w:left w:val="single" w:sz="4" w:space="0" w:color="auto"/>
              <w:bottom w:val="nil"/>
              <w:right w:val="nil"/>
            </w:tcBorders>
            <w:vAlign w:val="bottom"/>
          </w:tcPr>
          <w:p w:rsidR="002E5B46" w:rsidRPr="0016251D" w:rsidRDefault="002E5B46" w:rsidP="0016251D">
            <w:pPr>
              <w:rPr>
                <w:rFonts w:ascii="Calibri" w:hAnsi="Calibri"/>
                <w:color w:val="000000"/>
              </w:rPr>
            </w:pPr>
            <w:r w:rsidRPr="0016251D">
              <w:rPr>
                <w:rFonts w:ascii="Calibri" w:hAnsi="Calibri"/>
                <w:color w:val="000000"/>
                <w:sz w:val="22"/>
                <w:szCs w:val="22"/>
              </w:rPr>
              <w:t xml:space="preserve"> г.Белыничи (в т.ч. Лебедянковский, Ланьковский с/с, д.Эсьмоны)</w:t>
            </w:r>
          </w:p>
        </w:tc>
        <w:tc>
          <w:tcPr>
            <w:tcW w:w="797" w:type="dxa"/>
            <w:tcBorders>
              <w:top w:val="nil"/>
              <w:left w:val="single" w:sz="8" w:space="0" w:color="auto"/>
              <w:bottom w:val="single" w:sz="8"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12299</w:t>
            </w:r>
          </w:p>
        </w:tc>
        <w:tc>
          <w:tcPr>
            <w:tcW w:w="840" w:type="dxa"/>
            <w:tcBorders>
              <w:top w:val="nil"/>
              <w:left w:val="nil"/>
              <w:bottom w:val="single" w:sz="8"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291</w:t>
            </w:r>
          </w:p>
        </w:tc>
        <w:tc>
          <w:tcPr>
            <w:tcW w:w="960" w:type="dxa"/>
            <w:tcBorders>
              <w:top w:val="nil"/>
              <w:left w:val="nil"/>
              <w:bottom w:val="single" w:sz="4" w:space="0" w:color="auto"/>
              <w:right w:val="single" w:sz="8"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24</w:t>
            </w:r>
          </w:p>
        </w:tc>
        <w:tc>
          <w:tcPr>
            <w:tcW w:w="720" w:type="dxa"/>
            <w:tcBorders>
              <w:top w:val="nil"/>
              <w:left w:val="nil"/>
              <w:bottom w:val="single" w:sz="8"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12723</w:t>
            </w:r>
          </w:p>
        </w:tc>
        <w:tc>
          <w:tcPr>
            <w:tcW w:w="720" w:type="dxa"/>
            <w:tcBorders>
              <w:top w:val="nil"/>
              <w:left w:val="nil"/>
              <w:bottom w:val="single" w:sz="8"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251</w:t>
            </w:r>
          </w:p>
        </w:tc>
        <w:tc>
          <w:tcPr>
            <w:tcW w:w="840" w:type="dxa"/>
            <w:tcBorders>
              <w:top w:val="nil"/>
              <w:left w:val="nil"/>
              <w:bottom w:val="single" w:sz="8" w:space="0" w:color="auto"/>
              <w:right w:val="single" w:sz="8"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20</w:t>
            </w:r>
          </w:p>
        </w:tc>
        <w:tc>
          <w:tcPr>
            <w:tcW w:w="720" w:type="dxa"/>
            <w:tcBorders>
              <w:top w:val="nil"/>
              <w:left w:val="nil"/>
              <w:bottom w:val="single" w:sz="8"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12431</w:t>
            </w:r>
          </w:p>
        </w:tc>
        <w:tc>
          <w:tcPr>
            <w:tcW w:w="720" w:type="dxa"/>
            <w:tcBorders>
              <w:top w:val="nil"/>
              <w:left w:val="nil"/>
              <w:bottom w:val="single" w:sz="8"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301</w:t>
            </w:r>
          </w:p>
        </w:tc>
        <w:tc>
          <w:tcPr>
            <w:tcW w:w="1080" w:type="dxa"/>
            <w:tcBorders>
              <w:top w:val="nil"/>
              <w:left w:val="nil"/>
              <w:bottom w:val="single" w:sz="4" w:space="0" w:color="auto"/>
              <w:right w:val="single" w:sz="8"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24</w:t>
            </w:r>
          </w:p>
        </w:tc>
        <w:tc>
          <w:tcPr>
            <w:tcW w:w="960" w:type="dxa"/>
            <w:tcBorders>
              <w:top w:val="nil"/>
              <w:left w:val="nil"/>
              <w:bottom w:val="single" w:sz="8"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12214</w:t>
            </w:r>
          </w:p>
        </w:tc>
        <w:tc>
          <w:tcPr>
            <w:tcW w:w="960" w:type="dxa"/>
            <w:tcBorders>
              <w:top w:val="nil"/>
              <w:left w:val="nil"/>
              <w:bottom w:val="single" w:sz="8"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356</w:t>
            </w:r>
          </w:p>
        </w:tc>
        <w:tc>
          <w:tcPr>
            <w:tcW w:w="840" w:type="dxa"/>
            <w:tcBorders>
              <w:top w:val="nil"/>
              <w:left w:val="nil"/>
              <w:bottom w:val="single" w:sz="4" w:space="0" w:color="auto"/>
              <w:right w:val="single" w:sz="8"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29</w:t>
            </w:r>
          </w:p>
        </w:tc>
        <w:tc>
          <w:tcPr>
            <w:tcW w:w="960" w:type="dxa"/>
            <w:tcBorders>
              <w:top w:val="nil"/>
              <w:left w:val="nil"/>
              <w:bottom w:val="single" w:sz="8"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11040</w:t>
            </w:r>
          </w:p>
        </w:tc>
        <w:tc>
          <w:tcPr>
            <w:tcW w:w="840" w:type="dxa"/>
            <w:tcBorders>
              <w:top w:val="nil"/>
              <w:left w:val="nil"/>
              <w:bottom w:val="single" w:sz="8" w:space="0" w:color="auto"/>
              <w:right w:val="single" w:sz="4"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234</w:t>
            </w:r>
          </w:p>
        </w:tc>
        <w:tc>
          <w:tcPr>
            <w:tcW w:w="720" w:type="dxa"/>
            <w:tcBorders>
              <w:top w:val="nil"/>
              <w:left w:val="nil"/>
              <w:bottom w:val="single" w:sz="4" w:space="0" w:color="auto"/>
              <w:right w:val="single" w:sz="8" w:space="0" w:color="auto"/>
            </w:tcBorders>
            <w:noWrap/>
            <w:vAlign w:val="bottom"/>
          </w:tcPr>
          <w:p w:rsidR="002E5B46" w:rsidRPr="0016251D" w:rsidRDefault="002E5B46" w:rsidP="0016251D">
            <w:pPr>
              <w:jc w:val="right"/>
              <w:rPr>
                <w:rFonts w:ascii="Calibri" w:hAnsi="Calibri"/>
                <w:color w:val="000000"/>
              </w:rPr>
            </w:pPr>
            <w:r w:rsidRPr="0016251D">
              <w:rPr>
                <w:rFonts w:ascii="Calibri" w:hAnsi="Calibri"/>
                <w:color w:val="000000"/>
                <w:sz w:val="22"/>
                <w:szCs w:val="22"/>
              </w:rPr>
              <w:t>21</w:t>
            </w:r>
          </w:p>
        </w:tc>
      </w:tr>
    </w:tbl>
    <w:p w:rsidR="002E5B46" w:rsidRDefault="002E5B46" w:rsidP="00A92540">
      <w:pPr>
        <w:contextualSpacing/>
        <w:jc w:val="both"/>
      </w:pPr>
    </w:p>
    <w:p w:rsidR="002E5B46" w:rsidRDefault="002E5B46" w:rsidP="00A92540">
      <w:pPr>
        <w:contextualSpacing/>
        <w:jc w:val="both"/>
      </w:pPr>
    </w:p>
    <w:p w:rsidR="00A85977" w:rsidRDefault="00A85977" w:rsidP="00A92540">
      <w:pPr>
        <w:contextualSpacing/>
        <w:jc w:val="both"/>
      </w:pPr>
    </w:p>
    <w:p w:rsidR="00A85977" w:rsidRDefault="00A85977" w:rsidP="00A92540">
      <w:pPr>
        <w:contextualSpacing/>
        <w:jc w:val="both"/>
      </w:pPr>
    </w:p>
    <w:p w:rsidR="00A85977" w:rsidRDefault="00A85977" w:rsidP="00A92540">
      <w:pPr>
        <w:contextualSpacing/>
        <w:jc w:val="both"/>
      </w:pPr>
    </w:p>
    <w:p w:rsidR="00A85977" w:rsidRDefault="00A85977" w:rsidP="00A92540">
      <w:pPr>
        <w:contextualSpacing/>
        <w:jc w:val="both"/>
      </w:pPr>
    </w:p>
    <w:p w:rsidR="00A85977" w:rsidRDefault="00A85977" w:rsidP="00A92540">
      <w:pPr>
        <w:contextualSpacing/>
        <w:jc w:val="both"/>
      </w:pPr>
    </w:p>
    <w:p w:rsidR="00A85977" w:rsidRDefault="00A85977" w:rsidP="00A92540">
      <w:pPr>
        <w:contextualSpacing/>
        <w:jc w:val="both"/>
      </w:pPr>
    </w:p>
    <w:p w:rsidR="00A85977" w:rsidRDefault="00A85977" w:rsidP="00A92540">
      <w:pPr>
        <w:contextualSpacing/>
        <w:jc w:val="both"/>
      </w:pPr>
    </w:p>
    <w:p w:rsidR="00A85977" w:rsidRDefault="00A85977" w:rsidP="00A92540">
      <w:pPr>
        <w:contextualSpacing/>
        <w:jc w:val="both"/>
      </w:pPr>
    </w:p>
    <w:p w:rsidR="00A85977" w:rsidRDefault="00A85977" w:rsidP="00A92540">
      <w:pPr>
        <w:contextualSpacing/>
        <w:jc w:val="both"/>
      </w:pPr>
    </w:p>
    <w:p w:rsidR="00A85977" w:rsidRDefault="00A85977" w:rsidP="00A92540">
      <w:pPr>
        <w:contextualSpacing/>
        <w:jc w:val="both"/>
      </w:pPr>
    </w:p>
    <w:p w:rsidR="00A85977" w:rsidRDefault="00A85977" w:rsidP="00A92540">
      <w:pPr>
        <w:contextualSpacing/>
        <w:jc w:val="both"/>
      </w:pPr>
    </w:p>
    <w:p w:rsidR="00A85977" w:rsidRDefault="00A85977" w:rsidP="00A92540">
      <w:pPr>
        <w:contextualSpacing/>
        <w:jc w:val="both"/>
      </w:pPr>
    </w:p>
    <w:p w:rsidR="00A85977" w:rsidRDefault="00A85977" w:rsidP="00A92540">
      <w:pPr>
        <w:contextualSpacing/>
        <w:jc w:val="both"/>
      </w:pPr>
    </w:p>
    <w:p w:rsidR="00A85977" w:rsidRDefault="00A85977" w:rsidP="00A92540">
      <w:pPr>
        <w:contextualSpacing/>
        <w:jc w:val="both"/>
      </w:pPr>
    </w:p>
    <w:p w:rsidR="00A85977" w:rsidRDefault="00A85977" w:rsidP="00A92540">
      <w:pPr>
        <w:contextualSpacing/>
        <w:jc w:val="both"/>
      </w:pPr>
    </w:p>
    <w:p w:rsidR="00A85977" w:rsidRDefault="00A85977" w:rsidP="00A92540">
      <w:pPr>
        <w:contextualSpacing/>
        <w:jc w:val="both"/>
      </w:pPr>
    </w:p>
    <w:tbl>
      <w:tblPr>
        <w:tblW w:w="14520" w:type="dxa"/>
        <w:tblInd w:w="108" w:type="dxa"/>
        <w:tblLayout w:type="fixed"/>
        <w:tblLook w:val="0000"/>
      </w:tblPr>
      <w:tblGrid>
        <w:gridCol w:w="1843"/>
        <w:gridCol w:w="797"/>
        <w:gridCol w:w="840"/>
        <w:gridCol w:w="960"/>
        <w:gridCol w:w="720"/>
        <w:gridCol w:w="720"/>
        <w:gridCol w:w="840"/>
        <w:gridCol w:w="720"/>
        <w:gridCol w:w="720"/>
        <w:gridCol w:w="1080"/>
        <w:gridCol w:w="960"/>
        <w:gridCol w:w="960"/>
        <w:gridCol w:w="840"/>
        <w:gridCol w:w="960"/>
        <w:gridCol w:w="840"/>
        <w:gridCol w:w="720"/>
      </w:tblGrid>
      <w:tr w:rsidR="00A85977" w:rsidRPr="0016251D" w:rsidTr="00A85977">
        <w:trPr>
          <w:trHeight w:val="300"/>
        </w:trPr>
        <w:tc>
          <w:tcPr>
            <w:tcW w:w="1843" w:type="dxa"/>
            <w:tcBorders>
              <w:top w:val="single" w:sz="4" w:space="0" w:color="auto"/>
              <w:left w:val="single" w:sz="4" w:space="0" w:color="auto"/>
              <w:bottom w:val="single" w:sz="4" w:space="0" w:color="auto"/>
              <w:right w:val="nil"/>
            </w:tcBorders>
            <w:noWrap/>
            <w:vAlign w:val="bottom"/>
          </w:tcPr>
          <w:p w:rsidR="00A85977" w:rsidRPr="0016251D" w:rsidRDefault="00A85977" w:rsidP="00A85977">
            <w:pPr>
              <w:rPr>
                <w:rFonts w:ascii="Calibri" w:hAnsi="Calibri"/>
                <w:color w:val="000000"/>
              </w:rPr>
            </w:pPr>
            <w:r w:rsidRPr="0016251D">
              <w:rPr>
                <w:rFonts w:ascii="Calibri" w:hAnsi="Calibri"/>
                <w:color w:val="000000"/>
                <w:sz w:val="22"/>
                <w:szCs w:val="22"/>
              </w:rPr>
              <w:t> </w:t>
            </w:r>
          </w:p>
        </w:tc>
        <w:tc>
          <w:tcPr>
            <w:tcW w:w="2597" w:type="dxa"/>
            <w:gridSpan w:val="3"/>
            <w:tcBorders>
              <w:top w:val="single" w:sz="8" w:space="0" w:color="auto"/>
              <w:left w:val="single" w:sz="8" w:space="0" w:color="auto"/>
              <w:bottom w:val="single" w:sz="4" w:space="0" w:color="auto"/>
              <w:right w:val="single" w:sz="8" w:space="0" w:color="000000"/>
            </w:tcBorders>
            <w:noWrap/>
            <w:vAlign w:val="bottom"/>
          </w:tcPr>
          <w:p w:rsidR="00A85977" w:rsidRPr="0016251D" w:rsidRDefault="00A85977" w:rsidP="00A85977">
            <w:pPr>
              <w:jc w:val="center"/>
              <w:rPr>
                <w:rFonts w:ascii="Calibri" w:hAnsi="Calibri"/>
                <w:b/>
                <w:bCs/>
                <w:color w:val="000000"/>
              </w:rPr>
            </w:pPr>
            <w:r>
              <w:rPr>
                <w:rFonts w:ascii="Calibri" w:hAnsi="Calibri"/>
                <w:b/>
                <w:bCs/>
                <w:color w:val="000000"/>
                <w:sz w:val="22"/>
                <w:szCs w:val="22"/>
              </w:rPr>
              <w:t>2020</w:t>
            </w:r>
          </w:p>
        </w:tc>
        <w:tc>
          <w:tcPr>
            <w:tcW w:w="2280" w:type="dxa"/>
            <w:gridSpan w:val="3"/>
            <w:tcBorders>
              <w:top w:val="single" w:sz="8" w:space="0" w:color="auto"/>
              <w:left w:val="nil"/>
              <w:bottom w:val="single" w:sz="4" w:space="0" w:color="auto"/>
              <w:right w:val="single" w:sz="8" w:space="0" w:color="000000"/>
            </w:tcBorders>
            <w:noWrap/>
            <w:vAlign w:val="bottom"/>
          </w:tcPr>
          <w:p w:rsidR="00A85977" w:rsidRPr="0016251D" w:rsidRDefault="003C5F29" w:rsidP="00A85977">
            <w:pPr>
              <w:jc w:val="center"/>
              <w:rPr>
                <w:rFonts w:ascii="Calibri" w:hAnsi="Calibri"/>
                <w:b/>
                <w:bCs/>
                <w:color w:val="000000"/>
              </w:rPr>
            </w:pPr>
            <w:r>
              <w:rPr>
                <w:rFonts w:ascii="Calibri" w:hAnsi="Calibri"/>
                <w:b/>
                <w:bCs/>
                <w:color w:val="000000"/>
              </w:rPr>
              <w:t>2021</w:t>
            </w:r>
          </w:p>
        </w:tc>
        <w:tc>
          <w:tcPr>
            <w:tcW w:w="2520" w:type="dxa"/>
            <w:gridSpan w:val="3"/>
            <w:tcBorders>
              <w:top w:val="single" w:sz="8" w:space="0" w:color="auto"/>
              <w:left w:val="nil"/>
              <w:bottom w:val="single" w:sz="4" w:space="0" w:color="auto"/>
              <w:right w:val="single" w:sz="8" w:space="0" w:color="000000"/>
            </w:tcBorders>
            <w:noWrap/>
            <w:vAlign w:val="bottom"/>
          </w:tcPr>
          <w:p w:rsidR="00A85977" w:rsidRPr="0016251D" w:rsidRDefault="00A85977" w:rsidP="00A85977">
            <w:pPr>
              <w:jc w:val="center"/>
              <w:rPr>
                <w:rFonts w:ascii="Calibri" w:hAnsi="Calibri"/>
                <w:b/>
                <w:bCs/>
                <w:color w:val="000000"/>
              </w:rPr>
            </w:pPr>
          </w:p>
        </w:tc>
        <w:tc>
          <w:tcPr>
            <w:tcW w:w="2760" w:type="dxa"/>
            <w:gridSpan w:val="3"/>
            <w:tcBorders>
              <w:top w:val="single" w:sz="8" w:space="0" w:color="auto"/>
              <w:left w:val="nil"/>
              <w:bottom w:val="single" w:sz="4" w:space="0" w:color="auto"/>
              <w:right w:val="single" w:sz="8" w:space="0" w:color="000000"/>
            </w:tcBorders>
            <w:noWrap/>
            <w:vAlign w:val="bottom"/>
          </w:tcPr>
          <w:p w:rsidR="00A85977" w:rsidRPr="0016251D" w:rsidRDefault="00A85977" w:rsidP="00A85977">
            <w:pPr>
              <w:jc w:val="center"/>
              <w:rPr>
                <w:rFonts w:ascii="Calibri" w:hAnsi="Calibri"/>
                <w:b/>
                <w:bCs/>
                <w:color w:val="000000"/>
              </w:rPr>
            </w:pPr>
          </w:p>
        </w:tc>
        <w:tc>
          <w:tcPr>
            <w:tcW w:w="2520" w:type="dxa"/>
            <w:gridSpan w:val="3"/>
            <w:tcBorders>
              <w:top w:val="single" w:sz="8" w:space="0" w:color="auto"/>
              <w:left w:val="nil"/>
              <w:bottom w:val="single" w:sz="4" w:space="0" w:color="auto"/>
              <w:right w:val="single" w:sz="8" w:space="0" w:color="000000"/>
            </w:tcBorders>
            <w:noWrap/>
            <w:vAlign w:val="bottom"/>
          </w:tcPr>
          <w:p w:rsidR="00A85977" w:rsidRPr="0016251D" w:rsidRDefault="00A85977" w:rsidP="00A85977">
            <w:pPr>
              <w:jc w:val="center"/>
              <w:rPr>
                <w:rFonts w:ascii="Calibri" w:hAnsi="Calibri"/>
                <w:b/>
                <w:bCs/>
                <w:color w:val="000000"/>
              </w:rPr>
            </w:pPr>
          </w:p>
        </w:tc>
      </w:tr>
      <w:tr w:rsidR="00A85977" w:rsidRPr="0016251D" w:rsidTr="00A85977">
        <w:trPr>
          <w:trHeight w:val="1200"/>
        </w:trPr>
        <w:tc>
          <w:tcPr>
            <w:tcW w:w="1843" w:type="dxa"/>
            <w:tcBorders>
              <w:top w:val="nil"/>
              <w:left w:val="single" w:sz="4" w:space="0" w:color="auto"/>
              <w:bottom w:val="single" w:sz="4" w:space="0" w:color="auto"/>
              <w:right w:val="nil"/>
            </w:tcBorders>
            <w:noWrap/>
            <w:vAlign w:val="center"/>
          </w:tcPr>
          <w:p w:rsidR="00A85977" w:rsidRPr="0016251D" w:rsidRDefault="00A85977" w:rsidP="00A85977">
            <w:pPr>
              <w:jc w:val="center"/>
              <w:rPr>
                <w:rFonts w:ascii="Calibri" w:hAnsi="Calibri"/>
                <w:color w:val="000000"/>
              </w:rPr>
            </w:pPr>
            <w:r w:rsidRPr="0016251D">
              <w:rPr>
                <w:rFonts w:ascii="Calibri" w:hAnsi="Calibri"/>
                <w:color w:val="000000"/>
                <w:sz w:val="22"/>
                <w:szCs w:val="22"/>
              </w:rPr>
              <w:t>Сельские советы</w:t>
            </w:r>
          </w:p>
        </w:tc>
        <w:tc>
          <w:tcPr>
            <w:tcW w:w="797" w:type="dxa"/>
            <w:tcBorders>
              <w:top w:val="nil"/>
              <w:left w:val="single" w:sz="8" w:space="0" w:color="auto"/>
              <w:bottom w:val="single" w:sz="4" w:space="0" w:color="auto"/>
              <w:right w:val="single" w:sz="4" w:space="0" w:color="auto"/>
            </w:tcBorders>
            <w:vAlign w:val="bottom"/>
          </w:tcPr>
          <w:p w:rsidR="00A85977" w:rsidRPr="0016251D" w:rsidRDefault="00A85977" w:rsidP="00A85977">
            <w:pPr>
              <w:rPr>
                <w:rFonts w:ascii="Calibri" w:hAnsi="Calibri"/>
                <w:color w:val="000000"/>
              </w:rPr>
            </w:pPr>
            <w:r w:rsidRPr="0016251D">
              <w:rPr>
                <w:rFonts w:ascii="Calibri" w:hAnsi="Calibri"/>
                <w:color w:val="000000"/>
                <w:sz w:val="22"/>
                <w:szCs w:val="22"/>
              </w:rPr>
              <w:t>численность населения</w:t>
            </w:r>
          </w:p>
        </w:tc>
        <w:tc>
          <w:tcPr>
            <w:tcW w:w="840" w:type="dxa"/>
            <w:tcBorders>
              <w:top w:val="nil"/>
              <w:left w:val="nil"/>
              <w:bottom w:val="single" w:sz="4" w:space="0" w:color="auto"/>
              <w:right w:val="single" w:sz="4" w:space="0" w:color="auto"/>
            </w:tcBorders>
            <w:vAlign w:val="bottom"/>
          </w:tcPr>
          <w:p w:rsidR="00A85977" w:rsidRPr="0016251D" w:rsidRDefault="00A85977" w:rsidP="00A85977">
            <w:pPr>
              <w:rPr>
                <w:rFonts w:ascii="Calibri" w:hAnsi="Calibri"/>
                <w:color w:val="000000"/>
              </w:rPr>
            </w:pPr>
            <w:r w:rsidRPr="0016251D">
              <w:rPr>
                <w:rFonts w:ascii="Calibri" w:hAnsi="Calibri"/>
                <w:color w:val="000000"/>
                <w:sz w:val="22"/>
                <w:szCs w:val="22"/>
              </w:rPr>
              <w:t>число случаев</w:t>
            </w:r>
          </w:p>
        </w:tc>
        <w:tc>
          <w:tcPr>
            <w:tcW w:w="960" w:type="dxa"/>
            <w:tcBorders>
              <w:top w:val="nil"/>
              <w:left w:val="nil"/>
              <w:bottom w:val="single" w:sz="4" w:space="0" w:color="auto"/>
              <w:right w:val="single" w:sz="8" w:space="0" w:color="auto"/>
            </w:tcBorders>
            <w:vAlign w:val="bottom"/>
          </w:tcPr>
          <w:p w:rsidR="00A85977" w:rsidRPr="0016251D" w:rsidRDefault="00A85977" w:rsidP="00A85977">
            <w:pPr>
              <w:rPr>
                <w:rFonts w:ascii="Calibri" w:hAnsi="Calibri"/>
                <w:color w:val="000000"/>
              </w:rPr>
            </w:pPr>
            <w:r w:rsidRPr="0016251D">
              <w:rPr>
                <w:rFonts w:ascii="Calibri" w:hAnsi="Calibri"/>
                <w:color w:val="000000"/>
                <w:sz w:val="22"/>
                <w:szCs w:val="22"/>
              </w:rPr>
              <w:t>на 1000 чел, %</w:t>
            </w:r>
            <w:r w:rsidRPr="0016251D">
              <w:rPr>
                <w:rFonts w:ascii="Calibri" w:hAnsi="Calibri"/>
                <w:color w:val="000000"/>
                <w:sz w:val="16"/>
                <w:szCs w:val="16"/>
              </w:rPr>
              <w:t>о</w:t>
            </w:r>
          </w:p>
        </w:tc>
        <w:tc>
          <w:tcPr>
            <w:tcW w:w="720" w:type="dxa"/>
            <w:tcBorders>
              <w:top w:val="nil"/>
              <w:left w:val="nil"/>
              <w:bottom w:val="single" w:sz="4" w:space="0" w:color="auto"/>
              <w:right w:val="single" w:sz="4" w:space="0" w:color="auto"/>
            </w:tcBorders>
            <w:vAlign w:val="bottom"/>
          </w:tcPr>
          <w:p w:rsidR="00A85977" w:rsidRPr="0016251D" w:rsidRDefault="00A85977" w:rsidP="00A85977">
            <w:pPr>
              <w:rPr>
                <w:rFonts w:ascii="Calibri" w:hAnsi="Calibri"/>
                <w:color w:val="000000"/>
              </w:rPr>
            </w:pPr>
            <w:r w:rsidRPr="0016251D">
              <w:rPr>
                <w:rFonts w:ascii="Calibri" w:hAnsi="Calibri"/>
                <w:color w:val="000000"/>
                <w:sz w:val="22"/>
                <w:szCs w:val="22"/>
              </w:rPr>
              <w:t>численность населения</w:t>
            </w:r>
          </w:p>
        </w:tc>
        <w:tc>
          <w:tcPr>
            <w:tcW w:w="720" w:type="dxa"/>
            <w:tcBorders>
              <w:top w:val="nil"/>
              <w:left w:val="nil"/>
              <w:bottom w:val="single" w:sz="4" w:space="0" w:color="auto"/>
              <w:right w:val="single" w:sz="4" w:space="0" w:color="auto"/>
            </w:tcBorders>
            <w:vAlign w:val="bottom"/>
          </w:tcPr>
          <w:p w:rsidR="00A85977" w:rsidRPr="0016251D" w:rsidRDefault="00A85977" w:rsidP="00A85977">
            <w:pPr>
              <w:rPr>
                <w:rFonts w:ascii="Calibri" w:hAnsi="Calibri"/>
                <w:color w:val="000000"/>
              </w:rPr>
            </w:pPr>
            <w:r w:rsidRPr="0016251D">
              <w:rPr>
                <w:rFonts w:ascii="Calibri" w:hAnsi="Calibri"/>
                <w:color w:val="000000"/>
                <w:sz w:val="22"/>
                <w:szCs w:val="22"/>
              </w:rPr>
              <w:t>число случаев</w:t>
            </w:r>
          </w:p>
        </w:tc>
        <w:tc>
          <w:tcPr>
            <w:tcW w:w="840" w:type="dxa"/>
            <w:tcBorders>
              <w:top w:val="nil"/>
              <w:left w:val="nil"/>
              <w:bottom w:val="single" w:sz="4" w:space="0" w:color="auto"/>
              <w:right w:val="single" w:sz="8" w:space="0" w:color="auto"/>
            </w:tcBorders>
            <w:vAlign w:val="bottom"/>
          </w:tcPr>
          <w:p w:rsidR="00A85977" w:rsidRPr="0016251D" w:rsidRDefault="00A85977" w:rsidP="00A85977">
            <w:pPr>
              <w:rPr>
                <w:rFonts w:ascii="Calibri" w:hAnsi="Calibri"/>
                <w:color w:val="000000"/>
              </w:rPr>
            </w:pPr>
            <w:r w:rsidRPr="0016251D">
              <w:rPr>
                <w:rFonts w:ascii="Calibri" w:hAnsi="Calibri"/>
                <w:color w:val="000000"/>
                <w:sz w:val="22"/>
                <w:szCs w:val="22"/>
              </w:rPr>
              <w:t>на 1000 чел., %</w:t>
            </w:r>
            <w:r w:rsidRPr="0016251D">
              <w:rPr>
                <w:rFonts w:ascii="Calibri" w:hAnsi="Calibri"/>
                <w:color w:val="000000"/>
                <w:sz w:val="16"/>
                <w:szCs w:val="16"/>
              </w:rPr>
              <w:t>о</w:t>
            </w:r>
          </w:p>
        </w:tc>
        <w:tc>
          <w:tcPr>
            <w:tcW w:w="720" w:type="dxa"/>
            <w:tcBorders>
              <w:top w:val="nil"/>
              <w:left w:val="nil"/>
              <w:bottom w:val="single" w:sz="4" w:space="0" w:color="auto"/>
              <w:right w:val="single" w:sz="4" w:space="0" w:color="auto"/>
            </w:tcBorders>
            <w:vAlign w:val="bottom"/>
          </w:tcPr>
          <w:p w:rsidR="00A85977" w:rsidRPr="0016251D" w:rsidRDefault="00A85977" w:rsidP="00A85977">
            <w:pPr>
              <w:rPr>
                <w:rFonts w:ascii="Calibri" w:hAnsi="Calibri"/>
                <w:color w:val="000000"/>
              </w:rPr>
            </w:pPr>
            <w:r w:rsidRPr="0016251D">
              <w:rPr>
                <w:rFonts w:ascii="Calibri" w:hAnsi="Calibri"/>
                <w:color w:val="000000"/>
                <w:sz w:val="22"/>
                <w:szCs w:val="22"/>
              </w:rPr>
              <w:t>численность населения</w:t>
            </w:r>
          </w:p>
        </w:tc>
        <w:tc>
          <w:tcPr>
            <w:tcW w:w="720" w:type="dxa"/>
            <w:tcBorders>
              <w:top w:val="nil"/>
              <w:left w:val="nil"/>
              <w:bottom w:val="single" w:sz="4" w:space="0" w:color="auto"/>
              <w:right w:val="single" w:sz="4" w:space="0" w:color="auto"/>
            </w:tcBorders>
            <w:vAlign w:val="bottom"/>
          </w:tcPr>
          <w:p w:rsidR="00A85977" w:rsidRPr="0016251D" w:rsidRDefault="00A85977" w:rsidP="00A85977">
            <w:pPr>
              <w:rPr>
                <w:rFonts w:ascii="Calibri" w:hAnsi="Calibri"/>
                <w:color w:val="000000"/>
              </w:rPr>
            </w:pPr>
            <w:r w:rsidRPr="0016251D">
              <w:rPr>
                <w:rFonts w:ascii="Calibri" w:hAnsi="Calibri"/>
                <w:color w:val="000000"/>
                <w:sz w:val="22"/>
                <w:szCs w:val="22"/>
              </w:rPr>
              <w:t>число случаев</w:t>
            </w:r>
          </w:p>
        </w:tc>
        <w:tc>
          <w:tcPr>
            <w:tcW w:w="1080" w:type="dxa"/>
            <w:tcBorders>
              <w:top w:val="nil"/>
              <w:left w:val="nil"/>
              <w:bottom w:val="single" w:sz="4" w:space="0" w:color="auto"/>
              <w:right w:val="single" w:sz="8" w:space="0" w:color="auto"/>
            </w:tcBorders>
            <w:vAlign w:val="bottom"/>
          </w:tcPr>
          <w:p w:rsidR="00A85977" w:rsidRPr="0016251D" w:rsidRDefault="00A85977" w:rsidP="00A85977">
            <w:pPr>
              <w:rPr>
                <w:rFonts w:ascii="Calibri" w:hAnsi="Calibri"/>
                <w:color w:val="000000"/>
              </w:rPr>
            </w:pPr>
            <w:r w:rsidRPr="0016251D">
              <w:rPr>
                <w:rFonts w:ascii="Calibri" w:hAnsi="Calibri"/>
                <w:color w:val="000000"/>
                <w:sz w:val="22"/>
                <w:szCs w:val="22"/>
              </w:rPr>
              <w:t>на 1000 чел., %</w:t>
            </w:r>
            <w:r w:rsidRPr="0016251D">
              <w:rPr>
                <w:rFonts w:ascii="Calibri" w:hAnsi="Calibri"/>
                <w:color w:val="000000"/>
                <w:sz w:val="16"/>
                <w:szCs w:val="16"/>
              </w:rPr>
              <w:t>о</w:t>
            </w:r>
          </w:p>
        </w:tc>
        <w:tc>
          <w:tcPr>
            <w:tcW w:w="960" w:type="dxa"/>
            <w:tcBorders>
              <w:top w:val="nil"/>
              <w:left w:val="nil"/>
              <w:bottom w:val="single" w:sz="4" w:space="0" w:color="auto"/>
              <w:right w:val="single" w:sz="4" w:space="0" w:color="auto"/>
            </w:tcBorders>
            <w:vAlign w:val="bottom"/>
          </w:tcPr>
          <w:p w:rsidR="00A85977" w:rsidRPr="0016251D" w:rsidRDefault="00A85977" w:rsidP="00A85977">
            <w:pPr>
              <w:rPr>
                <w:rFonts w:ascii="Calibri" w:hAnsi="Calibri"/>
                <w:color w:val="000000"/>
              </w:rPr>
            </w:pPr>
            <w:r w:rsidRPr="0016251D">
              <w:rPr>
                <w:rFonts w:ascii="Calibri" w:hAnsi="Calibri"/>
                <w:color w:val="000000"/>
                <w:sz w:val="22"/>
                <w:szCs w:val="22"/>
              </w:rPr>
              <w:t>численность населения</w:t>
            </w:r>
          </w:p>
        </w:tc>
        <w:tc>
          <w:tcPr>
            <w:tcW w:w="960" w:type="dxa"/>
            <w:tcBorders>
              <w:top w:val="nil"/>
              <w:left w:val="nil"/>
              <w:bottom w:val="single" w:sz="4" w:space="0" w:color="auto"/>
              <w:right w:val="single" w:sz="4" w:space="0" w:color="auto"/>
            </w:tcBorders>
            <w:vAlign w:val="bottom"/>
          </w:tcPr>
          <w:p w:rsidR="00A85977" w:rsidRPr="0016251D" w:rsidRDefault="00A85977" w:rsidP="00A85977">
            <w:pPr>
              <w:rPr>
                <w:rFonts w:ascii="Calibri" w:hAnsi="Calibri"/>
                <w:color w:val="000000"/>
              </w:rPr>
            </w:pPr>
            <w:r w:rsidRPr="0016251D">
              <w:rPr>
                <w:rFonts w:ascii="Calibri" w:hAnsi="Calibri"/>
                <w:color w:val="000000"/>
                <w:sz w:val="22"/>
                <w:szCs w:val="22"/>
              </w:rPr>
              <w:t>число случаев</w:t>
            </w:r>
          </w:p>
        </w:tc>
        <w:tc>
          <w:tcPr>
            <w:tcW w:w="840" w:type="dxa"/>
            <w:tcBorders>
              <w:top w:val="nil"/>
              <w:left w:val="nil"/>
              <w:bottom w:val="single" w:sz="4" w:space="0" w:color="auto"/>
              <w:right w:val="single" w:sz="8" w:space="0" w:color="auto"/>
            </w:tcBorders>
            <w:vAlign w:val="bottom"/>
          </w:tcPr>
          <w:p w:rsidR="00A85977" w:rsidRPr="0016251D" w:rsidRDefault="00A85977" w:rsidP="00A85977">
            <w:pPr>
              <w:rPr>
                <w:rFonts w:ascii="Calibri" w:hAnsi="Calibri"/>
                <w:color w:val="000000"/>
              </w:rPr>
            </w:pPr>
            <w:r w:rsidRPr="0016251D">
              <w:rPr>
                <w:rFonts w:ascii="Calibri" w:hAnsi="Calibri"/>
                <w:color w:val="000000"/>
                <w:sz w:val="22"/>
                <w:szCs w:val="22"/>
              </w:rPr>
              <w:t>на 1000 чел., %</w:t>
            </w:r>
            <w:r w:rsidRPr="0016251D">
              <w:rPr>
                <w:rFonts w:ascii="Calibri" w:hAnsi="Calibri"/>
                <w:color w:val="000000"/>
                <w:sz w:val="16"/>
                <w:szCs w:val="16"/>
              </w:rPr>
              <w:t>о</w:t>
            </w:r>
          </w:p>
        </w:tc>
        <w:tc>
          <w:tcPr>
            <w:tcW w:w="960" w:type="dxa"/>
            <w:tcBorders>
              <w:top w:val="nil"/>
              <w:left w:val="nil"/>
              <w:bottom w:val="single" w:sz="4" w:space="0" w:color="auto"/>
              <w:right w:val="single" w:sz="4" w:space="0" w:color="auto"/>
            </w:tcBorders>
            <w:vAlign w:val="bottom"/>
          </w:tcPr>
          <w:p w:rsidR="00A85977" w:rsidRPr="0016251D" w:rsidRDefault="00A85977" w:rsidP="00A85977">
            <w:pPr>
              <w:rPr>
                <w:rFonts w:ascii="Calibri" w:hAnsi="Calibri"/>
                <w:color w:val="000000"/>
              </w:rPr>
            </w:pPr>
            <w:r w:rsidRPr="0016251D">
              <w:rPr>
                <w:rFonts w:ascii="Calibri" w:hAnsi="Calibri"/>
                <w:color w:val="000000"/>
                <w:sz w:val="22"/>
                <w:szCs w:val="22"/>
              </w:rPr>
              <w:t>численность населения</w:t>
            </w:r>
          </w:p>
        </w:tc>
        <w:tc>
          <w:tcPr>
            <w:tcW w:w="840" w:type="dxa"/>
            <w:tcBorders>
              <w:top w:val="nil"/>
              <w:left w:val="nil"/>
              <w:bottom w:val="single" w:sz="4" w:space="0" w:color="auto"/>
              <w:right w:val="single" w:sz="4" w:space="0" w:color="auto"/>
            </w:tcBorders>
            <w:vAlign w:val="bottom"/>
          </w:tcPr>
          <w:p w:rsidR="00A85977" w:rsidRPr="0016251D" w:rsidRDefault="00A85977" w:rsidP="00A85977">
            <w:pPr>
              <w:rPr>
                <w:rFonts w:ascii="Calibri" w:hAnsi="Calibri"/>
                <w:color w:val="000000"/>
              </w:rPr>
            </w:pPr>
            <w:r w:rsidRPr="0016251D">
              <w:rPr>
                <w:rFonts w:ascii="Calibri" w:hAnsi="Calibri"/>
                <w:color w:val="000000"/>
                <w:sz w:val="22"/>
                <w:szCs w:val="22"/>
              </w:rPr>
              <w:t>число случаев</w:t>
            </w:r>
          </w:p>
        </w:tc>
        <w:tc>
          <w:tcPr>
            <w:tcW w:w="720" w:type="dxa"/>
            <w:tcBorders>
              <w:top w:val="nil"/>
              <w:left w:val="nil"/>
              <w:bottom w:val="single" w:sz="4" w:space="0" w:color="auto"/>
              <w:right w:val="single" w:sz="8" w:space="0" w:color="auto"/>
            </w:tcBorders>
            <w:vAlign w:val="bottom"/>
          </w:tcPr>
          <w:p w:rsidR="00A85977" w:rsidRPr="0016251D" w:rsidRDefault="00A85977" w:rsidP="00A85977">
            <w:pPr>
              <w:rPr>
                <w:rFonts w:ascii="Calibri" w:hAnsi="Calibri"/>
                <w:color w:val="000000"/>
              </w:rPr>
            </w:pPr>
            <w:r w:rsidRPr="0016251D">
              <w:rPr>
                <w:rFonts w:ascii="Calibri" w:hAnsi="Calibri"/>
                <w:color w:val="000000"/>
                <w:sz w:val="22"/>
                <w:szCs w:val="22"/>
              </w:rPr>
              <w:t>на 1000 чел., %</w:t>
            </w:r>
            <w:r w:rsidRPr="0016251D">
              <w:rPr>
                <w:rFonts w:ascii="Calibri" w:hAnsi="Calibri"/>
                <w:color w:val="000000"/>
                <w:sz w:val="16"/>
                <w:szCs w:val="16"/>
              </w:rPr>
              <w:t>о</w:t>
            </w:r>
          </w:p>
        </w:tc>
      </w:tr>
      <w:tr w:rsidR="003C5F29" w:rsidRPr="0016251D" w:rsidTr="00A85977">
        <w:trPr>
          <w:trHeight w:val="300"/>
        </w:trPr>
        <w:tc>
          <w:tcPr>
            <w:tcW w:w="1843" w:type="dxa"/>
            <w:tcBorders>
              <w:top w:val="nil"/>
              <w:left w:val="single" w:sz="4" w:space="0" w:color="auto"/>
              <w:bottom w:val="single" w:sz="4" w:space="0" w:color="auto"/>
              <w:right w:val="nil"/>
            </w:tcBorders>
            <w:noWrap/>
            <w:vAlign w:val="bottom"/>
          </w:tcPr>
          <w:p w:rsidR="003C5F29" w:rsidRPr="0016251D" w:rsidRDefault="003C5F29" w:rsidP="004F0381">
            <w:pPr>
              <w:rPr>
                <w:rFonts w:ascii="Calibri" w:hAnsi="Calibri"/>
                <w:color w:val="000000"/>
              </w:rPr>
            </w:pPr>
            <w:r w:rsidRPr="0016251D">
              <w:rPr>
                <w:rFonts w:ascii="Calibri" w:hAnsi="Calibri"/>
                <w:color w:val="000000"/>
                <w:sz w:val="22"/>
                <w:szCs w:val="22"/>
              </w:rPr>
              <w:t>Головчинский</w:t>
            </w:r>
          </w:p>
        </w:tc>
        <w:tc>
          <w:tcPr>
            <w:tcW w:w="797" w:type="dxa"/>
            <w:tcBorders>
              <w:top w:val="nil"/>
              <w:left w:val="single" w:sz="8" w:space="0" w:color="auto"/>
              <w:bottom w:val="single" w:sz="4" w:space="0" w:color="auto"/>
              <w:right w:val="single" w:sz="4" w:space="0" w:color="auto"/>
            </w:tcBorders>
            <w:noWrap/>
            <w:vAlign w:val="bottom"/>
          </w:tcPr>
          <w:p w:rsidR="003C5F29" w:rsidRPr="00B558F5" w:rsidRDefault="003C5F29" w:rsidP="004F0381">
            <w:pPr>
              <w:jc w:val="right"/>
              <w:rPr>
                <w:rFonts w:ascii="Calibri" w:hAnsi="Calibri"/>
                <w:color w:val="000000"/>
                <w:sz w:val="20"/>
                <w:szCs w:val="20"/>
              </w:rPr>
            </w:pPr>
            <w:r>
              <w:rPr>
                <w:rFonts w:ascii="Calibri" w:hAnsi="Calibri"/>
                <w:color w:val="000000"/>
                <w:sz w:val="20"/>
                <w:szCs w:val="20"/>
              </w:rPr>
              <w:t>1079</w:t>
            </w:r>
          </w:p>
        </w:tc>
        <w:tc>
          <w:tcPr>
            <w:tcW w:w="840" w:type="dxa"/>
            <w:tcBorders>
              <w:top w:val="nil"/>
              <w:left w:val="nil"/>
              <w:bottom w:val="single" w:sz="4" w:space="0" w:color="auto"/>
              <w:right w:val="single" w:sz="4" w:space="0" w:color="auto"/>
            </w:tcBorders>
            <w:noWrap/>
            <w:vAlign w:val="bottom"/>
          </w:tcPr>
          <w:p w:rsidR="003C5F29" w:rsidRPr="0016251D" w:rsidRDefault="003C5F29" w:rsidP="004F0381">
            <w:pPr>
              <w:jc w:val="right"/>
              <w:rPr>
                <w:rFonts w:ascii="Calibri" w:hAnsi="Calibri"/>
                <w:color w:val="000000"/>
              </w:rPr>
            </w:pPr>
            <w:r>
              <w:rPr>
                <w:rFonts w:ascii="Calibri" w:hAnsi="Calibri"/>
                <w:color w:val="000000"/>
              </w:rPr>
              <w:t>16</w:t>
            </w:r>
          </w:p>
        </w:tc>
        <w:tc>
          <w:tcPr>
            <w:tcW w:w="960" w:type="dxa"/>
            <w:tcBorders>
              <w:top w:val="nil"/>
              <w:left w:val="nil"/>
              <w:bottom w:val="single" w:sz="4" w:space="0" w:color="auto"/>
              <w:right w:val="single" w:sz="8" w:space="0" w:color="auto"/>
            </w:tcBorders>
            <w:noWrap/>
            <w:vAlign w:val="bottom"/>
          </w:tcPr>
          <w:p w:rsidR="003C5F29" w:rsidRPr="0016251D" w:rsidRDefault="003C5F29" w:rsidP="004F0381">
            <w:pPr>
              <w:jc w:val="right"/>
              <w:rPr>
                <w:rFonts w:ascii="Calibri" w:hAnsi="Calibri"/>
                <w:color w:val="000000"/>
              </w:rPr>
            </w:pPr>
            <w:r>
              <w:rPr>
                <w:rFonts w:ascii="Calibri" w:hAnsi="Calibri"/>
                <w:color w:val="000000"/>
              </w:rPr>
              <w:t>14,8</w:t>
            </w:r>
          </w:p>
        </w:tc>
        <w:tc>
          <w:tcPr>
            <w:tcW w:w="720" w:type="dxa"/>
            <w:tcBorders>
              <w:top w:val="nil"/>
              <w:left w:val="nil"/>
              <w:bottom w:val="single" w:sz="4" w:space="0" w:color="auto"/>
              <w:right w:val="single" w:sz="4" w:space="0" w:color="auto"/>
            </w:tcBorders>
            <w:noWrap/>
            <w:vAlign w:val="bottom"/>
          </w:tcPr>
          <w:p w:rsidR="003C5F29" w:rsidRPr="00B558F5" w:rsidRDefault="003C5F29" w:rsidP="00B87B77">
            <w:pPr>
              <w:jc w:val="right"/>
              <w:rPr>
                <w:rFonts w:ascii="Calibri" w:hAnsi="Calibri"/>
                <w:color w:val="000000"/>
                <w:sz w:val="20"/>
                <w:szCs w:val="20"/>
              </w:rPr>
            </w:pPr>
            <w:r>
              <w:rPr>
                <w:rFonts w:ascii="Calibri" w:hAnsi="Calibri"/>
                <w:color w:val="000000"/>
                <w:sz w:val="20"/>
                <w:szCs w:val="20"/>
              </w:rPr>
              <w:t>1007</w:t>
            </w:r>
          </w:p>
        </w:tc>
        <w:tc>
          <w:tcPr>
            <w:tcW w:w="720" w:type="dxa"/>
            <w:tcBorders>
              <w:top w:val="nil"/>
              <w:left w:val="nil"/>
              <w:bottom w:val="single" w:sz="4" w:space="0" w:color="auto"/>
              <w:right w:val="single" w:sz="4" w:space="0" w:color="auto"/>
            </w:tcBorders>
            <w:noWrap/>
            <w:vAlign w:val="bottom"/>
          </w:tcPr>
          <w:p w:rsidR="003C5F29" w:rsidRPr="0016251D" w:rsidRDefault="004C6D2D" w:rsidP="004F0381">
            <w:pPr>
              <w:jc w:val="right"/>
              <w:rPr>
                <w:rFonts w:ascii="Calibri" w:hAnsi="Calibri"/>
                <w:color w:val="000000"/>
              </w:rPr>
            </w:pPr>
            <w:r>
              <w:rPr>
                <w:rFonts w:ascii="Calibri" w:hAnsi="Calibri"/>
                <w:color w:val="000000"/>
              </w:rPr>
              <w:t>18</w:t>
            </w:r>
          </w:p>
        </w:tc>
        <w:tc>
          <w:tcPr>
            <w:tcW w:w="840" w:type="dxa"/>
            <w:tcBorders>
              <w:top w:val="nil"/>
              <w:left w:val="nil"/>
              <w:bottom w:val="single" w:sz="4" w:space="0" w:color="auto"/>
              <w:right w:val="single" w:sz="8" w:space="0" w:color="auto"/>
            </w:tcBorders>
            <w:noWrap/>
            <w:vAlign w:val="bottom"/>
          </w:tcPr>
          <w:p w:rsidR="003C5F29" w:rsidRPr="0016251D" w:rsidRDefault="004C6D2D" w:rsidP="004F0381">
            <w:pPr>
              <w:jc w:val="right"/>
              <w:rPr>
                <w:rFonts w:ascii="Calibri" w:hAnsi="Calibri"/>
                <w:color w:val="000000"/>
              </w:rPr>
            </w:pPr>
            <w:r>
              <w:rPr>
                <w:rFonts w:ascii="Calibri" w:hAnsi="Calibri"/>
                <w:color w:val="000000"/>
              </w:rPr>
              <w:t>17,9</w:t>
            </w:r>
          </w:p>
        </w:tc>
        <w:tc>
          <w:tcPr>
            <w:tcW w:w="720" w:type="dxa"/>
            <w:tcBorders>
              <w:top w:val="nil"/>
              <w:left w:val="nil"/>
              <w:bottom w:val="single" w:sz="4" w:space="0" w:color="auto"/>
              <w:right w:val="single" w:sz="4" w:space="0" w:color="auto"/>
            </w:tcBorders>
            <w:noWrap/>
            <w:vAlign w:val="bottom"/>
          </w:tcPr>
          <w:p w:rsidR="003C5F29" w:rsidRPr="0016251D" w:rsidRDefault="003C5F29" w:rsidP="004F0381">
            <w:pPr>
              <w:jc w:val="right"/>
              <w:rPr>
                <w:rFonts w:ascii="Calibri" w:hAnsi="Calibri"/>
                <w:color w:val="000000"/>
              </w:rPr>
            </w:pPr>
          </w:p>
        </w:tc>
        <w:tc>
          <w:tcPr>
            <w:tcW w:w="720" w:type="dxa"/>
            <w:tcBorders>
              <w:top w:val="nil"/>
              <w:left w:val="nil"/>
              <w:bottom w:val="single" w:sz="4" w:space="0" w:color="auto"/>
              <w:right w:val="single" w:sz="4" w:space="0" w:color="auto"/>
            </w:tcBorders>
            <w:noWrap/>
            <w:vAlign w:val="bottom"/>
          </w:tcPr>
          <w:p w:rsidR="003C5F29" w:rsidRPr="0016251D" w:rsidRDefault="003C5F29" w:rsidP="004F0381">
            <w:pPr>
              <w:jc w:val="right"/>
              <w:rPr>
                <w:rFonts w:ascii="Calibri" w:hAnsi="Calibri"/>
                <w:color w:val="000000"/>
              </w:rPr>
            </w:pPr>
          </w:p>
        </w:tc>
        <w:tc>
          <w:tcPr>
            <w:tcW w:w="1080" w:type="dxa"/>
            <w:tcBorders>
              <w:top w:val="nil"/>
              <w:left w:val="nil"/>
              <w:bottom w:val="single" w:sz="4" w:space="0" w:color="auto"/>
              <w:right w:val="single" w:sz="8" w:space="0" w:color="auto"/>
            </w:tcBorders>
            <w:noWrap/>
            <w:vAlign w:val="bottom"/>
          </w:tcPr>
          <w:p w:rsidR="003C5F29" w:rsidRPr="0016251D" w:rsidRDefault="003C5F29" w:rsidP="004F0381">
            <w:pPr>
              <w:jc w:val="right"/>
              <w:rPr>
                <w:rFonts w:ascii="Calibri" w:hAnsi="Calibri"/>
                <w:color w:val="000000"/>
              </w:rPr>
            </w:pPr>
          </w:p>
        </w:tc>
        <w:tc>
          <w:tcPr>
            <w:tcW w:w="960" w:type="dxa"/>
            <w:tcBorders>
              <w:top w:val="nil"/>
              <w:left w:val="nil"/>
              <w:bottom w:val="single" w:sz="4" w:space="0" w:color="auto"/>
              <w:right w:val="single" w:sz="4" w:space="0" w:color="auto"/>
            </w:tcBorders>
            <w:noWrap/>
            <w:vAlign w:val="bottom"/>
          </w:tcPr>
          <w:p w:rsidR="003C5F29" w:rsidRPr="0016251D" w:rsidRDefault="003C5F29" w:rsidP="004F0381">
            <w:pPr>
              <w:jc w:val="right"/>
              <w:rPr>
                <w:rFonts w:ascii="Calibri" w:hAnsi="Calibri"/>
                <w:color w:val="000000"/>
              </w:rPr>
            </w:pPr>
          </w:p>
        </w:tc>
        <w:tc>
          <w:tcPr>
            <w:tcW w:w="960" w:type="dxa"/>
            <w:tcBorders>
              <w:top w:val="nil"/>
              <w:left w:val="nil"/>
              <w:bottom w:val="single" w:sz="4" w:space="0" w:color="auto"/>
              <w:right w:val="single" w:sz="4" w:space="0" w:color="auto"/>
            </w:tcBorders>
            <w:noWrap/>
            <w:vAlign w:val="bottom"/>
          </w:tcPr>
          <w:p w:rsidR="003C5F29" w:rsidRPr="0016251D" w:rsidRDefault="003C5F29" w:rsidP="004F0381">
            <w:pPr>
              <w:jc w:val="right"/>
              <w:rPr>
                <w:rFonts w:ascii="Calibri" w:hAnsi="Calibri"/>
                <w:color w:val="000000"/>
              </w:rPr>
            </w:pPr>
          </w:p>
        </w:tc>
        <w:tc>
          <w:tcPr>
            <w:tcW w:w="840" w:type="dxa"/>
            <w:tcBorders>
              <w:top w:val="nil"/>
              <w:left w:val="nil"/>
              <w:bottom w:val="single" w:sz="4" w:space="0" w:color="auto"/>
              <w:right w:val="single" w:sz="8" w:space="0" w:color="auto"/>
            </w:tcBorders>
            <w:noWrap/>
            <w:vAlign w:val="bottom"/>
          </w:tcPr>
          <w:p w:rsidR="003C5F29" w:rsidRPr="0016251D" w:rsidRDefault="003C5F29" w:rsidP="004F0381">
            <w:pPr>
              <w:jc w:val="right"/>
              <w:rPr>
                <w:rFonts w:ascii="Calibri" w:hAnsi="Calibri"/>
                <w:color w:val="000000"/>
              </w:rPr>
            </w:pPr>
          </w:p>
        </w:tc>
        <w:tc>
          <w:tcPr>
            <w:tcW w:w="960" w:type="dxa"/>
            <w:tcBorders>
              <w:top w:val="nil"/>
              <w:left w:val="nil"/>
              <w:bottom w:val="single" w:sz="4" w:space="0" w:color="auto"/>
              <w:right w:val="single" w:sz="4" w:space="0" w:color="auto"/>
            </w:tcBorders>
            <w:noWrap/>
            <w:vAlign w:val="bottom"/>
          </w:tcPr>
          <w:p w:rsidR="003C5F29" w:rsidRPr="0016251D" w:rsidRDefault="003C5F29" w:rsidP="004F0381">
            <w:pPr>
              <w:jc w:val="right"/>
              <w:rPr>
                <w:rFonts w:ascii="Calibri" w:hAnsi="Calibri"/>
                <w:color w:val="000000"/>
              </w:rPr>
            </w:pPr>
          </w:p>
        </w:tc>
        <w:tc>
          <w:tcPr>
            <w:tcW w:w="840" w:type="dxa"/>
            <w:tcBorders>
              <w:top w:val="nil"/>
              <w:left w:val="nil"/>
              <w:bottom w:val="single" w:sz="4" w:space="0" w:color="auto"/>
              <w:right w:val="single" w:sz="4" w:space="0" w:color="auto"/>
            </w:tcBorders>
            <w:noWrap/>
            <w:vAlign w:val="bottom"/>
          </w:tcPr>
          <w:p w:rsidR="003C5F29" w:rsidRPr="0016251D" w:rsidRDefault="003C5F29" w:rsidP="004F0381">
            <w:pPr>
              <w:jc w:val="right"/>
              <w:rPr>
                <w:rFonts w:ascii="Calibri" w:hAnsi="Calibri"/>
                <w:color w:val="000000"/>
              </w:rPr>
            </w:pPr>
          </w:p>
        </w:tc>
        <w:tc>
          <w:tcPr>
            <w:tcW w:w="720" w:type="dxa"/>
            <w:tcBorders>
              <w:top w:val="nil"/>
              <w:left w:val="nil"/>
              <w:bottom w:val="single" w:sz="4" w:space="0" w:color="auto"/>
              <w:right w:val="single" w:sz="8" w:space="0" w:color="auto"/>
            </w:tcBorders>
            <w:noWrap/>
            <w:vAlign w:val="bottom"/>
          </w:tcPr>
          <w:p w:rsidR="003C5F29" w:rsidRPr="0016251D" w:rsidRDefault="003C5F29" w:rsidP="004F0381">
            <w:pPr>
              <w:jc w:val="right"/>
              <w:rPr>
                <w:rFonts w:ascii="Calibri" w:hAnsi="Calibri"/>
                <w:color w:val="000000"/>
              </w:rPr>
            </w:pPr>
          </w:p>
        </w:tc>
      </w:tr>
      <w:tr w:rsidR="003C5F29" w:rsidRPr="0016251D" w:rsidTr="00A85977">
        <w:trPr>
          <w:trHeight w:val="300"/>
        </w:trPr>
        <w:tc>
          <w:tcPr>
            <w:tcW w:w="1843" w:type="dxa"/>
            <w:tcBorders>
              <w:top w:val="nil"/>
              <w:left w:val="single" w:sz="4" w:space="0" w:color="auto"/>
              <w:bottom w:val="single" w:sz="4" w:space="0" w:color="auto"/>
              <w:right w:val="nil"/>
            </w:tcBorders>
            <w:noWrap/>
            <w:vAlign w:val="bottom"/>
          </w:tcPr>
          <w:p w:rsidR="003C5F29" w:rsidRPr="0016251D" w:rsidRDefault="003C5F29" w:rsidP="004F0381">
            <w:pPr>
              <w:rPr>
                <w:rFonts w:ascii="Calibri" w:hAnsi="Calibri"/>
                <w:color w:val="000000"/>
              </w:rPr>
            </w:pPr>
            <w:r w:rsidRPr="0016251D">
              <w:rPr>
                <w:rFonts w:ascii="Calibri" w:hAnsi="Calibri"/>
                <w:color w:val="000000"/>
                <w:sz w:val="22"/>
                <w:szCs w:val="22"/>
              </w:rPr>
              <w:t>Запольский</w:t>
            </w:r>
          </w:p>
        </w:tc>
        <w:tc>
          <w:tcPr>
            <w:tcW w:w="797" w:type="dxa"/>
            <w:tcBorders>
              <w:top w:val="nil"/>
              <w:left w:val="single" w:sz="8" w:space="0" w:color="auto"/>
              <w:bottom w:val="single" w:sz="4" w:space="0" w:color="auto"/>
              <w:right w:val="single" w:sz="4" w:space="0" w:color="auto"/>
            </w:tcBorders>
            <w:noWrap/>
            <w:vAlign w:val="bottom"/>
          </w:tcPr>
          <w:p w:rsidR="003C5F29" w:rsidRPr="00B558F5" w:rsidRDefault="003C5F29" w:rsidP="004F0381">
            <w:pPr>
              <w:jc w:val="right"/>
              <w:rPr>
                <w:rFonts w:ascii="Calibri" w:hAnsi="Calibri"/>
                <w:color w:val="000000"/>
                <w:sz w:val="20"/>
                <w:szCs w:val="20"/>
              </w:rPr>
            </w:pPr>
            <w:r>
              <w:rPr>
                <w:rFonts w:ascii="Calibri" w:hAnsi="Calibri"/>
                <w:color w:val="000000"/>
                <w:sz w:val="20"/>
                <w:szCs w:val="20"/>
              </w:rPr>
              <w:t>585</w:t>
            </w:r>
          </w:p>
        </w:tc>
        <w:tc>
          <w:tcPr>
            <w:tcW w:w="840" w:type="dxa"/>
            <w:tcBorders>
              <w:top w:val="nil"/>
              <w:left w:val="nil"/>
              <w:bottom w:val="single" w:sz="4" w:space="0" w:color="auto"/>
              <w:right w:val="single" w:sz="4" w:space="0" w:color="auto"/>
            </w:tcBorders>
            <w:noWrap/>
            <w:vAlign w:val="bottom"/>
          </w:tcPr>
          <w:p w:rsidR="003C5F29" w:rsidRPr="0016251D" w:rsidRDefault="003C5F29" w:rsidP="004F0381">
            <w:pPr>
              <w:jc w:val="right"/>
              <w:rPr>
                <w:rFonts w:ascii="Calibri" w:hAnsi="Calibri"/>
                <w:color w:val="000000"/>
              </w:rPr>
            </w:pPr>
            <w:r>
              <w:rPr>
                <w:rFonts w:ascii="Calibri" w:hAnsi="Calibri"/>
                <w:color w:val="000000"/>
              </w:rPr>
              <w:t>18</w:t>
            </w:r>
          </w:p>
        </w:tc>
        <w:tc>
          <w:tcPr>
            <w:tcW w:w="960" w:type="dxa"/>
            <w:tcBorders>
              <w:top w:val="nil"/>
              <w:left w:val="nil"/>
              <w:bottom w:val="single" w:sz="4" w:space="0" w:color="auto"/>
              <w:right w:val="single" w:sz="8" w:space="0" w:color="auto"/>
            </w:tcBorders>
            <w:noWrap/>
            <w:vAlign w:val="bottom"/>
          </w:tcPr>
          <w:p w:rsidR="003C5F29" w:rsidRPr="0016251D" w:rsidRDefault="003C5F29" w:rsidP="004F0381">
            <w:pPr>
              <w:jc w:val="right"/>
              <w:rPr>
                <w:rFonts w:ascii="Calibri" w:hAnsi="Calibri"/>
                <w:color w:val="000000"/>
              </w:rPr>
            </w:pPr>
            <w:r w:rsidRPr="009E1297">
              <w:rPr>
                <w:rFonts w:ascii="Calibri" w:hAnsi="Calibri"/>
                <w:color w:val="000000"/>
              </w:rPr>
              <w:t>30,8</w:t>
            </w:r>
          </w:p>
        </w:tc>
        <w:tc>
          <w:tcPr>
            <w:tcW w:w="720" w:type="dxa"/>
            <w:tcBorders>
              <w:top w:val="nil"/>
              <w:left w:val="nil"/>
              <w:bottom w:val="single" w:sz="4" w:space="0" w:color="auto"/>
              <w:right w:val="single" w:sz="4" w:space="0" w:color="auto"/>
            </w:tcBorders>
            <w:noWrap/>
            <w:vAlign w:val="bottom"/>
          </w:tcPr>
          <w:p w:rsidR="003C5F29" w:rsidRPr="00B558F5" w:rsidRDefault="003C5F29" w:rsidP="00B87B77">
            <w:pPr>
              <w:jc w:val="right"/>
              <w:rPr>
                <w:rFonts w:ascii="Calibri" w:hAnsi="Calibri"/>
                <w:color w:val="000000"/>
                <w:sz w:val="20"/>
                <w:szCs w:val="20"/>
              </w:rPr>
            </w:pPr>
            <w:r>
              <w:rPr>
                <w:rFonts w:ascii="Calibri" w:hAnsi="Calibri"/>
                <w:color w:val="000000"/>
                <w:sz w:val="20"/>
                <w:szCs w:val="20"/>
              </w:rPr>
              <w:t>537</w:t>
            </w:r>
          </w:p>
        </w:tc>
        <w:tc>
          <w:tcPr>
            <w:tcW w:w="720" w:type="dxa"/>
            <w:tcBorders>
              <w:top w:val="nil"/>
              <w:left w:val="nil"/>
              <w:bottom w:val="single" w:sz="4" w:space="0" w:color="auto"/>
              <w:right w:val="single" w:sz="4" w:space="0" w:color="auto"/>
            </w:tcBorders>
            <w:noWrap/>
            <w:vAlign w:val="bottom"/>
          </w:tcPr>
          <w:p w:rsidR="003C5F29" w:rsidRPr="0016251D" w:rsidRDefault="004C6D2D" w:rsidP="004F0381">
            <w:pPr>
              <w:jc w:val="right"/>
              <w:rPr>
                <w:rFonts w:ascii="Calibri" w:hAnsi="Calibri"/>
                <w:color w:val="000000"/>
              </w:rPr>
            </w:pPr>
            <w:r>
              <w:rPr>
                <w:rFonts w:ascii="Calibri" w:hAnsi="Calibri"/>
                <w:color w:val="000000"/>
              </w:rPr>
              <w:t>20</w:t>
            </w:r>
          </w:p>
        </w:tc>
        <w:tc>
          <w:tcPr>
            <w:tcW w:w="840" w:type="dxa"/>
            <w:tcBorders>
              <w:top w:val="nil"/>
              <w:left w:val="nil"/>
              <w:bottom w:val="single" w:sz="4" w:space="0" w:color="auto"/>
              <w:right w:val="single" w:sz="8" w:space="0" w:color="auto"/>
            </w:tcBorders>
            <w:noWrap/>
            <w:vAlign w:val="bottom"/>
          </w:tcPr>
          <w:p w:rsidR="003C5F29" w:rsidRPr="009E1297" w:rsidRDefault="004C6D2D" w:rsidP="004F0381">
            <w:pPr>
              <w:jc w:val="right"/>
              <w:rPr>
                <w:rFonts w:ascii="Calibri" w:hAnsi="Calibri"/>
                <w:color w:val="000000"/>
              </w:rPr>
            </w:pPr>
            <w:r w:rsidRPr="009E1297">
              <w:rPr>
                <w:rFonts w:ascii="Calibri" w:hAnsi="Calibri"/>
                <w:color w:val="000000"/>
              </w:rPr>
              <w:t>37,2</w:t>
            </w:r>
          </w:p>
        </w:tc>
        <w:tc>
          <w:tcPr>
            <w:tcW w:w="720" w:type="dxa"/>
            <w:tcBorders>
              <w:top w:val="nil"/>
              <w:left w:val="nil"/>
              <w:bottom w:val="single" w:sz="4" w:space="0" w:color="auto"/>
              <w:right w:val="single" w:sz="4" w:space="0" w:color="auto"/>
            </w:tcBorders>
            <w:noWrap/>
            <w:vAlign w:val="bottom"/>
          </w:tcPr>
          <w:p w:rsidR="003C5F29" w:rsidRPr="0016251D" w:rsidRDefault="003C5F29" w:rsidP="004F0381">
            <w:pPr>
              <w:jc w:val="right"/>
              <w:rPr>
                <w:rFonts w:ascii="Calibri" w:hAnsi="Calibri"/>
                <w:color w:val="000000"/>
              </w:rPr>
            </w:pPr>
          </w:p>
        </w:tc>
        <w:tc>
          <w:tcPr>
            <w:tcW w:w="720" w:type="dxa"/>
            <w:tcBorders>
              <w:top w:val="nil"/>
              <w:left w:val="nil"/>
              <w:bottom w:val="single" w:sz="4" w:space="0" w:color="auto"/>
              <w:right w:val="single" w:sz="4" w:space="0" w:color="auto"/>
            </w:tcBorders>
            <w:noWrap/>
            <w:vAlign w:val="bottom"/>
          </w:tcPr>
          <w:p w:rsidR="003C5F29" w:rsidRPr="0016251D" w:rsidRDefault="003C5F29" w:rsidP="004F0381">
            <w:pPr>
              <w:jc w:val="right"/>
              <w:rPr>
                <w:rFonts w:ascii="Calibri" w:hAnsi="Calibri"/>
                <w:color w:val="000000"/>
              </w:rPr>
            </w:pPr>
          </w:p>
        </w:tc>
        <w:tc>
          <w:tcPr>
            <w:tcW w:w="1080" w:type="dxa"/>
            <w:tcBorders>
              <w:top w:val="nil"/>
              <w:left w:val="nil"/>
              <w:bottom w:val="single" w:sz="4" w:space="0" w:color="auto"/>
              <w:right w:val="single" w:sz="8" w:space="0" w:color="auto"/>
            </w:tcBorders>
            <w:noWrap/>
            <w:vAlign w:val="bottom"/>
          </w:tcPr>
          <w:p w:rsidR="003C5F29" w:rsidRPr="0016251D" w:rsidRDefault="003C5F29" w:rsidP="004F0381">
            <w:pPr>
              <w:jc w:val="right"/>
              <w:rPr>
                <w:rFonts w:ascii="Calibri" w:hAnsi="Calibri"/>
                <w:color w:val="000000"/>
              </w:rPr>
            </w:pPr>
          </w:p>
        </w:tc>
        <w:tc>
          <w:tcPr>
            <w:tcW w:w="960" w:type="dxa"/>
            <w:tcBorders>
              <w:top w:val="nil"/>
              <w:left w:val="nil"/>
              <w:bottom w:val="single" w:sz="4" w:space="0" w:color="auto"/>
              <w:right w:val="single" w:sz="4" w:space="0" w:color="auto"/>
            </w:tcBorders>
            <w:noWrap/>
            <w:vAlign w:val="bottom"/>
          </w:tcPr>
          <w:p w:rsidR="003C5F29" w:rsidRPr="0016251D" w:rsidRDefault="003C5F29" w:rsidP="004F0381">
            <w:pPr>
              <w:jc w:val="right"/>
              <w:rPr>
                <w:rFonts w:ascii="Calibri" w:hAnsi="Calibri"/>
                <w:color w:val="000000"/>
              </w:rPr>
            </w:pPr>
          </w:p>
        </w:tc>
        <w:tc>
          <w:tcPr>
            <w:tcW w:w="960" w:type="dxa"/>
            <w:tcBorders>
              <w:top w:val="nil"/>
              <w:left w:val="nil"/>
              <w:bottom w:val="single" w:sz="4" w:space="0" w:color="auto"/>
              <w:right w:val="single" w:sz="4" w:space="0" w:color="auto"/>
            </w:tcBorders>
            <w:noWrap/>
            <w:vAlign w:val="bottom"/>
          </w:tcPr>
          <w:p w:rsidR="003C5F29" w:rsidRPr="0016251D" w:rsidRDefault="003C5F29" w:rsidP="004F0381">
            <w:pPr>
              <w:jc w:val="right"/>
              <w:rPr>
                <w:rFonts w:ascii="Calibri" w:hAnsi="Calibri"/>
                <w:color w:val="000000"/>
              </w:rPr>
            </w:pPr>
          </w:p>
        </w:tc>
        <w:tc>
          <w:tcPr>
            <w:tcW w:w="840" w:type="dxa"/>
            <w:tcBorders>
              <w:top w:val="nil"/>
              <w:left w:val="nil"/>
              <w:bottom w:val="single" w:sz="4" w:space="0" w:color="auto"/>
              <w:right w:val="single" w:sz="8" w:space="0" w:color="auto"/>
            </w:tcBorders>
            <w:noWrap/>
            <w:vAlign w:val="bottom"/>
          </w:tcPr>
          <w:p w:rsidR="003C5F29" w:rsidRPr="0016251D" w:rsidRDefault="003C5F29" w:rsidP="004F0381">
            <w:pPr>
              <w:jc w:val="right"/>
              <w:rPr>
                <w:rFonts w:ascii="Calibri" w:hAnsi="Calibri"/>
                <w:color w:val="000000"/>
              </w:rPr>
            </w:pPr>
          </w:p>
        </w:tc>
        <w:tc>
          <w:tcPr>
            <w:tcW w:w="960" w:type="dxa"/>
            <w:tcBorders>
              <w:top w:val="nil"/>
              <w:left w:val="nil"/>
              <w:bottom w:val="single" w:sz="4" w:space="0" w:color="auto"/>
              <w:right w:val="single" w:sz="4" w:space="0" w:color="auto"/>
            </w:tcBorders>
            <w:noWrap/>
            <w:vAlign w:val="bottom"/>
          </w:tcPr>
          <w:p w:rsidR="003C5F29" w:rsidRPr="0016251D" w:rsidRDefault="003C5F29" w:rsidP="004F0381">
            <w:pPr>
              <w:jc w:val="right"/>
              <w:rPr>
                <w:rFonts w:ascii="Calibri" w:hAnsi="Calibri"/>
                <w:color w:val="000000"/>
              </w:rPr>
            </w:pPr>
          </w:p>
        </w:tc>
        <w:tc>
          <w:tcPr>
            <w:tcW w:w="840" w:type="dxa"/>
            <w:tcBorders>
              <w:top w:val="nil"/>
              <w:left w:val="nil"/>
              <w:bottom w:val="single" w:sz="4" w:space="0" w:color="auto"/>
              <w:right w:val="single" w:sz="4" w:space="0" w:color="auto"/>
            </w:tcBorders>
            <w:noWrap/>
            <w:vAlign w:val="bottom"/>
          </w:tcPr>
          <w:p w:rsidR="003C5F29" w:rsidRPr="0016251D" w:rsidRDefault="003C5F29" w:rsidP="004F0381">
            <w:pPr>
              <w:jc w:val="right"/>
              <w:rPr>
                <w:rFonts w:ascii="Calibri" w:hAnsi="Calibri"/>
                <w:color w:val="000000"/>
              </w:rPr>
            </w:pPr>
          </w:p>
        </w:tc>
        <w:tc>
          <w:tcPr>
            <w:tcW w:w="720" w:type="dxa"/>
            <w:tcBorders>
              <w:top w:val="nil"/>
              <w:left w:val="nil"/>
              <w:bottom w:val="single" w:sz="4" w:space="0" w:color="auto"/>
              <w:right w:val="single" w:sz="8" w:space="0" w:color="auto"/>
            </w:tcBorders>
            <w:noWrap/>
            <w:vAlign w:val="bottom"/>
          </w:tcPr>
          <w:p w:rsidR="003C5F29" w:rsidRPr="0016251D" w:rsidRDefault="003C5F29" w:rsidP="004F0381">
            <w:pPr>
              <w:jc w:val="right"/>
              <w:rPr>
                <w:rFonts w:ascii="Calibri" w:hAnsi="Calibri"/>
                <w:color w:val="000000"/>
              </w:rPr>
            </w:pPr>
          </w:p>
        </w:tc>
      </w:tr>
      <w:tr w:rsidR="003C5F29" w:rsidRPr="0016251D" w:rsidTr="00A85977">
        <w:trPr>
          <w:trHeight w:val="300"/>
        </w:trPr>
        <w:tc>
          <w:tcPr>
            <w:tcW w:w="1843" w:type="dxa"/>
            <w:tcBorders>
              <w:top w:val="nil"/>
              <w:left w:val="single" w:sz="4" w:space="0" w:color="auto"/>
              <w:bottom w:val="single" w:sz="4" w:space="0" w:color="auto"/>
              <w:right w:val="nil"/>
            </w:tcBorders>
            <w:noWrap/>
            <w:vAlign w:val="bottom"/>
          </w:tcPr>
          <w:p w:rsidR="003C5F29" w:rsidRPr="0016251D" w:rsidRDefault="003C5F29" w:rsidP="004F0381">
            <w:pPr>
              <w:rPr>
                <w:rFonts w:ascii="Calibri" w:hAnsi="Calibri"/>
                <w:color w:val="000000"/>
              </w:rPr>
            </w:pPr>
            <w:r w:rsidRPr="0016251D">
              <w:rPr>
                <w:rFonts w:ascii="Calibri" w:hAnsi="Calibri"/>
                <w:color w:val="000000"/>
                <w:sz w:val="22"/>
                <w:szCs w:val="22"/>
              </w:rPr>
              <w:t>Техтинский</w:t>
            </w:r>
          </w:p>
        </w:tc>
        <w:tc>
          <w:tcPr>
            <w:tcW w:w="797" w:type="dxa"/>
            <w:tcBorders>
              <w:top w:val="nil"/>
              <w:left w:val="single" w:sz="8" w:space="0" w:color="auto"/>
              <w:bottom w:val="single" w:sz="4" w:space="0" w:color="auto"/>
              <w:right w:val="single" w:sz="4" w:space="0" w:color="auto"/>
            </w:tcBorders>
            <w:noWrap/>
            <w:vAlign w:val="bottom"/>
          </w:tcPr>
          <w:p w:rsidR="003C5F29" w:rsidRPr="00B558F5" w:rsidRDefault="003C5F29" w:rsidP="004F0381">
            <w:pPr>
              <w:jc w:val="right"/>
              <w:rPr>
                <w:rFonts w:ascii="Calibri" w:hAnsi="Calibri"/>
                <w:color w:val="000000"/>
                <w:sz w:val="20"/>
                <w:szCs w:val="20"/>
              </w:rPr>
            </w:pPr>
            <w:r>
              <w:rPr>
                <w:rFonts w:ascii="Calibri" w:hAnsi="Calibri"/>
                <w:color w:val="000000"/>
                <w:sz w:val="20"/>
                <w:szCs w:val="20"/>
              </w:rPr>
              <w:t>995</w:t>
            </w:r>
          </w:p>
        </w:tc>
        <w:tc>
          <w:tcPr>
            <w:tcW w:w="840" w:type="dxa"/>
            <w:tcBorders>
              <w:top w:val="nil"/>
              <w:left w:val="nil"/>
              <w:bottom w:val="single" w:sz="4" w:space="0" w:color="auto"/>
              <w:right w:val="single" w:sz="4" w:space="0" w:color="auto"/>
            </w:tcBorders>
            <w:noWrap/>
            <w:vAlign w:val="bottom"/>
          </w:tcPr>
          <w:p w:rsidR="003C5F29" w:rsidRPr="0016251D" w:rsidRDefault="003C5F29" w:rsidP="004F0381">
            <w:pPr>
              <w:jc w:val="right"/>
              <w:rPr>
                <w:rFonts w:ascii="Calibri" w:hAnsi="Calibri"/>
                <w:color w:val="000000"/>
              </w:rPr>
            </w:pPr>
            <w:r>
              <w:rPr>
                <w:rFonts w:ascii="Calibri" w:hAnsi="Calibri"/>
                <w:color w:val="000000"/>
              </w:rPr>
              <w:t>17</w:t>
            </w:r>
          </w:p>
        </w:tc>
        <w:tc>
          <w:tcPr>
            <w:tcW w:w="960" w:type="dxa"/>
            <w:tcBorders>
              <w:top w:val="nil"/>
              <w:left w:val="nil"/>
              <w:bottom w:val="single" w:sz="4" w:space="0" w:color="auto"/>
              <w:right w:val="single" w:sz="8" w:space="0" w:color="auto"/>
            </w:tcBorders>
            <w:noWrap/>
            <w:vAlign w:val="bottom"/>
          </w:tcPr>
          <w:p w:rsidR="003C5F29" w:rsidRPr="0016251D" w:rsidRDefault="003C5F29" w:rsidP="004F0381">
            <w:pPr>
              <w:jc w:val="right"/>
              <w:rPr>
                <w:rFonts w:ascii="Calibri" w:hAnsi="Calibri"/>
                <w:color w:val="000000"/>
              </w:rPr>
            </w:pPr>
            <w:r>
              <w:rPr>
                <w:rFonts w:ascii="Calibri" w:hAnsi="Calibri"/>
                <w:color w:val="000000"/>
              </w:rPr>
              <w:t>17,1</w:t>
            </w:r>
          </w:p>
        </w:tc>
        <w:tc>
          <w:tcPr>
            <w:tcW w:w="720" w:type="dxa"/>
            <w:tcBorders>
              <w:top w:val="nil"/>
              <w:left w:val="nil"/>
              <w:bottom w:val="single" w:sz="4" w:space="0" w:color="auto"/>
              <w:right w:val="single" w:sz="4" w:space="0" w:color="auto"/>
            </w:tcBorders>
            <w:noWrap/>
            <w:vAlign w:val="bottom"/>
          </w:tcPr>
          <w:p w:rsidR="003C5F29" w:rsidRPr="00B558F5" w:rsidRDefault="003C5F29" w:rsidP="00B87B77">
            <w:pPr>
              <w:jc w:val="right"/>
              <w:rPr>
                <w:rFonts w:ascii="Calibri" w:hAnsi="Calibri"/>
                <w:color w:val="000000"/>
                <w:sz w:val="20"/>
                <w:szCs w:val="20"/>
              </w:rPr>
            </w:pPr>
            <w:r>
              <w:rPr>
                <w:rFonts w:ascii="Calibri" w:hAnsi="Calibri"/>
                <w:color w:val="000000"/>
                <w:sz w:val="20"/>
                <w:szCs w:val="20"/>
              </w:rPr>
              <w:t>957</w:t>
            </w:r>
          </w:p>
        </w:tc>
        <w:tc>
          <w:tcPr>
            <w:tcW w:w="720" w:type="dxa"/>
            <w:tcBorders>
              <w:top w:val="nil"/>
              <w:left w:val="nil"/>
              <w:bottom w:val="single" w:sz="4" w:space="0" w:color="auto"/>
              <w:right w:val="single" w:sz="4" w:space="0" w:color="auto"/>
            </w:tcBorders>
            <w:noWrap/>
            <w:vAlign w:val="bottom"/>
          </w:tcPr>
          <w:p w:rsidR="003C5F29" w:rsidRPr="0016251D" w:rsidRDefault="004C6D2D" w:rsidP="004F0381">
            <w:pPr>
              <w:jc w:val="right"/>
              <w:rPr>
                <w:rFonts w:ascii="Calibri" w:hAnsi="Calibri"/>
                <w:color w:val="000000"/>
              </w:rPr>
            </w:pPr>
            <w:r>
              <w:rPr>
                <w:rFonts w:ascii="Calibri" w:hAnsi="Calibri"/>
                <w:color w:val="000000"/>
              </w:rPr>
              <w:t>28</w:t>
            </w:r>
          </w:p>
        </w:tc>
        <w:tc>
          <w:tcPr>
            <w:tcW w:w="840" w:type="dxa"/>
            <w:tcBorders>
              <w:top w:val="nil"/>
              <w:left w:val="nil"/>
              <w:bottom w:val="single" w:sz="4" w:space="0" w:color="auto"/>
              <w:right w:val="single" w:sz="8" w:space="0" w:color="auto"/>
            </w:tcBorders>
            <w:noWrap/>
            <w:vAlign w:val="bottom"/>
          </w:tcPr>
          <w:p w:rsidR="003C5F29" w:rsidRPr="009E1297" w:rsidRDefault="004C6D2D" w:rsidP="004F0381">
            <w:pPr>
              <w:jc w:val="right"/>
              <w:rPr>
                <w:rFonts w:ascii="Calibri" w:hAnsi="Calibri"/>
                <w:color w:val="000000"/>
              </w:rPr>
            </w:pPr>
            <w:r w:rsidRPr="009E1297">
              <w:rPr>
                <w:rFonts w:ascii="Calibri" w:hAnsi="Calibri"/>
                <w:color w:val="000000"/>
              </w:rPr>
              <w:t>29,3</w:t>
            </w:r>
          </w:p>
        </w:tc>
        <w:tc>
          <w:tcPr>
            <w:tcW w:w="720" w:type="dxa"/>
            <w:tcBorders>
              <w:top w:val="nil"/>
              <w:left w:val="nil"/>
              <w:bottom w:val="single" w:sz="4" w:space="0" w:color="auto"/>
              <w:right w:val="single" w:sz="4" w:space="0" w:color="auto"/>
            </w:tcBorders>
            <w:noWrap/>
            <w:vAlign w:val="bottom"/>
          </w:tcPr>
          <w:p w:rsidR="003C5F29" w:rsidRPr="0016251D" w:rsidRDefault="003C5F29" w:rsidP="004F0381">
            <w:pPr>
              <w:jc w:val="right"/>
              <w:rPr>
                <w:rFonts w:ascii="Calibri" w:hAnsi="Calibri"/>
                <w:color w:val="000000"/>
              </w:rPr>
            </w:pPr>
          </w:p>
        </w:tc>
        <w:tc>
          <w:tcPr>
            <w:tcW w:w="720" w:type="dxa"/>
            <w:tcBorders>
              <w:top w:val="nil"/>
              <w:left w:val="nil"/>
              <w:bottom w:val="single" w:sz="4" w:space="0" w:color="auto"/>
              <w:right w:val="single" w:sz="4" w:space="0" w:color="auto"/>
            </w:tcBorders>
            <w:noWrap/>
            <w:vAlign w:val="bottom"/>
          </w:tcPr>
          <w:p w:rsidR="003C5F29" w:rsidRPr="0016251D" w:rsidRDefault="003C5F29" w:rsidP="004F0381">
            <w:pPr>
              <w:jc w:val="right"/>
              <w:rPr>
                <w:rFonts w:ascii="Calibri" w:hAnsi="Calibri"/>
                <w:color w:val="000000"/>
              </w:rPr>
            </w:pPr>
          </w:p>
        </w:tc>
        <w:tc>
          <w:tcPr>
            <w:tcW w:w="1080" w:type="dxa"/>
            <w:tcBorders>
              <w:top w:val="nil"/>
              <w:left w:val="nil"/>
              <w:bottom w:val="single" w:sz="4" w:space="0" w:color="auto"/>
              <w:right w:val="single" w:sz="8" w:space="0" w:color="auto"/>
            </w:tcBorders>
            <w:noWrap/>
            <w:vAlign w:val="bottom"/>
          </w:tcPr>
          <w:p w:rsidR="003C5F29" w:rsidRPr="0016251D" w:rsidRDefault="003C5F29" w:rsidP="004F0381">
            <w:pPr>
              <w:jc w:val="right"/>
              <w:rPr>
                <w:rFonts w:ascii="Calibri" w:hAnsi="Calibri"/>
                <w:color w:val="000000"/>
              </w:rPr>
            </w:pPr>
          </w:p>
        </w:tc>
        <w:tc>
          <w:tcPr>
            <w:tcW w:w="960" w:type="dxa"/>
            <w:tcBorders>
              <w:top w:val="nil"/>
              <w:left w:val="nil"/>
              <w:bottom w:val="single" w:sz="4" w:space="0" w:color="auto"/>
              <w:right w:val="single" w:sz="4" w:space="0" w:color="auto"/>
            </w:tcBorders>
            <w:noWrap/>
            <w:vAlign w:val="bottom"/>
          </w:tcPr>
          <w:p w:rsidR="003C5F29" w:rsidRPr="0016251D" w:rsidRDefault="003C5F29" w:rsidP="004F0381">
            <w:pPr>
              <w:jc w:val="right"/>
              <w:rPr>
                <w:rFonts w:ascii="Calibri" w:hAnsi="Calibri"/>
                <w:color w:val="000000"/>
              </w:rPr>
            </w:pPr>
          </w:p>
        </w:tc>
        <w:tc>
          <w:tcPr>
            <w:tcW w:w="960" w:type="dxa"/>
            <w:tcBorders>
              <w:top w:val="nil"/>
              <w:left w:val="nil"/>
              <w:bottom w:val="single" w:sz="4" w:space="0" w:color="auto"/>
              <w:right w:val="single" w:sz="4" w:space="0" w:color="auto"/>
            </w:tcBorders>
            <w:noWrap/>
            <w:vAlign w:val="bottom"/>
          </w:tcPr>
          <w:p w:rsidR="003C5F29" w:rsidRPr="0016251D" w:rsidRDefault="003C5F29" w:rsidP="004F0381">
            <w:pPr>
              <w:jc w:val="right"/>
              <w:rPr>
                <w:rFonts w:ascii="Calibri" w:hAnsi="Calibri"/>
                <w:color w:val="000000"/>
              </w:rPr>
            </w:pPr>
          </w:p>
        </w:tc>
        <w:tc>
          <w:tcPr>
            <w:tcW w:w="840" w:type="dxa"/>
            <w:tcBorders>
              <w:top w:val="nil"/>
              <w:left w:val="nil"/>
              <w:bottom w:val="single" w:sz="4" w:space="0" w:color="auto"/>
              <w:right w:val="single" w:sz="8" w:space="0" w:color="auto"/>
            </w:tcBorders>
            <w:noWrap/>
            <w:vAlign w:val="bottom"/>
          </w:tcPr>
          <w:p w:rsidR="003C5F29" w:rsidRPr="0016251D" w:rsidRDefault="003C5F29" w:rsidP="004F0381">
            <w:pPr>
              <w:jc w:val="right"/>
              <w:rPr>
                <w:rFonts w:ascii="Calibri" w:hAnsi="Calibri"/>
                <w:color w:val="000000"/>
              </w:rPr>
            </w:pPr>
          </w:p>
        </w:tc>
        <w:tc>
          <w:tcPr>
            <w:tcW w:w="960" w:type="dxa"/>
            <w:tcBorders>
              <w:top w:val="nil"/>
              <w:left w:val="nil"/>
              <w:bottom w:val="single" w:sz="4" w:space="0" w:color="auto"/>
              <w:right w:val="single" w:sz="4" w:space="0" w:color="auto"/>
            </w:tcBorders>
            <w:noWrap/>
            <w:vAlign w:val="bottom"/>
          </w:tcPr>
          <w:p w:rsidR="003C5F29" w:rsidRPr="0016251D" w:rsidRDefault="003C5F29" w:rsidP="004F0381">
            <w:pPr>
              <w:jc w:val="right"/>
              <w:rPr>
                <w:rFonts w:ascii="Calibri" w:hAnsi="Calibri"/>
                <w:color w:val="000000"/>
              </w:rPr>
            </w:pPr>
          </w:p>
        </w:tc>
        <w:tc>
          <w:tcPr>
            <w:tcW w:w="840" w:type="dxa"/>
            <w:tcBorders>
              <w:top w:val="nil"/>
              <w:left w:val="nil"/>
              <w:bottom w:val="single" w:sz="4" w:space="0" w:color="auto"/>
              <w:right w:val="single" w:sz="4" w:space="0" w:color="auto"/>
            </w:tcBorders>
            <w:noWrap/>
            <w:vAlign w:val="bottom"/>
          </w:tcPr>
          <w:p w:rsidR="003C5F29" w:rsidRPr="0016251D" w:rsidRDefault="003C5F29" w:rsidP="004F0381">
            <w:pPr>
              <w:jc w:val="right"/>
              <w:rPr>
                <w:rFonts w:ascii="Calibri" w:hAnsi="Calibri"/>
                <w:color w:val="000000"/>
              </w:rPr>
            </w:pPr>
          </w:p>
        </w:tc>
        <w:tc>
          <w:tcPr>
            <w:tcW w:w="720" w:type="dxa"/>
            <w:tcBorders>
              <w:top w:val="nil"/>
              <w:left w:val="nil"/>
              <w:bottom w:val="single" w:sz="4" w:space="0" w:color="auto"/>
              <w:right w:val="single" w:sz="8" w:space="0" w:color="auto"/>
            </w:tcBorders>
            <w:noWrap/>
            <w:vAlign w:val="bottom"/>
          </w:tcPr>
          <w:p w:rsidR="003C5F29" w:rsidRPr="0016251D" w:rsidRDefault="003C5F29" w:rsidP="004F0381">
            <w:pPr>
              <w:jc w:val="right"/>
              <w:rPr>
                <w:rFonts w:ascii="Calibri" w:hAnsi="Calibri"/>
                <w:color w:val="000000"/>
              </w:rPr>
            </w:pPr>
          </w:p>
        </w:tc>
      </w:tr>
      <w:tr w:rsidR="003C5F29" w:rsidRPr="0016251D" w:rsidTr="00A85977">
        <w:trPr>
          <w:trHeight w:val="300"/>
        </w:trPr>
        <w:tc>
          <w:tcPr>
            <w:tcW w:w="1843" w:type="dxa"/>
            <w:tcBorders>
              <w:top w:val="nil"/>
              <w:left w:val="single" w:sz="4" w:space="0" w:color="auto"/>
              <w:bottom w:val="single" w:sz="4" w:space="0" w:color="auto"/>
              <w:right w:val="nil"/>
            </w:tcBorders>
            <w:noWrap/>
            <w:vAlign w:val="bottom"/>
          </w:tcPr>
          <w:p w:rsidR="003C5F29" w:rsidRPr="0016251D" w:rsidRDefault="003C5F29" w:rsidP="004F0381">
            <w:pPr>
              <w:rPr>
                <w:rFonts w:ascii="Calibri" w:hAnsi="Calibri"/>
                <w:color w:val="000000"/>
              </w:rPr>
            </w:pPr>
            <w:r w:rsidRPr="0016251D">
              <w:rPr>
                <w:rFonts w:ascii="Calibri" w:hAnsi="Calibri"/>
                <w:color w:val="000000"/>
                <w:sz w:val="22"/>
                <w:szCs w:val="22"/>
              </w:rPr>
              <w:t>Мощаницкий</w:t>
            </w:r>
          </w:p>
        </w:tc>
        <w:tc>
          <w:tcPr>
            <w:tcW w:w="797" w:type="dxa"/>
            <w:tcBorders>
              <w:top w:val="nil"/>
              <w:left w:val="single" w:sz="8" w:space="0" w:color="auto"/>
              <w:bottom w:val="single" w:sz="4" w:space="0" w:color="auto"/>
              <w:right w:val="single" w:sz="4" w:space="0" w:color="auto"/>
            </w:tcBorders>
            <w:noWrap/>
            <w:vAlign w:val="bottom"/>
          </w:tcPr>
          <w:p w:rsidR="003C5F29" w:rsidRPr="00B558F5" w:rsidRDefault="003C5F29" w:rsidP="004F0381">
            <w:pPr>
              <w:jc w:val="right"/>
              <w:rPr>
                <w:rFonts w:ascii="Calibri" w:hAnsi="Calibri"/>
                <w:color w:val="000000"/>
                <w:sz w:val="20"/>
                <w:szCs w:val="20"/>
              </w:rPr>
            </w:pPr>
            <w:r>
              <w:rPr>
                <w:rFonts w:ascii="Calibri" w:hAnsi="Calibri"/>
                <w:color w:val="000000"/>
                <w:sz w:val="20"/>
                <w:szCs w:val="20"/>
              </w:rPr>
              <w:t>1532</w:t>
            </w:r>
          </w:p>
        </w:tc>
        <w:tc>
          <w:tcPr>
            <w:tcW w:w="840" w:type="dxa"/>
            <w:tcBorders>
              <w:top w:val="nil"/>
              <w:left w:val="nil"/>
              <w:bottom w:val="single" w:sz="4" w:space="0" w:color="auto"/>
              <w:right w:val="single" w:sz="4" w:space="0" w:color="auto"/>
            </w:tcBorders>
            <w:noWrap/>
            <w:vAlign w:val="bottom"/>
          </w:tcPr>
          <w:p w:rsidR="003C5F29" w:rsidRPr="0016251D" w:rsidRDefault="003C5F29" w:rsidP="004F0381">
            <w:pPr>
              <w:jc w:val="right"/>
              <w:rPr>
                <w:rFonts w:ascii="Calibri" w:hAnsi="Calibri"/>
                <w:color w:val="000000"/>
              </w:rPr>
            </w:pPr>
            <w:r>
              <w:rPr>
                <w:rFonts w:ascii="Calibri" w:hAnsi="Calibri"/>
                <w:color w:val="000000"/>
              </w:rPr>
              <w:t>28</w:t>
            </w:r>
          </w:p>
        </w:tc>
        <w:tc>
          <w:tcPr>
            <w:tcW w:w="960" w:type="dxa"/>
            <w:tcBorders>
              <w:top w:val="nil"/>
              <w:left w:val="nil"/>
              <w:bottom w:val="single" w:sz="4" w:space="0" w:color="auto"/>
              <w:right w:val="single" w:sz="8" w:space="0" w:color="auto"/>
            </w:tcBorders>
            <w:noWrap/>
            <w:vAlign w:val="bottom"/>
          </w:tcPr>
          <w:p w:rsidR="003C5F29" w:rsidRPr="0016251D" w:rsidRDefault="003C5F29" w:rsidP="004F0381">
            <w:pPr>
              <w:jc w:val="right"/>
              <w:rPr>
                <w:rFonts w:ascii="Calibri" w:hAnsi="Calibri"/>
                <w:color w:val="000000"/>
              </w:rPr>
            </w:pPr>
            <w:r>
              <w:rPr>
                <w:rFonts w:ascii="Calibri" w:hAnsi="Calibri"/>
                <w:color w:val="000000"/>
              </w:rPr>
              <w:t>18,3</w:t>
            </w:r>
          </w:p>
        </w:tc>
        <w:tc>
          <w:tcPr>
            <w:tcW w:w="720" w:type="dxa"/>
            <w:tcBorders>
              <w:top w:val="nil"/>
              <w:left w:val="nil"/>
              <w:bottom w:val="single" w:sz="4" w:space="0" w:color="auto"/>
              <w:right w:val="single" w:sz="4" w:space="0" w:color="auto"/>
            </w:tcBorders>
            <w:noWrap/>
            <w:vAlign w:val="bottom"/>
          </w:tcPr>
          <w:p w:rsidR="003C5F29" w:rsidRPr="00B558F5" w:rsidRDefault="003C5F29" w:rsidP="00B87B77">
            <w:pPr>
              <w:jc w:val="right"/>
              <w:rPr>
                <w:rFonts w:ascii="Calibri" w:hAnsi="Calibri"/>
                <w:color w:val="000000"/>
                <w:sz w:val="20"/>
                <w:szCs w:val="20"/>
              </w:rPr>
            </w:pPr>
            <w:r>
              <w:rPr>
                <w:rFonts w:ascii="Calibri" w:hAnsi="Calibri"/>
                <w:color w:val="000000"/>
                <w:sz w:val="20"/>
                <w:szCs w:val="20"/>
              </w:rPr>
              <w:t>1409</w:t>
            </w:r>
          </w:p>
        </w:tc>
        <w:tc>
          <w:tcPr>
            <w:tcW w:w="720" w:type="dxa"/>
            <w:tcBorders>
              <w:top w:val="nil"/>
              <w:left w:val="nil"/>
              <w:bottom w:val="single" w:sz="4" w:space="0" w:color="auto"/>
              <w:right w:val="single" w:sz="4" w:space="0" w:color="auto"/>
            </w:tcBorders>
            <w:noWrap/>
            <w:vAlign w:val="bottom"/>
          </w:tcPr>
          <w:p w:rsidR="003C5F29" w:rsidRPr="0016251D" w:rsidRDefault="004C6D2D" w:rsidP="004F0381">
            <w:pPr>
              <w:jc w:val="right"/>
              <w:rPr>
                <w:rFonts w:ascii="Calibri" w:hAnsi="Calibri"/>
                <w:color w:val="000000"/>
              </w:rPr>
            </w:pPr>
            <w:r>
              <w:rPr>
                <w:rFonts w:ascii="Calibri" w:hAnsi="Calibri"/>
                <w:color w:val="000000"/>
              </w:rPr>
              <w:t>24</w:t>
            </w:r>
          </w:p>
        </w:tc>
        <w:tc>
          <w:tcPr>
            <w:tcW w:w="840" w:type="dxa"/>
            <w:tcBorders>
              <w:top w:val="nil"/>
              <w:left w:val="nil"/>
              <w:bottom w:val="single" w:sz="4" w:space="0" w:color="auto"/>
              <w:right w:val="single" w:sz="8" w:space="0" w:color="auto"/>
            </w:tcBorders>
            <w:noWrap/>
            <w:vAlign w:val="bottom"/>
          </w:tcPr>
          <w:p w:rsidR="003C5F29" w:rsidRPr="0016251D" w:rsidRDefault="004C6D2D" w:rsidP="004F0381">
            <w:pPr>
              <w:jc w:val="right"/>
              <w:rPr>
                <w:rFonts w:ascii="Calibri" w:hAnsi="Calibri"/>
                <w:color w:val="000000"/>
              </w:rPr>
            </w:pPr>
            <w:r>
              <w:rPr>
                <w:rFonts w:ascii="Calibri" w:hAnsi="Calibri"/>
                <w:color w:val="000000"/>
              </w:rPr>
              <w:t>17,0</w:t>
            </w:r>
          </w:p>
        </w:tc>
        <w:tc>
          <w:tcPr>
            <w:tcW w:w="720" w:type="dxa"/>
            <w:tcBorders>
              <w:top w:val="nil"/>
              <w:left w:val="nil"/>
              <w:bottom w:val="single" w:sz="4" w:space="0" w:color="auto"/>
              <w:right w:val="single" w:sz="4" w:space="0" w:color="auto"/>
            </w:tcBorders>
            <w:noWrap/>
            <w:vAlign w:val="bottom"/>
          </w:tcPr>
          <w:p w:rsidR="003C5F29" w:rsidRPr="0016251D" w:rsidRDefault="003C5F29" w:rsidP="004F0381">
            <w:pPr>
              <w:jc w:val="right"/>
              <w:rPr>
                <w:rFonts w:ascii="Calibri" w:hAnsi="Calibri"/>
                <w:color w:val="000000"/>
              </w:rPr>
            </w:pPr>
          </w:p>
        </w:tc>
        <w:tc>
          <w:tcPr>
            <w:tcW w:w="720" w:type="dxa"/>
            <w:tcBorders>
              <w:top w:val="nil"/>
              <w:left w:val="nil"/>
              <w:bottom w:val="single" w:sz="4" w:space="0" w:color="auto"/>
              <w:right w:val="single" w:sz="4" w:space="0" w:color="auto"/>
            </w:tcBorders>
            <w:noWrap/>
            <w:vAlign w:val="bottom"/>
          </w:tcPr>
          <w:p w:rsidR="003C5F29" w:rsidRPr="0016251D" w:rsidRDefault="003C5F29" w:rsidP="004F0381">
            <w:pPr>
              <w:jc w:val="right"/>
              <w:rPr>
                <w:rFonts w:ascii="Calibri" w:hAnsi="Calibri"/>
                <w:color w:val="000000"/>
              </w:rPr>
            </w:pPr>
          </w:p>
        </w:tc>
        <w:tc>
          <w:tcPr>
            <w:tcW w:w="1080" w:type="dxa"/>
            <w:tcBorders>
              <w:top w:val="nil"/>
              <w:left w:val="nil"/>
              <w:bottom w:val="single" w:sz="4" w:space="0" w:color="auto"/>
              <w:right w:val="single" w:sz="8" w:space="0" w:color="auto"/>
            </w:tcBorders>
            <w:noWrap/>
            <w:vAlign w:val="bottom"/>
          </w:tcPr>
          <w:p w:rsidR="003C5F29" w:rsidRPr="0016251D" w:rsidRDefault="003C5F29" w:rsidP="004F0381">
            <w:pPr>
              <w:jc w:val="right"/>
              <w:rPr>
                <w:rFonts w:ascii="Calibri" w:hAnsi="Calibri"/>
                <w:color w:val="000000"/>
              </w:rPr>
            </w:pPr>
          </w:p>
        </w:tc>
        <w:tc>
          <w:tcPr>
            <w:tcW w:w="960" w:type="dxa"/>
            <w:tcBorders>
              <w:top w:val="nil"/>
              <w:left w:val="nil"/>
              <w:bottom w:val="single" w:sz="4" w:space="0" w:color="auto"/>
              <w:right w:val="single" w:sz="4" w:space="0" w:color="auto"/>
            </w:tcBorders>
            <w:noWrap/>
            <w:vAlign w:val="bottom"/>
          </w:tcPr>
          <w:p w:rsidR="003C5F29" w:rsidRPr="0016251D" w:rsidRDefault="003C5F29" w:rsidP="004F0381">
            <w:pPr>
              <w:jc w:val="right"/>
              <w:rPr>
                <w:rFonts w:ascii="Calibri" w:hAnsi="Calibri"/>
                <w:color w:val="000000"/>
              </w:rPr>
            </w:pPr>
          </w:p>
        </w:tc>
        <w:tc>
          <w:tcPr>
            <w:tcW w:w="960" w:type="dxa"/>
            <w:tcBorders>
              <w:top w:val="nil"/>
              <w:left w:val="nil"/>
              <w:bottom w:val="single" w:sz="4" w:space="0" w:color="auto"/>
              <w:right w:val="single" w:sz="4" w:space="0" w:color="auto"/>
            </w:tcBorders>
            <w:noWrap/>
            <w:vAlign w:val="bottom"/>
          </w:tcPr>
          <w:p w:rsidR="003C5F29" w:rsidRPr="0016251D" w:rsidRDefault="003C5F29" w:rsidP="004F0381">
            <w:pPr>
              <w:jc w:val="right"/>
              <w:rPr>
                <w:rFonts w:ascii="Calibri" w:hAnsi="Calibri"/>
                <w:color w:val="000000"/>
              </w:rPr>
            </w:pPr>
          </w:p>
        </w:tc>
        <w:tc>
          <w:tcPr>
            <w:tcW w:w="840" w:type="dxa"/>
            <w:tcBorders>
              <w:top w:val="nil"/>
              <w:left w:val="nil"/>
              <w:bottom w:val="single" w:sz="4" w:space="0" w:color="auto"/>
              <w:right w:val="single" w:sz="8" w:space="0" w:color="auto"/>
            </w:tcBorders>
            <w:noWrap/>
            <w:vAlign w:val="bottom"/>
          </w:tcPr>
          <w:p w:rsidR="003C5F29" w:rsidRPr="0016251D" w:rsidRDefault="003C5F29" w:rsidP="004F0381">
            <w:pPr>
              <w:jc w:val="right"/>
              <w:rPr>
                <w:rFonts w:ascii="Calibri" w:hAnsi="Calibri"/>
                <w:color w:val="000000"/>
              </w:rPr>
            </w:pPr>
          </w:p>
        </w:tc>
        <w:tc>
          <w:tcPr>
            <w:tcW w:w="960" w:type="dxa"/>
            <w:tcBorders>
              <w:top w:val="nil"/>
              <w:left w:val="nil"/>
              <w:bottom w:val="single" w:sz="4" w:space="0" w:color="auto"/>
              <w:right w:val="single" w:sz="4" w:space="0" w:color="auto"/>
            </w:tcBorders>
            <w:noWrap/>
            <w:vAlign w:val="bottom"/>
          </w:tcPr>
          <w:p w:rsidR="003C5F29" w:rsidRPr="0016251D" w:rsidRDefault="003C5F29" w:rsidP="004F0381">
            <w:pPr>
              <w:jc w:val="right"/>
              <w:rPr>
                <w:rFonts w:ascii="Calibri" w:hAnsi="Calibri"/>
                <w:color w:val="000000"/>
              </w:rPr>
            </w:pPr>
          </w:p>
        </w:tc>
        <w:tc>
          <w:tcPr>
            <w:tcW w:w="840" w:type="dxa"/>
            <w:tcBorders>
              <w:top w:val="nil"/>
              <w:left w:val="nil"/>
              <w:bottom w:val="single" w:sz="4" w:space="0" w:color="auto"/>
              <w:right w:val="single" w:sz="4" w:space="0" w:color="auto"/>
            </w:tcBorders>
            <w:noWrap/>
            <w:vAlign w:val="bottom"/>
          </w:tcPr>
          <w:p w:rsidR="003C5F29" w:rsidRPr="0016251D" w:rsidRDefault="003C5F29" w:rsidP="004F0381">
            <w:pPr>
              <w:jc w:val="right"/>
              <w:rPr>
                <w:rFonts w:ascii="Calibri" w:hAnsi="Calibri"/>
                <w:color w:val="000000"/>
              </w:rPr>
            </w:pPr>
          </w:p>
        </w:tc>
        <w:tc>
          <w:tcPr>
            <w:tcW w:w="720" w:type="dxa"/>
            <w:tcBorders>
              <w:top w:val="nil"/>
              <w:left w:val="nil"/>
              <w:bottom w:val="single" w:sz="4" w:space="0" w:color="auto"/>
              <w:right w:val="single" w:sz="8" w:space="0" w:color="auto"/>
            </w:tcBorders>
            <w:noWrap/>
            <w:vAlign w:val="bottom"/>
          </w:tcPr>
          <w:p w:rsidR="003C5F29" w:rsidRPr="0016251D" w:rsidRDefault="003C5F29" w:rsidP="004F0381">
            <w:pPr>
              <w:jc w:val="right"/>
              <w:rPr>
                <w:rFonts w:ascii="Calibri" w:hAnsi="Calibri"/>
                <w:color w:val="000000"/>
              </w:rPr>
            </w:pPr>
          </w:p>
        </w:tc>
      </w:tr>
      <w:tr w:rsidR="003C5F29" w:rsidRPr="0016251D" w:rsidTr="00A85977">
        <w:trPr>
          <w:trHeight w:val="300"/>
        </w:trPr>
        <w:tc>
          <w:tcPr>
            <w:tcW w:w="1843" w:type="dxa"/>
            <w:tcBorders>
              <w:top w:val="nil"/>
              <w:left w:val="single" w:sz="4" w:space="0" w:color="auto"/>
              <w:bottom w:val="single" w:sz="4" w:space="0" w:color="auto"/>
              <w:right w:val="nil"/>
            </w:tcBorders>
            <w:noWrap/>
            <w:vAlign w:val="bottom"/>
          </w:tcPr>
          <w:p w:rsidR="003C5F29" w:rsidRPr="0016251D" w:rsidRDefault="003C5F29" w:rsidP="004F0381">
            <w:pPr>
              <w:rPr>
                <w:rFonts w:ascii="Calibri" w:hAnsi="Calibri"/>
                <w:color w:val="000000"/>
              </w:rPr>
            </w:pPr>
            <w:r w:rsidRPr="0016251D">
              <w:rPr>
                <w:rFonts w:ascii="Calibri" w:hAnsi="Calibri"/>
                <w:color w:val="000000"/>
                <w:sz w:val="22"/>
                <w:szCs w:val="22"/>
              </w:rPr>
              <w:t>Вишовский</w:t>
            </w:r>
          </w:p>
        </w:tc>
        <w:tc>
          <w:tcPr>
            <w:tcW w:w="797" w:type="dxa"/>
            <w:tcBorders>
              <w:top w:val="nil"/>
              <w:left w:val="single" w:sz="8" w:space="0" w:color="auto"/>
              <w:bottom w:val="single" w:sz="4" w:space="0" w:color="auto"/>
              <w:right w:val="single" w:sz="4" w:space="0" w:color="auto"/>
            </w:tcBorders>
            <w:noWrap/>
            <w:vAlign w:val="bottom"/>
          </w:tcPr>
          <w:p w:rsidR="003C5F29" w:rsidRPr="00B558F5" w:rsidRDefault="003C5F29" w:rsidP="004F0381">
            <w:pPr>
              <w:jc w:val="right"/>
              <w:rPr>
                <w:rFonts w:ascii="Calibri" w:hAnsi="Calibri"/>
                <w:color w:val="000000"/>
                <w:sz w:val="20"/>
                <w:szCs w:val="20"/>
              </w:rPr>
            </w:pPr>
            <w:r>
              <w:rPr>
                <w:rFonts w:ascii="Calibri" w:hAnsi="Calibri"/>
                <w:color w:val="000000"/>
                <w:sz w:val="20"/>
                <w:szCs w:val="20"/>
              </w:rPr>
              <w:t>2202</w:t>
            </w:r>
          </w:p>
        </w:tc>
        <w:tc>
          <w:tcPr>
            <w:tcW w:w="840" w:type="dxa"/>
            <w:tcBorders>
              <w:top w:val="nil"/>
              <w:left w:val="nil"/>
              <w:bottom w:val="single" w:sz="4" w:space="0" w:color="auto"/>
              <w:right w:val="single" w:sz="4" w:space="0" w:color="auto"/>
            </w:tcBorders>
            <w:noWrap/>
            <w:vAlign w:val="bottom"/>
          </w:tcPr>
          <w:p w:rsidR="003C5F29" w:rsidRPr="0016251D" w:rsidRDefault="003C5F29" w:rsidP="004F0381">
            <w:pPr>
              <w:jc w:val="right"/>
              <w:rPr>
                <w:rFonts w:ascii="Calibri" w:hAnsi="Calibri"/>
                <w:color w:val="000000"/>
              </w:rPr>
            </w:pPr>
            <w:r>
              <w:rPr>
                <w:rFonts w:ascii="Calibri" w:hAnsi="Calibri"/>
                <w:color w:val="000000"/>
              </w:rPr>
              <w:t>96</w:t>
            </w:r>
          </w:p>
        </w:tc>
        <w:tc>
          <w:tcPr>
            <w:tcW w:w="960" w:type="dxa"/>
            <w:tcBorders>
              <w:top w:val="nil"/>
              <w:left w:val="nil"/>
              <w:bottom w:val="single" w:sz="4" w:space="0" w:color="auto"/>
              <w:right w:val="single" w:sz="8" w:space="0" w:color="auto"/>
            </w:tcBorders>
            <w:noWrap/>
            <w:vAlign w:val="bottom"/>
          </w:tcPr>
          <w:p w:rsidR="003C5F29" w:rsidRPr="0016251D" w:rsidRDefault="003C5F29" w:rsidP="004F0381">
            <w:pPr>
              <w:jc w:val="right"/>
              <w:rPr>
                <w:rFonts w:ascii="Calibri" w:hAnsi="Calibri"/>
                <w:color w:val="000000"/>
              </w:rPr>
            </w:pPr>
            <w:r w:rsidRPr="009E1297">
              <w:rPr>
                <w:rFonts w:ascii="Calibri" w:hAnsi="Calibri"/>
                <w:color w:val="000000"/>
              </w:rPr>
              <w:t>43,6</w:t>
            </w:r>
          </w:p>
        </w:tc>
        <w:tc>
          <w:tcPr>
            <w:tcW w:w="720" w:type="dxa"/>
            <w:tcBorders>
              <w:top w:val="nil"/>
              <w:left w:val="nil"/>
              <w:bottom w:val="single" w:sz="4" w:space="0" w:color="auto"/>
              <w:right w:val="single" w:sz="4" w:space="0" w:color="auto"/>
            </w:tcBorders>
            <w:noWrap/>
            <w:vAlign w:val="bottom"/>
          </w:tcPr>
          <w:p w:rsidR="003C5F29" w:rsidRPr="00B558F5" w:rsidRDefault="003C5F29" w:rsidP="00B87B77">
            <w:pPr>
              <w:jc w:val="right"/>
              <w:rPr>
                <w:rFonts w:ascii="Calibri" w:hAnsi="Calibri"/>
                <w:color w:val="000000"/>
                <w:sz w:val="20"/>
                <w:szCs w:val="20"/>
              </w:rPr>
            </w:pPr>
            <w:r>
              <w:rPr>
                <w:rFonts w:ascii="Calibri" w:hAnsi="Calibri"/>
                <w:color w:val="000000"/>
                <w:sz w:val="20"/>
                <w:szCs w:val="20"/>
              </w:rPr>
              <w:t>2065</w:t>
            </w:r>
          </w:p>
        </w:tc>
        <w:tc>
          <w:tcPr>
            <w:tcW w:w="720" w:type="dxa"/>
            <w:tcBorders>
              <w:top w:val="nil"/>
              <w:left w:val="nil"/>
              <w:bottom w:val="single" w:sz="4" w:space="0" w:color="auto"/>
              <w:right w:val="single" w:sz="4" w:space="0" w:color="auto"/>
            </w:tcBorders>
            <w:noWrap/>
            <w:vAlign w:val="bottom"/>
          </w:tcPr>
          <w:p w:rsidR="003C5F29" w:rsidRPr="0016251D" w:rsidRDefault="004C6D2D" w:rsidP="004F0381">
            <w:pPr>
              <w:jc w:val="right"/>
              <w:rPr>
                <w:rFonts w:ascii="Calibri" w:hAnsi="Calibri"/>
                <w:color w:val="000000"/>
              </w:rPr>
            </w:pPr>
            <w:r>
              <w:rPr>
                <w:rFonts w:ascii="Calibri" w:hAnsi="Calibri"/>
                <w:color w:val="000000"/>
              </w:rPr>
              <w:t>59</w:t>
            </w:r>
          </w:p>
        </w:tc>
        <w:tc>
          <w:tcPr>
            <w:tcW w:w="840" w:type="dxa"/>
            <w:tcBorders>
              <w:top w:val="nil"/>
              <w:left w:val="nil"/>
              <w:bottom w:val="single" w:sz="4" w:space="0" w:color="auto"/>
              <w:right w:val="single" w:sz="8" w:space="0" w:color="auto"/>
            </w:tcBorders>
            <w:noWrap/>
            <w:vAlign w:val="bottom"/>
          </w:tcPr>
          <w:p w:rsidR="003C5F29" w:rsidRPr="0016251D" w:rsidRDefault="004C6D2D" w:rsidP="004F0381">
            <w:pPr>
              <w:jc w:val="right"/>
              <w:rPr>
                <w:rFonts w:ascii="Calibri" w:hAnsi="Calibri"/>
                <w:color w:val="000000"/>
              </w:rPr>
            </w:pPr>
            <w:r>
              <w:rPr>
                <w:rFonts w:ascii="Calibri" w:hAnsi="Calibri"/>
                <w:color w:val="000000"/>
              </w:rPr>
              <w:t>28,6</w:t>
            </w:r>
          </w:p>
        </w:tc>
        <w:tc>
          <w:tcPr>
            <w:tcW w:w="720" w:type="dxa"/>
            <w:tcBorders>
              <w:top w:val="nil"/>
              <w:left w:val="nil"/>
              <w:bottom w:val="single" w:sz="4" w:space="0" w:color="auto"/>
              <w:right w:val="single" w:sz="4" w:space="0" w:color="auto"/>
            </w:tcBorders>
            <w:noWrap/>
            <w:vAlign w:val="bottom"/>
          </w:tcPr>
          <w:p w:rsidR="003C5F29" w:rsidRPr="0016251D" w:rsidRDefault="003C5F29" w:rsidP="004F0381">
            <w:pPr>
              <w:jc w:val="right"/>
              <w:rPr>
                <w:rFonts w:ascii="Calibri" w:hAnsi="Calibri"/>
                <w:color w:val="000000"/>
              </w:rPr>
            </w:pPr>
          </w:p>
        </w:tc>
        <w:tc>
          <w:tcPr>
            <w:tcW w:w="720" w:type="dxa"/>
            <w:tcBorders>
              <w:top w:val="nil"/>
              <w:left w:val="nil"/>
              <w:bottom w:val="single" w:sz="4" w:space="0" w:color="auto"/>
              <w:right w:val="single" w:sz="4" w:space="0" w:color="auto"/>
            </w:tcBorders>
            <w:noWrap/>
            <w:vAlign w:val="bottom"/>
          </w:tcPr>
          <w:p w:rsidR="003C5F29" w:rsidRPr="0016251D" w:rsidRDefault="003C5F29" w:rsidP="004F0381">
            <w:pPr>
              <w:jc w:val="right"/>
              <w:rPr>
                <w:rFonts w:ascii="Calibri" w:hAnsi="Calibri"/>
                <w:color w:val="000000"/>
              </w:rPr>
            </w:pPr>
          </w:p>
        </w:tc>
        <w:tc>
          <w:tcPr>
            <w:tcW w:w="1080" w:type="dxa"/>
            <w:tcBorders>
              <w:top w:val="nil"/>
              <w:left w:val="nil"/>
              <w:bottom w:val="single" w:sz="4" w:space="0" w:color="auto"/>
              <w:right w:val="single" w:sz="8" w:space="0" w:color="auto"/>
            </w:tcBorders>
            <w:noWrap/>
            <w:vAlign w:val="bottom"/>
          </w:tcPr>
          <w:p w:rsidR="003C5F29" w:rsidRPr="0016251D" w:rsidRDefault="003C5F29" w:rsidP="004F0381">
            <w:pPr>
              <w:jc w:val="right"/>
              <w:rPr>
                <w:rFonts w:ascii="Calibri" w:hAnsi="Calibri"/>
                <w:color w:val="000000"/>
              </w:rPr>
            </w:pPr>
          </w:p>
        </w:tc>
        <w:tc>
          <w:tcPr>
            <w:tcW w:w="960" w:type="dxa"/>
            <w:tcBorders>
              <w:top w:val="nil"/>
              <w:left w:val="nil"/>
              <w:bottom w:val="single" w:sz="4" w:space="0" w:color="auto"/>
              <w:right w:val="single" w:sz="4" w:space="0" w:color="auto"/>
            </w:tcBorders>
            <w:noWrap/>
            <w:vAlign w:val="bottom"/>
          </w:tcPr>
          <w:p w:rsidR="003C5F29" w:rsidRPr="0016251D" w:rsidRDefault="003C5F29" w:rsidP="004F0381">
            <w:pPr>
              <w:jc w:val="right"/>
              <w:rPr>
                <w:rFonts w:ascii="Calibri" w:hAnsi="Calibri"/>
                <w:color w:val="000000"/>
              </w:rPr>
            </w:pPr>
          </w:p>
        </w:tc>
        <w:tc>
          <w:tcPr>
            <w:tcW w:w="960" w:type="dxa"/>
            <w:tcBorders>
              <w:top w:val="nil"/>
              <w:left w:val="nil"/>
              <w:bottom w:val="single" w:sz="4" w:space="0" w:color="auto"/>
              <w:right w:val="single" w:sz="4" w:space="0" w:color="auto"/>
            </w:tcBorders>
            <w:noWrap/>
            <w:vAlign w:val="bottom"/>
          </w:tcPr>
          <w:p w:rsidR="003C5F29" w:rsidRPr="0016251D" w:rsidRDefault="003C5F29" w:rsidP="004F0381">
            <w:pPr>
              <w:jc w:val="right"/>
              <w:rPr>
                <w:rFonts w:ascii="Calibri" w:hAnsi="Calibri"/>
                <w:color w:val="000000"/>
              </w:rPr>
            </w:pPr>
          </w:p>
        </w:tc>
        <w:tc>
          <w:tcPr>
            <w:tcW w:w="840" w:type="dxa"/>
            <w:tcBorders>
              <w:top w:val="nil"/>
              <w:left w:val="nil"/>
              <w:bottom w:val="single" w:sz="4" w:space="0" w:color="auto"/>
              <w:right w:val="single" w:sz="8" w:space="0" w:color="auto"/>
            </w:tcBorders>
            <w:noWrap/>
            <w:vAlign w:val="bottom"/>
          </w:tcPr>
          <w:p w:rsidR="003C5F29" w:rsidRPr="0016251D" w:rsidRDefault="003C5F29" w:rsidP="004F0381">
            <w:pPr>
              <w:jc w:val="right"/>
              <w:rPr>
                <w:rFonts w:ascii="Calibri" w:hAnsi="Calibri"/>
                <w:color w:val="000000"/>
              </w:rPr>
            </w:pPr>
          </w:p>
        </w:tc>
        <w:tc>
          <w:tcPr>
            <w:tcW w:w="960" w:type="dxa"/>
            <w:tcBorders>
              <w:top w:val="nil"/>
              <w:left w:val="nil"/>
              <w:bottom w:val="single" w:sz="4" w:space="0" w:color="auto"/>
              <w:right w:val="single" w:sz="4" w:space="0" w:color="auto"/>
            </w:tcBorders>
            <w:noWrap/>
            <w:vAlign w:val="bottom"/>
          </w:tcPr>
          <w:p w:rsidR="003C5F29" w:rsidRPr="0016251D" w:rsidRDefault="003C5F29" w:rsidP="004F0381">
            <w:pPr>
              <w:jc w:val="right"/>
              <w:rPr>
                <w:rFonts w:ascii="Calibri" w:hAnsi="Calibri"/>
                <w:color w:val="000000"/>
              </w:rPr>
            </w:pPr>
          </w:p>
        </w:tc>
        <w:tc>
          <w:tcPr>
            <w:tcW w:w="840" w:type="dxa"/>
            <w:tcBorders>
              <w:top w:val="nil"/>
              <w:left w:val="nil"/>
              <w:bottom w:val="single" w:sz="4" w:space="0" w:color="auto"/>
              <w:right w:val="single" w:sz="4" w:space="0" w:color="auto"/>
            </w:tcBorders>
            <w:noWrap/>
            <w:vAlign w:val="bottom"/>
          </w:tcPr>
          <w:p w:rsidR="003C5F29" w:rsidRPr="0016251D" w:rsidRDefault="003C5F29" w:rsidP="004F0381">
            <w:pPr>
              <w:jc w:val="right"/>
              <w:rPr>
                <w:rFonts w:ascii="Calibri" w:hAnsi="Calibri"/>
                <w:color w:val="000000"/>
              </w:rPr>
            </w:pPr>
          </w:p>
        </w:tc>
        <w:tc>
          <w:tcPr>
            <w:tcW w:w="720" w:type="dxa"/>
            <w:tcBorders>
              <w:top w:val="nil"/>
              <w:left w:val="nil"/>
              <w:bottom w:val="single" w:sz="4" w:space="0" w:color="auto"/>
              <w:right w:val="single" w:sz="8" w:space="0" w:color="auto"/>
            </w:tcBorders>
            <w:noWrap/>
            <w:vAlign w:val="bottom"/>
          </w:tcPr>
          <w:p w:rsidR="003C5F29" w:rsidRPr="0016251D" w:rsidRDefault="003C5F29" w:rsidP="004F0381">
            <w:pPr>
              <w:jc w:val="right"/>
              <w:rPr>
                <w:rFonts w:ascii="Calibri" w:hAnsi="Calibri"/>
                <w:color w:val="000000"/>
              </w:rPr>
            </w:pPr>
          </w:p>
        </w:tc>
      </w:tr>
      <w:tr w:rsidR="003C5F29" w:rsidRPr="0016251D" w:rsidTr="003E58D6">
        <w:trPr>
          <w:trHeight w:val="915"/>
        </w:trPr>
        <w:tc>
          <w:tcPr>
            <w:tcW w:w="1843" w:type="dxa"/>
            <w:tcBorders>
              <w:top w:val="nil"/>
              <w:left w:val="single" w:sz="4" w:space="0" w:color="auto"/>
              <w:bottom w:val="nil"/>
              <w:right w:val="nil"/>
            </w:tcBorders>
            <w:vAlign w:val="bottom"/>
          </w:tcPr>
          <w:p w:rsidR="003C5F29" w:rsidRPr="0016251D" w:rsidRDefault="003C5F29" w:rsidP="004F0381">
            <w:pPr>
              <w:rPr>
                <w:rFonts w:ascii="Calibri" w:hAnsi="Calibri"/>
                <w:color w:val="000000"/>
              </w:rPr>
            </w:pPr>
            <w:r w:rsidRPr="0016251D">
              <w:rPr>
                <w:rFonts w:ascii="Calibri" w:hAnsi="Calibri"/>
                <w:color w:val="000000"/>
                <w:sz w:val="22"/>
                <w:szCs w:val="22"/>
              </w:rPr>
              <w:t xml:space="preserve"> г.Белыничи (в т.ч. Лебедянковский, Ланьковский с/с, д.Эсьмоны)</w:t>
            </w:r>
          </w:p>
        </w:tc>
        <w:tc>
          <w:tcPr>
            <w:tcW w:w="797" w:type="dxa"/>
            <w:tcBorders>
              <w:top w:val="nil"/>
              <w:left w:val="single" w:sz="8" w:space="0" w:color="auto"/>
              <w:bottom w:val="single" w:sz="8" w:space="0" w:color="auto"/>
              <w:right w:val="single" w:sz="4" w:space="0" w:color="auto"/>
            </w:tcBorders>
            <w:shd w:val="clear" w:color="auto" w:fill="FFFFFF"/>
            <w:noWrap/>
            <w:vAlign w:val="bottom"/>
          </w:tcPr>
          <w:p w:rsidR="003C5F29" w:rsidRPr="00B558F5" w:rsidRDefault="003C5F29" w:rsidP="004F0381">
            <w:pPr>
              <w:jc w:val="right"/>
              <w:rPr>
                <w:rFonts w:ascii="Calibri" w:hAnsi="Calibri"/>
                <w:color w:val="000000"/>
                <w:sz w:val="20"/>
                <w:szCs w:val="20"/>
              </w:rPr>
            </w:pPr>
            <w:r>
              <w:rPr>
                <w:rFonts w:ascii="Calibri" w:hAnsi="Calibri"/>
                <w:color w:val="000000"/>
                <w:sz w:val="20"/>
                <w:szCs w:val="20"/>
              </w:rPr>
              <w:t>9123</w:t>
            </w:r>
          </w:p>
        </w:tc>
        <w:tc>
          <w:tcPr>
            <w:tcW w:w="840" w:type="dxa"/>
            <w:tcBorders>
              <w:top w:val="nil"/>
              <w:left w:val="nil"/>
              <w:bottom w:val="single" w:sz="8" w:space="0" w:color="auto"/>
              <w:right w:val="single" w:sz="4" w:space="0" w:color="auto"/>
            </w:tcBorders>
            <w:noWrap/>
            <w:vAlign w:val="bottom"/>
          </w:tcPr>
          <w:p w:rsidR="003C5F29" w:rsidRPr="0016251D" w:rsidRDefault="003C5F29" w:rsidP="004F0381">
            <w:pPr>
              <w:jc w:val="right"/>
              <w:rPr>
                <w:rFonts w:ascii="Calibri" w:hAnsi="Calibri"/>
                <w:color w:val="000000"/>
              </w:rPr>
            </w:pPr>
            <w:r>
              <w:rPr>
                <w:rFonts w:ascii="Calibri" w:hAnsi="Calibri"/>
                <w:color w:val="000000"/>
              </w:rPr>
              <w:t>230</w:t>
            </w:r>
          </w:p>
        </w:tc>
        <w:tc>
          <w:tcPr>
            <w:tcW w:w="960" w:type="dxa"/>
            <w:tcBorders>
              <w:top w:val="nil"/>
              <w:left w:val="nil"/>
              <w:bottom w:val="single" w:sz="4" w:space="0" w:color="auto"/>
              <w:right w:val="single" w:sz="8" w:space="0" w:color="auto"/>
            </w:tcBorders>
            <w:noWrap/>
            <w:vAlign w:val="bottom"/>
          </w:tcPr>
          <w:p w:rsidR="003C5F29" w:rsidRPr="0016251D" w:rsidRDefault="003C5F29" w:rsidP="004F0381">
            <w:pPr>
              <w:jc w:val="right"/>
              <w:rPr>
                <w:rFonts w:ascii="Calibri" w:hAnsi="Calibri"/>
                <w:color w:val="000000"/>
              </w:rPr>
            </w:pPr>
            <w:r>
              <w:rPr>
                <w:rFonts w:ascii="Calibri" w:hAnsi="Calibri"/>
                <w:color w:val="000000"/>
              </w:rPr>
              <w:t>25,2</w:t>
            </w:r>
          </w:p>
        </w:tc>
        <w:tc>
          <w:tcPr>
            <w:tcW w:w="720" w:type="dxa"/>
            <w:tcBorders>
              <w:top w:val="nil"/>
              <w:left w:val="nil"/>
              <w:bottom w:val="single" w:sz="8" w:space="0" w:color="auto"/>
              <w:right w:val="single" w:sz="4" w:space="0" w:color="auto"/>
            </w:tcBorders>
            <w:noWrap/>
            <w:vAlign w:val="bottom"/>
          </w:tcPr>
          <w:p w:rsidR="003C5F29" w:rsidRPr="00B558F5" w:rsidRDefault="003C5F29" w:rsidP="00B87B77">
            <w:pPr>
              <w:jc w:val="right"/>
              <w:rPr>
                <w:rFonts w:ascii="Calibri" w:hAnsi="Calibri"/>
                <w:color w:val="000000"/>
                <w:sz w:val="20"/>
                <w:szCs w:val="20"/>
              </w:rPr>
            </w:pPr>
            <w:r>
              <w:rPr>
                <w:rFonts w:ascii="Calibri" w:hAnsi="Calibri"/>
                <w:color w:val="000000"/>
                <w:sz w:val="20"/>
                <w:szCs w:val="20"/>
              </w:rPr>
              <w:t>9358</w:t>
            </w:r>
          </w:p>
        </w:tc>
        <w:tc>
          <w:tcPr>
            <w:tcW w:w="720" w:type="dxa"/>
            <w:tcBorders>
              <w:top w:val="nil"/>
              <w:left w:val="nil"/>
              <w:bottom w:val="single" w:sz="8" w:space="0" w:color="auto"/>
              <w:right w:val="single" w:sz="4" w:space="0" w:color="auto"/>
            </w:tcBorders>
            <w:noWrap/>
            <w:vAlign w:val="bottom"/>
          </w:tcPr>
          <w:p w:rsidR="003C5F29" w:rsidRPr="0016251D" w:rsidRDefault="004C6D2D" w:rsidP="004F0381">
            <w:pPr>
              <w:jc w:val="right"/>
              <w:rPr>
                <w:rFonts w:ascii="Calibri" w:hAnsi="Calibri"/>
                <w:color w:val="000000"/>
              </w:rPr>
            </w:pPr>
            <w:r>
              <w:rPr>
                <w:rFonts w:ascii="Calibri" w:hAnsi="Calibri"/>
                <w:color w:val="000000"/>
              </w:rPr>
              <w:t>147</w:t>
            </w:r>
          </w:p>
        </w:tc>
        <w:tc>
          <w:tcPr>
            <w:tcW w:w="840" w:type="dxa"/>
            <w:tcBorders>
              <w:top w:val="nil"/>
              <w:left w:val="nil"/>
              <w:bottom w:val="single" w:sz="8" w:space="0" w:color="auto"/>
              <w:right w:val="single" w:sz="8" w:space="0" w:color="auto"/>
            </w:tcBorders>
            <w:noWrap/>
            <w:vAlign w:val="bottom"/>
          </w:tcPr>
          <w:p w:rsidR="003C5F29" w:rsidRPr="0016251D" w:rsidRDefault="004C6D2D" w:rsidP="004F0381">
            <w:pPr>
              <w:jc w:val="right"/>
              <w:rPr>
                <w:rFonts w:ascii="Calibri" w:hAnsi="Calibri"/>
                <w:color w:val="000000"/>
              </w:rPr>
            </w:pPr>
            <w:r>
              <w:rPr>
                <w:rFonts w:ascii="Calibri" w:hAnsi="Calibri"/>
                <w:color w:val="000000"/>
              </w:rPr>
              <w:t>15,7</w:t>
            </w:r>
          </w:p>
        </w:tc>
        <w:tc>
          <w:tcPr>
            <w:tcW w:w="720" w:type="dxa"/>
            <w:tcBorders>
              <w:top w:val="nil"/>
              <w:left w:val="nil"/>
              <w:bottom w:val="single" w:sz="8" w:space="0" w:color="auto"/>
              <w:right w:val="single" w:sz="4" w:space="0" w:color="auto"/>
            </w:tcBorders>
            <w:noWrap/>
            <w:vAlign w:val="bottom"/>
          </w:tcPr>
          <w:p w:rsidR="003C5F29" w:rsidRPr="0016251D" w:rsidRDefault="003C5F29" w:rsidP="004F0381">
            <w:pPr>
              <w:jc w:val="right"/>
              <w:rPr>
                <w:rFonts w:ascii="Calibri" w:hAnsi="Calibri"/>
                <w:color w:val="000000"/>
              </w:rPr>
            </w:pPr>
          </w:p>
        </w:tc>
        <w:tc>
          <w:tcPr>
            <w:tcW w:w="720" w:type="dxa"/>
            <w:tcBorders>
              <w:top w:val="nil"/>
              <w:left w:val="nil"/>
              <w:bottom w:val="single" w:sz="8" w:space="0" w:color="auto"/>
              <w:right w:val="single" w:sz="4" w:space="0" w:color="auto"/>
            </w:tcBorders>
            <w:noWrap/>
            <w:vAlign w:val="bottom"/>
          </w:tcPr>
          <w:p w:rsidR="003C5F29" w:rsidRPr="0016251D" w:rsidRDefault="003C5F29" w:rsidP="004F0381">
            <w:pPr>
              <w:jc w:val="right"/>
              <w:rPr>
                <w:rFonts w:ascii="Calibri" w:hAnsi="Calibri"/>
                <w:color w:val="000000"/>
              </w:rPr>
            </w:pPr>
          </w:p>
        </w:tc>
        <w:tc>
          <w:tcPr>
            <w:tcW w:w="1080" w:type="dxa"/>
            <w:tcBorders>
              <w:top w:val="nil"/>
              <w:left w:val="nil"/>
              <w:bottom w:val="single" w:sz="4" w:space="0" w:color="auto"/>
              <w:right w:val="single" w:sz="8" w:space="0" w:color="auto"/>
            </w:tcBorders>
            <w:noWrap/>
            <w:vAlign w:val="bottom"/>
          </w:tcPr>
          <w:p w:rsidR="003C5F29" w:rsidRPr="0016251D" w:rsidRDefault="003C5F29" w:rsidP="004F0381">
            <w:pPr>
              <w:jc w:val="right"/>
              <w:rPr>
                <w:rFonts w:ascii="Calibri" w:hAnsi="Calibri"/>
                <w:color w:val="000000"/>
              </w:rPr>
            </w:pPr>
          </w:p>
        </w:tc>
        <w:tc>
          <w:tcPr>
            <w:tcW w:w="960" w:type="dxa"/>
            <w:tcBorders>
              <w:top w:val="nil"/>
              <w:left w:val="nil"/>
              <w:bottom w:val="single" w:sz="8" w:space="0" w:color="auto"/>
              <w:right w:val="single" w:sz="4" w:space="0" w:color="auto"/>
            </w:tcBorders>
            <w:noWrap/>
            <w:vAlign w:val="bottom"/>
          </w:tcPr>
          <w:p w:rsidR="003C5F29" w:rsidRPr="0016251D" w:rsidRDefault="003C5F29" w:rsidP="004F0381">
            <w:pPr>
              <w:jc w:val="right"/>
              <w:rPr>
                <w:rFonts w:ascii="Calibri" w:hAnsi="Calibri"/>
                <w:color w:val="000000"/>
              </w:rPr>
            </w:pPr>
          </w:p>
        </w:tc>
        <w:tc>
          <w:tcPr>
            <w:tcW w:w="960" w:type="dxa"/>
            <w:tcBorders>
              <w:top w:val="nil"/>
              <w:left w:val="nil"/>
              <w:bottom w:val="single" w:sz="8" w:space="0" w:color="auto"/>
              <w:right w:val="single" w:sz="4" w:space="0" w:color="auto"/>
            </w:tcBorders>
            <w:noWrap/>
            <w:vAlign w:val="bottom"/>
          </w:tcPr>
          <w:p w:rsidR="003C5F29" w:rsidRPr="0016251D" w:rsidRDefault="003C5F29" w:rsidP="004F0381">
            <w:pPr>
              <w:jc w:val="right"/>
              <w:rPr>
                <w:rFonts w:ascii="Calibri" w:hAnsi="Calibri"/>
                <w:color w:val="000000"/>
              </w:rPr>
            </w:pPr>
          </w:p>
        </w:tc>
        <w:tc>
          <w:tcPr>
            <w:tcW w:w="840" w:type="dxa"/>
            <w:tcBorders>
              <w:top w:val="nil"/>
              <w:left w:val="nil"/>
              <w:bottom w:val="single" w:sz="4" w:space="0" w:color="auto"/>
              <w:right w:val="single" w:sz="8" w:space="0" w:color="auto"/>
            </w:tcBorders>
            <w:noWrap/>
            <w:vAlign w:val="bottom"/>
          </w:tcPr>
          <w:p w:rsidR="003C5F29" w:rsidRPr="0016251D" w:rsidRDefault="003C5F29" w:rsidP="004F0381">
            <w:pPr>
              <w:jc w:val="right"/>
              <w:rPr>
                <w:rFonts w:ascii="Calibri" w:hAnsi="Calibri"/>
                <w:color w:val="000000"/>
              </w:rPr>
            </w:pPr>
          </w:p>
        </w:tc>
        <w:tc>
          <w:tcPr>
            <w:tcW w:w="960" w:type="dxa"/>
            <w:tcBorders>
              <w:top w:val="nil"/>
              <w:left w:val="nil"/>
              <w:bottom w:val="single" w:sz="8" w:space="0" w:color="auto"/>
              <w:right w:val="single" w:sz="4" w:space="0" w:color="auto"/>
            </w:tcBorders>
            <w:noWrap/>
            <w:vAlign w:val="bottom"/>
          </w:tcPr>
          <w:p w:rsidR="003C5F29" w:rsidRPr="0016251D" w:rsidRDefault="003C5F29" w:rsidP="004F0381">
            <w:pPr>
              <w:jc w:val="right"/>
              <w:rPr>
                <w:rFonts w:ascii="Calibri" w:hAnsi="Calibri"/>
                <w:color w:val="000000"/>
              </w:rPr>
            </w:pPr>
          </w:p>
        </w:tc>
        <w:tc>
          <w:tcPr>
            <w:tcW w:w="840" w:type="dxa"/>
            <w:tcBorders>
              <w:top w:val="nil"/>
              <w:left w:val="nil"/>
              <w:bottom w:val="single" w:sz="8" w:space="0" w:color="auto"/>
              <w:right w:val="single" w:sz="4" w:space="0" w:color="auto"/>
            </w:tcBorders>
            <w:noWrap/>
            <w:vAlign w:val="bottom"/>
          </w:tcPr>
          <w:p w:rsidR="003C5F29" w:rsidRPr="0016251D" w:rsidRDefault="003C5F29" w:rsidP="004F0381">
            <w:pPr>
              <w:jc w:val="right"/>
              <w:rPr>
                <w:rFonts w:ascii="Calibri" w:hAnsi="Calibri"/>
                <w:color w:val="000000"/>
              </w:rPr>
            </w:pPr>
          </w:p>
        </w:tc>
        <w:tc>
          <w:tcPr>
            <w:tcW w:w="720" w:type="dxa"/>
            <w:tcBorders>
              <w:top w:val="nil"/>
              <w:left w:val="nil"/>
              <w:bottom w:val="single" w:sz="4" w:space="0" w:color="auto"/>
              <w:right w:val="single" w:sz="8" w:space="0" w:color="auto"/>
            </w:tcBorders>
            <w:noWrap/>
            <w:vAlign w:val="bottom"/>
          </w:tcPr>
          <w:p w:rsidR="003C5F29" w:rsidRPr="0016251D" w:rsidRDefault="003C5F29" w:rsidP="004F0381">
            <w:pPr>
              <w:jc w:val="right"/>
              <w:rPr>
                <w:rFonts w:ascii="Calibri" w:hAnsi="Calibri"/>
                <w:color w:val="000000"/>
              </w:rPr>
            </w:pPr>
          </w:p>
        </w:tc>
      </w:tr>
    </w:tbl>
    <w:p w:rsidR="002E5B46" w:rsidRDefault="002E5B46" w:rsidP="00A92540">
      <w:pPr>
        <w:contextualSpacing/>
        <w:jc w:val="both"/>
      </w:pPr>
    </w:p>
    <w:p w:rsidR="002E5B46" w:rsidRDefault="002E5B46" w:rsidP="00A92540">
      <w:pPr>
        <w:contextualSpacing/>
        <w:jc w:val="both"/>
      </w:pPr>
    </w:p>
    <w:p w:rsidR="002E5B46" w:rsidRDefault="002E5B46" w:rsidP="00A92540">
      <w:pPr>
        <w:contextualSpacing/>
        <w:jc w:val="both"/>
      </w:pPr>
    </w:p>
    <w:p w:rsidR="002E5B46" w:rsidRDefault="002E5B46" w:rsidP="00A92540">
      <w:pPr>
        <w:contextualSpacing/>
        <w:jc w:val="both"/>
      </w:pPr>
    </w:p>
    <w:p w:rsidR="002E5B46" w:rsidRDefault="002E5B46" w:rsidP="00A92540">
      <w:pPr>
        <w:contextualSpacing/>
        <w:jc w:val="both"/>
      </w:pPr>
    </w:p>
    <w:p w:rsidR="002E5B46" w:rsidRDefault="002E5B46" w:rsidP="00A92540">
      <w:pPr>
        <w:contextualSpacing/>
        <w:jc w:val="both"/>
      </w:pPr>
    </w:p>
    <w:p w:rsidR="002E5B46" w:rsidRDefault="002E5B46" w:rsidP="00A92540">
      <w:pPr>
        <w:contextualSpacing/>
        <w:jc w:val="both"/>
      </w:pPr>
    </w:p>
    <w:p w:rsidR="002E5B46" w:rsidRDefault="002E5B46" w:rsidP="00A92540">
      <w:pPr>
        <w:contextualSpacing/>
        <w:jc w:val="both"/>
      </w:pPr>
    </w:p>
    <w:p w:rsidR="002E5B46" w:rsidRDefault="002E5B46" w:rsidP="00A92540">
      <w:pPr>
        <w:contextualSpacing/>
        <w:jc w:val="both"/>
      </w:pPr>
    </w:p>
    <w:p w:rsidR="002E5B46" w:rsidRDefault="002E5B46" w:rsidP="00A92540">
      <w:pPr>
        <w:contextualSpacing/>
        <w:jc w:val="both"/>
      </w:pPr>
    </w:p>
    <w:p w:rsidR="002E5B46" w:rsidRDefault="002E5B46" w:rsidP="00A92540">
      <w:pPr>
        <w:contextualSpacing/>
        <w:jc w:val="both"/>
      </w:pPr>
    </w:p>
    <w:p w:rsidR="00DE5675" w:rsidRDefault="00DE5675" w:rsidP="00A92540">
      <w:pPr>
        <w:contextualSpacing/>
        <w:jc w:val="both"/>
      </w:pPr>
    </w:p>
    <w:p w:rsidR="00DE5675" w:rsidRDefault="00DE5675" w:rsidP="00A92540">
      <w:pPr>
        <w:contextualSpacing/>
        <w:jc w:val="both"/>
      </w:pPr>
    </w:p>
    <w:p w:rsidR="00DE5675" w:rsidRDefault="00DE5675" w:rsidP="00A92540">
      <w:pPr>
        <w:contextualSpacing/>
        <w:jc w:val="both"/>
      </w:pPr>
    </w:p>
    <w:p w:rsidR="00A85977" w:rsidRDefault="00A85977" w:rsidP="00A92540">
      <w:pPr>
        <w:contextualSpacing/>
        <w:jc w:val="both"/>
      </w:pPr>
    </w:p>
    <w:p w:rsidR="002E5B46" w:rsidRDefault="002E5B46" w:rsidP="00A92540">
      <w:pPr>
        <w:contextualSpacing/>
        <w:jc w:val="both"/>
      </w:pPr>
    </w:p>
    <w:tbl>
      <w:tblPr>
        <w:tblW w:w="14520" w:type="dxa"/>
        <w:tblInd w:w="108" w:type="dxa"/>
        <w:tblLayout w:type="fixed"/>
        <w:tblLook w:val="0000"/>
      </w:tblPr>
      <w:tblGrid>
        <w:gridCol w:w="1843"/>
        <w:gridCol w:w="797"/>
        <w:gridCol w:w="840"/>
        <w:gridCol w:w="720"/>
        <w:gridCol w:w="960"/>
        <w:gridCol w:w="840"/>
        <w:gridCol w:w="960"/>
        <w:gridCol w:w="960"/>
        <w:gridCol w:w="720"/>
        <w:gridCol w:w="720"/>
        <w:gridCol w:w="840"/>
        <w:gridCol w:w="720"/>
        <w:gridCol w:w="720"/>
        <w:gridCol w:w="1080"/>
        <w:gridCol w:w="960"/>
        <w:gridCol w:w="840"/>
      </w:tblGrid>
      <w:tr w:rsidR="002E5B46" w:rsidRPr="00396139" w:rsidTr="00396139">
        <w:trPr>
          <w:trHeight w:val="540"/>
        </w:trPr>
        <w:tc>
          <w:tcPr>
            <w:tcW w:w="14520" w:type="dxa"/>
            <w:gridSpan w:val="16"/>
            <w:tcBorders>
              <w:top w:val="nil"/>
              <w:left w:val="nil"/>
              <w:bottom w:val="nil"/>
              <w:right w:val="nil"/>
            </w:tcBorders>
            <w:noWrap/>
            <w:vAlign w:val="bottom"/>
          </w:tcPr>
          <w:p w:rsidR="002E5B46" w:rsidRPr="00A21F09" w:rsidRDefault="002E5B46" w:rsidP="00396139">
            <w:pPr>
              <w:jc w:val="center"/>
              <w:rPr>
                <w:rFonts w:ascii="Calibri" w:hAnsi="Calibri"/>
                <w:b/>
                <w:bCs/>
                <w:color w:val="000000"/>
                <w:sz w:val="28"/>
                <w:szCs w:val="28"/>
              </w:rPr>
            </w:pPr>
            <w:r w:rsidRPr="00A21F09">
              <w:rPr>
                <w:rFonts w:ascii="Calibri" w:hAnsi="Calibri"/>
                <w:b/>
                <w:bCs/>
                <w:color w:val="000000"/>
                <w:sz w:val="28"/>
                <w:szCs w:val="28"/>
              </w:rPr>
              <w:lastRenderedPageBreak/>
              <w:t>Новообразования общая заболеваемость - взрослое население</w:t>
            </w:r>
          </w:p>
        </w:tc>
      </w:tr>
      <w:tr w:rsidR="002E5B46" w:rsidRPr="00396139" w:rsidTr="00396139">
        <w:trPr>
          <w:trHeight w:val="300"/>
        </w:trPr>
        <w:tc>
          <w:tcPr>
            <w:tcW w:w="1843" w:type="dxa"/>
            <w:tcBorders>
              <w:top w:val="single" w:sz="4" w:space="0" w:color="auto"/>
              <w:left w:val="single" w:sz="4" w:space="0" w:color="auto"/>
              <w:bottom w:val="single" w:sz="4" w:space="0" w:color="auto"/>
              <w:right w:val="nil"/>
            </w:tcBorders>
            <w:noWrap/>
            <w:vAlign w:val="bottom"/>
          </w:tcPr>
          <w:p w:rsidR="002E5B46" w:rsidRPr="00396139" w:rsidRDefault="002E5B46" w:rsidP="00396139">
            <w:pPr>
              <w:rPr>
                <w:rFonts w:ascii="Calibri" w:hAnsi="Calibri"/>
                <w:color w:val="000000"/>
              </w:rPr>
            </w:pPr>
            <w:r w:rsidRPr="00396139">
              <w:rPr>
                <w:rFonts w:ascii="Calibri" w:hAnsi="Calibri"/>
                <w:color w:val="000000"/>
                <w:sz w:val="22"/>
                <w:szCs w:val="22"/>
              </w:rPr>
              <w:t> </w:t>
            </w:r>
          </w:p>
        </w:tc>
        <w:tc>
          <w:tcPr>
            <w:tcW w:w="2357" w:type="dxa"/>
            <w:gridSpan w:val="3"/>
            <w:tcBorders>
              <w:top w:val="single" w:sz="8" w:space="0" w:color="auto"/>
              <w:left w:val="single" w:sz="8" w:space="0" w:color="auto"/>
              <w:bottom w:val="single" w:sz="4" w:space="0" w:color="auto"/>
              <w:right w:val="single" w:sz="8" w:space="0" w:color="000000"/>
            </w:tcBorders>
            <w:noWrap/>
            <w:vAlign w:val="bottom"/>
          </w:tcPr>
          <w:p w:rsidR="002E5B46" w:rsidRPr="00396139" w:rsidRDefault="002E5B46" w:rsidP="00396139">
            <w:pPr>
              <w:jc w:val="center"/>
              <w:rPr>
                <w:rFonts w:ascii="Calibri" w:hAnsi="Calibri"/>
                <w:b/>
                <w:bCs/>
                <w:color w:val="000000"/>
              </w:rPr>
            </w:pPr>
            <w:r w:rsidRPr="00396139">
              <w:rPr>
                <w:rFonts w:ascii="Calibri" w:hAnsi="Calibri"/>
                <w:b/>
                <w:bCs/>
                <w:color w:val="000000"/>
                <w:sz w:val="22"/>
                <w:szCs w:val="22"/>
              </w:rPr>
              <w:t>2015</w:t>
            </w:r>
          </w:p>
        </w:tc>
        <w:tc>
          <w:tcPr>
            <w:tcW w:w="2760" w:type="dxa"/>
            <w:gridSpan w:val="3"/>
            <w:tcBorders>
              <w:top w:val="single" w:sz="8" w:space="0" w:color="auto"/>
              <w:left w:val="nil"/>
              <w:bottom w:val="single" w:sz="4" w:space="0" w:color="auto"/>
              <w:right w:val="single" w:sz="8" w:space="0" w:color="000000"/>
            </w:tcBorders>
            <w:noWrap/>
            <w:vAlign w:val="bottom"/>
          </w:tcPr>
          <w:p w:rsidR="002E5B46" w:rsidRPr="00396139" w:rsidRDefault="002E5B46" w:rsidP="00396139">
            <w:pPr>
              <w:jc w:val="center"/>
              <w:rPr>
                <w:rFonts w:ascii="Calibri" w:hAnsi="Calibri"/>
                <w:b/>
                <w:bCs/>
                <w:color w:val="000000"/>
              </w:rPr>
            </w:pPr>
            <w:r w:rsidRPr="00396139">
              <w:rPr>
                <w:rFonts w:ascii="Calibri" w:hAnsi="Calibri"/>
                <w:b/>
                <w:bCs/>
                <w:color w:val="000000"/>
                <w:sz w:val="22"/>
                <w:szCs w:val="22"/>
              </w:rPr>
              <w:t>2016</w:t>
            </w:r>
          </w:p>
        </w:tc>
        <w:tc>
          <w:tcPr>
            <w:tcW w:w="2400" w:type="dxa"/>
            <w:gridSpan w:val="3"/>
            <w:tcBorders>
              <w:top w:val="single" w:sz="8" w:space="0" w:color="auto"/>
              <w:left w:val="nil"/>
              <w:bottom w:val="single" w:sz="4" w:space="0" w:color="auto"/>
              <w:right w:val="single" w:sz="8" w:space="0" w:color="000000"/>
            </w:tcBorders>
            <w:noWrap/>
            <w:vAlign w:val="bottom"/>
          </w:tcPr>
          <w:p w:rsidR="002E5B46" w:rsidRPr="00396139" w:rsidRDefault="002E5B46" w:rsidP="00396139">
            <w:pPr>
              <w:jc w:val="center"/>
              <w:rPr>
                <w:rFonts w:ascii="Calibri" w:hAnsi="Calibri"/>
                <w:b/>
                <w:bCs/>
                <w:color w:val="000000"/>
              </w:rPr>
            </w:pPr>
            <w:r w:rsidRPr="00396139">
              <w:rPr>
                <w:rFonts w:ascii="Calibri" w:hAnsi="Calibri"/>
                <w:b/>
                <w:bCs/>
                <w:color w:val="000000"/>
                <w:sz w:val="22"/>
                <w:szCs w:val="22"/>
              </w:rPr>
              <w:t>2017</w:t>
            </w:r>
          </w:p>
        </w:tc>
        <w:tc>
          <w:tcPr>
            <w:tcW w:w="2280" w:type="dxa"/>
            <w:gridSpan w:val="3"/>
            <w:tcBorders>
              <w:top w:val="single" w:sz="8" w:space="0" w:color="auto"/>
              <w:left w:val="nil"/>
              <w:bottom w:val="single" w:sz="4" w:space="0" w:color="auto"/>
              <w:right w:val="single" w:sz="8" w:space="0" w:color="000000"/>
            </w:tcBorders>
            <w:noWrap/>
            <w:vAlign w:val="bottom"/>
          </w:tcPr>
          <w:p w:rsidR="002E5B46" w:rsidRPr="00396139" w:rsidRDefault="002E5B46" w:rsidP="00396139">
            <w:pPr>
              <w:jc w:val="center"/>
              <w:rPr>
                <w:rFonts w:ascii="Calibri" w:hAnsi="Calibri"/>
                <w:b/>
                <w:bCs/>
                <w:color w:val="000000"/>
              </w:rPr>
            </w:pPr>
            <w:r w:rsidRPr="00396139">
              <w:rPr>
                <w:rFonts w:ascii="Calibri" w:hAnsi="Calibri"/>
                <w:b/>
                <w:bCs/>
                <w:color w:val="000000"/>
                <w:sz w:val="22"/>
                <w:szCs w:val="22"/>
              </w:rPr>
              <w:t>2018</w:t>
            </w:r>
          </w:p>
        </w:tc>
        <w:tc>
          <w:tcPr>
            <w:tcW w:w="2880" w:type="dxa"/>
            <w:gridSpan w:val="3"/>
            <w:tcBorders>
              <w:top w:val="single" w:sz="8" w:space="0" w:color="auto"/>
              <w:left w:val="nil"/>
              <w:bottom w:val="single" w:sz="4" w:space="0" w:color="auto"/>
              <w:right w:val="single" w:sz="8" w:space="0" w:color="000000"/>
            </w:tcBorders>
            <w:noWrap/>
            <w:vAlign w:val="bottom"/>
          </w:tcPr>
          <w:p w:rsidR="002E5B46" w:rsidRPr="00396139" w:rsidRDefault="002E5B46" w:rsidP="00396139">
            <w:pPr>
              <w:jc w:val="center"/>
              <w:rPr>
                <w:rFonts w:ascii="Calibri" w:hAnsi="Calibri"/>
                <w:b/>
                <w:bCs/>
                <w:color w:val="000000"/>
              </w:rPr>
            </w:pPr>
            <w:r w:rsidRPr="00396139">
              <w:rPr>
                <w:rFonts w:ascii="Calibri" w:hAnsi="Calibri"/>
                <w:b/>
                <w:bCs/>
                <w:color w:val="000000"/>
                <w:sz w:val="22"/>
                <w:szCs w:val="22"/>
              </w:rPr>
              <w:t>2019</w:t>
            </w:r>
          </w:p>
        </w:tc>
      </w:tr>
      <w:tr w:rsidR="002E5B46" w:rsidRPr="00396139" w:rsidTr="00396139">
        <w:trPr>
          <w:trHeight w:val="1200"/>
        </w:trPr>
        <w:tc>
          <w:tcPr>
            <w:tcW w:w="1843" w:type="dxa"/>
            <w:tcBorders>
              <w:top w:val="nil"/>
              <w:left w:val="single" w:sz="4" w:space="0" w:color="auto"/>
              <w:bottom w:val="single" w:sz="4" w:space="0" w:color="auto"/>
              <w:right w:val="nil"/>
            </w:tcBorders>
            <w:noWrap/>
            <w:vAlign w:val="center"/>
          </w:tcPr>
          <w:p w:rsidR="002E5B46" w:rsidRPr="00396139" w:rsidRDefault="002E5B46" w:rsidP="00396139">
            <w:pPr>
              <w:jc w:val="center"/>
              <w:rPr>
                <w:rFonts w:ascii="Calibri" w:hAnsi="Calibri"/>
                <w:color w:val="000000"/>
              </w:rPr>
            </w:pPr>
            <w:r w:rsidRPr="00396139">
              <w:rPr>
                <w:rFonts w:ascii="Calibri" w:hAnsi="Calibri"/>
                <w:color w:val="000000"/>
                <w:sz w:val="22"/>
                <w:szCs w:val="22"/>
              </w:rPr>
              <w:t>Сельские советы</w:t>
            </w:r>
          </w:p>
        </w:tc>
        <w:tc>
          <w:tcPr>
            <w:tcW w:w="797" w:type="dxa"/>
            <w:tcBorders>
              <w:top w:val="nil"/>
              <w:left w:val="single" w:sz="8" w:space="0" w:color="auto"/>
              <w:bottom w:val="single" w:sz="4" w:space="0" w:color="auto"/>
              <w:right w:val="single" w:sz="4" w:space="0" w:color="auto"/>
            </w:tcBorders>
            <w:vAlign w:val="bottom"/>
          </w:tcPr>
          <w:p w:rsidR="002E5B46" w:rsidRPr="00396139" w:rsidRDefault="002E5B46" w:rsidP="00396139">
            <w:pPr>
              <w:rPr>
                <w:rFonts w:ascii="Calibri" w:hAnsi="Calibri"/>
                <w:color w:val="000000"/>
              </w:rPr>
            </w:pPr>
            <w:r w:rsidRPr="00396139">
              <w:rPr>
                <w:rFonts w:ascii="Calibri" w:hAnsi="Calibri"/>
                <w:color w:val="000000"/>
                <w:sz w:val="22"/>
                <w:szCs w:val="22"/>
              </w:rPr>
              <w:t>численность населения</w:t>
            </w:r>
          </w:p>
        </w:tc>
        <w:tc>
          <w:tcPr>
            <w:tcW w:w="840" w:type="dxa"/>
            <w:tcBorders>
              <w:top w:val="nil"/>
              <w:left w:val="nil"/>
              <w:bottom w:val="single" w:sz="4" w:space="0" w:color="auto"/>
              <w:right w:val="single" w:sz="4" w:space="0" w:color="auto"/>
            </w:tcBorders>
            <w:vAlign w:val="bottom"/>
          </w:tcPr>
          <w:p w:rsidR="002E5B46" w:rsidRPr="00396139" w:rsidRDefault="002E5B46" w:rsidP="00396139">
            <w:pPr>
              <w:rPr>
                <w:rFonts w:ascii="Calibri" w:hAnsi="Calibri"/>
                <w:color w:val="000000"/>
              </w:rPr>
            </w:pPr>
            <w:r w:rsidRPr="00396139">
              <w:rPr>
                <w:rFonts w:ascii="Calibri" w:hAnsi="Calibri"/>
                <w:color w:val="000000"/>
                <w:sz w:val="22"/>
                <w:szCs w:val="22"/>
              </w:rPr>
              <w:t>число случаев</w:t>
            </w:r>
          </w:p>
        </w:tc>
        <w:tc>
          <w:tcPr>
            <w:tcW w:w="720" w:type="dxa"/>
            <w:tcBorders>
              <w:top w:val="nil"/>
              <w:left w:val="nil"/>
              <w:bottom w:val="single" w:sz="4" w:space="0" w:color="auto"/>
              <w:right w:val="single" w:sz="8" w:space="0" w:color="auto"/>
            </w:tcBorders>
            <w:vAlign w:val="bottom"/>
          </w:tcPr>
          <w:p w:rsidR="002E5B46" w:rsidRPr="00396139" w:rsidRDefault="002E5B46" w:rsidP="00396139">
            <w:pPr>
              <w:rPr>
                <w:rFonts w:ascii="Calibri" w:hAnsi="Calibri"/>
                <w:color w:val="000000"/>
              </w:rPr>
            </w:pPr>
            <w:r w:rsidRPr="00396139">
              <w:rPr>
                <w:rFonts w:ascii="Calibri" w:hAnsi="Calibri"/>
                <w:color w:val="000000"/>
                <w:sz w:val="22"/>
                <w:szCs w:val="22"/>
              </w:rPr>
              <w:t>Распространенность ( на 1000 чел.), %</w:t>
            </w:r>
            <w:r w:rsidRPr="00396139">
              <w:rPr>
                <w:rFonts w:ascii="Calibri" w:hAnsi="Calibri"/>
                <w:color w:val="000000"/>
                <w:sz w:val="16"/>
                <w:szCs w:val="16"/>
              </w:rPr>
              <w:t>о</w:t>
            </w:r>
          </w:p>
        </w:tc>
        <w:tc>
          <w:tcPr>
            <w:tcW w:w="960" w:type="dxa"/>
            <w:tcBorders>
              <w:top w:val="nil"/>
              <w:left w:val="nil"/>
              <w:bottom w:val="single" w:sz="4" w:space="0" w:color="auto"/>
              <w:right w:val="single" w:sz="4" w:space="0" w:color="auto"/>
            </w:tcBorders>
            <w:vAlign w:val="bottom"/>
          </w:tcPr>
          <w:p w:rsidR="002E5B46" w:rsidRPr="00396139" w:rsidRDefault="002E5B46" w:rsidP="00396139">
            <w:pPr>
              <w:rPr>
                <w:rFonts w:ascii="Calibri" w:hAnsi="Calibri"/>
                <w:color w:val="000000"/>
              </w:rPr>
            </w:pPr>
            <w:r w:rsidRPr="00396139">
              <w:rPr>
                <w:rFonts w:ascii="Calibri" w:hAnsi="Calibri"/>
                <w:color w:val="000000"/>
                <w:sz w:val="22"/>
                <w:szCs w:val="22"/>
              </w:rPr>
              <w:t>численность населения</w:t>
            </w:r>
          </w:p>
        </w:tc>
        <w:tc>
          <w:tcPr>
            <w:tcW w:w="840" w:type="dxa"/>
            <w:tcBorders>
              <w:top w:val="nil"/>
              <w:left w:val="nil"/>
              <w:bottom w:val="single" w:sz="4" w:space="0" w:color="auto"/>
              <w:right w:val="single" w:sz="4" w:space="0" w:color="auto"/>
            </w:tcBorders>
            <w:vAlign w:val="bottom"/>
          </w:tcPr>
          <w:p w:rsidR="002E5B46" w:rsidRPr="00396139" w:rsidRDefault="002E5B46" w:rsidP="00396139">
            <w:pPr>
              <w:rPr>
                <w:rFonts w:ascii="Calibri" w:hAnsi="Calibri"/>
                <w:color w:val="000000"/>
              </w:rPr>
            </w:pPr>
            <w:r w:rsidRPr="00396139">
              <w:rPr>
                <w:rFonts w:ascii="Calibri" w:hAnsi="Calibri"/>
                <w:color w:val="000000"/>
                <w:sz w:val="22"/>
                <w:szCs w:val="22"/>
              </w:rPr>
              <w:t>число случаев</w:t>
            </w:r>
          </w:p>
        </w:tc>
        <w:tc>
          <w:tcPr>
            <w:tcW w:w="960" w:type="dxa"/>
            <w:tcBorders>
              <w:top w:val="nil"/>
              <w:left w:val="nil"/>
              <w:bottom w:val="single" w:sz="4" w:space="0" w:color="auto"/>
              <w:right w:val="single" w:sz="8" w:space="0" w:color="auto"/>
            </w:tcBorders>
            <w:vAlign w:val="bottom"/>
          </w:tcPr>
          <w:p w:rsidR="002E5B46" w:rsidRPr="00396139" w:rsidRDefault="002E5B46" w:rsidP="00396139">
            <w:pPr>
              <w:rPr>
                <w:rFonts w:ascii="Calibri" w:hAnsi="Calibri"/>
                <w:color w:val="000000"/>
              </w:rPr>
            </w:pPr>
            <w:r w:rsidRPr="00396139">
              <w:rPr>
                <w:rFonts w:ascii="Calibri" w:hAnsi="Calibri"/>
                <w:color w:val="000000"/>
                <w:sz w:val="22"/>
                <w:szCs w:val="22"/>
              </w:rPr>
              <w:t>Распространенность ( на 1000 чел.), %</w:t>
            </w:r>
            <w:r w:rsidRPr="00396139">
              <w:rPr>
                <w:rFonts w:ascii="Calibri" w:hAnsi="Calibri"/>
                <w:color w:val="000000"/>
                <w:sz w:val="16"/>
                <w:szCs w:val="16"/>
              </w:rPr>
              <w:t>о</w:t>
            </w:r>
          </w:p>
        </w:tc>
        <w:tc>
          <w:tcPr>
            <w:tcW w:w="960" w:type="dxa"/>
            <w:tcBorders>
              <w:top w:val="nil"/>
              <w:left w:val="nil"/>
              <w:bottom w:val="single" w:sz="4" w:space="0" w:color="auto"/>
              <w:right w:val="single" w:sz="4" w:space="0" w:color="auto"/>
            </w:tcBorders>
            <w:vAlign w:val="bottom"/>
          </w:tcPr>
          <w:p w:rsidR="002E5B46" w:rsidRPr="00396139" w:rsidRDefault="002E5B46" w:rsidP="00396139">
            <w:pPr>
              <w:rPr>
                <w:rFonts w:ascii="Calibri" w:hAnsi="Calibri"/>
                <w:color w:val="000000"/>
              </w:rPr>
            </w:pPr>
            <w:r w:rsidRPr="00396139">
              <w:rPr>
                <w:rFonts w:ascii="Calibri" w:hAnsi="Calibri"/>
                <w:color w:val="000000"/>
                <w:sz w:val="22"/>
                <w:szCs w:val="22"/>
              </w:rPr>
              <w:t>численность населения</w:t>
            </w:r>
          </w:p>
        </w:tc>
        <w:tc>
          <w:tcPr>
            <w:tcW w:w="720" w:type="dxa"/>
            <w:tcBorders>
              <w:top w:val="nil"/>
              <w:left w:val="nil"/>
              <w:bottom w:val="single" w:sz="4" w:space="0" w:color="auto"/>
              <w:right w:val="single" w:sz="4" w:space="0" w:color="auto"/>
            </w:tcBorders>
            <w:vAlign w:val="bottom"/>
          </w:tcPr>
          <w:p w:rsidR="002E5B46" w:rsidRPr="00396139" w:rsidRDefault="002E5B46" w:rsidP="00396139">
            <w:pPr>
              <w:rPr>
                <w:rFonts w:ascii="Calibri" w:hAnsi="Calibri"/>
                <w:color w:val="000000"/>
              </w:rPr>
            </w:pPr>
            <w:r w:rsidRPr="00396139">
              <w:rPr>
                <w:rFonts w:ascii="Calibri" w:hAnsi="Calibri"/>
                <w:color w:val="000000"/>
                <w:sz w:val="22"/>
                <w:szCs w:val="22"/>
              </w:rPr>
              <w:t>число случаев</w:t>
            </w:r>
          </w:p>
        </w:tc>
        <w:tc>
          <w:tcPr>
            <w:tcW w:w="720" w:type="dxa"/>
            <w:tcBorders>
              <w:top w:val="nil"/>
              <w:left w:val="nil"/>
              <w:bottom w:val="single" w:sz="4" w:space="0" w:color="auto"/>
              <w:right w:val="single" w:sz="8" w:space="0" w:color="auto"/>
            </w:tcBorders>
            <w:vAlign w:val="bottom"/>
          </w:tcPr>
          <w:p w:rsidR="002E5B46" w:rsidRPr="00396139" w:rsidRDefault="002E5B46" w:rsidP="00396139">
            <w:pPr>
              <w:rPr>
                <w:rFonts w:ascii="Calibri" w:hAnsi="Calibri"/>
                <w:color w:val="000000"/>
              </w:rPr>
            </w:pPr>
            <w:r w:rsidRPr="00396139">
              <w:rPr>
                <w:rFonts w:ascii="Calibri" w:hAnsi="Calibri"/>
                <w:color w:val="000000"/>
                <w:sz w:val="22"/>
                <w:szCs w:val="22"/>
              </w:rPr>
              <w:t>Распространенность ( на 1000 чел.), %</w:t>
            </w:r>
            <w:r w:rsidRPr="00396139">
              <w:rPr>
                <w:rFonts w:ascii="Calibri" w:hAnsi="Calibri"/>
                <w:color w:val="000000"/>
                <w:sz w:val="16"/>
                <w:szCs w:val="16"/>
              </w:rPr>
              <w:t>о</w:t>
            </w:r>
          </w:p>
        </w:tc>
        <w:tc>
          <w:tcPr>
            <w:tcW w:w="840" w:type="dxa"/>
            <w:tcBorders>
              <w:top w:val="nil"/>
              <w:left w:val="nil"/>
              <w:bottom w:val="single" w:sz="4" w:space="0" w:color="auto"/>
              <w:right w:val="single" w:sz="4" w:space="0" w:color="auto"/>
            </w:tcBorders>
            <w:vAlign w:val="bottom"/>
          </w:tcPr>
          <w:p w:rsidR="002E5B46" w:rsidRPr="00396139" w:rsidRDefault="002E5B46" w:rsidP="00396139">
            <w:pPr>
              <w:rPr>
                <w:rFonts w:ascii="Calibri" w:hAnsi="Calibri"/>
                <w:color w:val="000000"/>
              </w:rPr>
            </w:pPr>
            <w:r w:rsidRPr="00396139">
              <w:rPr>
                <w:rFonts w:ascii="Calibri" w:hAnsi="Calibri"/>
                <w:color w:val="000000"/>
                <w:sz w:val="22"/>
                <w:szCs w:val="22"/>
              </w:rPr>
              <w:t>численность населения</w:t>
            </w:r>
          </w:p>
        </w:tc>
        <w:tc>
          <w:tcPr>
            <w:tcW w:w="720" w:type="dxa"/>
            <w:tcBorders>
              <w:top w:val="nil"/>
              <w:left w:val="nil"/>
              <w:bottom w:val="single" w:sz="4" w:space="0" w:color="auto"/>
              <w:right w:val="single" w:sz="4" w:space="0" w:color="auto"/>
            </w:tcBorders>
            <w:vAlign w:val="bottom"/>
          </w:tcPr>
          <w:p w:rsidR="002E5B46" w:rsidRPr="00396139" w:rsidRDefault="002E5B46" w:rsidP="00396139">
            <w:pPr>
              <w:rPr>
                <w:rFonts w:ascii="Calibri" w:hAnsi="Calibri"/>
                <w:color w:val="000000"/>
              </w:rPr>
            </w:pPr>
            <w:r w:rsidRPr="00396139">
              <w:rPr>
                <w:rFonts w:ascii="Calibri" w:hAnsi="Calibri"/>
                <w:color w:val="000000"/>
                <w:sz w:val="22"/>
                <w:szCs w:val="22"/>
              </w:rPr>
              <w:t>число случаев</w:t>
            </w:r>
          </w:p>
        </w:tc>
        <w:tc>
          <w:tcPr>
            <w:tcW w:w="720" w:type="dxa"/>
            <w:tcBorders>
              <w:top w:val="nil"/>
              <w:left w:val="nil"/>
              <w:bottom w:val="single" w:sz="4" w:space="0" w:color="auto"/>
              <w:right w:val="single" w:sz="8" w:space="0" w:color="auto"/>
            </w:tcBorders>
            <w:vAlign w:val="bottom"/>
          </w:tcPr>
          <w:p w:rsidR="002E5B46" w:rsidRPr="00396139" w:rsidRDefault="002E5B46" w:rsidP="00396139">
            <w:pPr>
              <w:rPr>
                <w:rFonts w:ascii="Calibri" w:hAnsi="Calibri"/>
                <w:color w:val="000000"/>
              </w:rPr>
            </w:pPr>
            <w:r w:rsidRPr="00396139">
              <w:rPr>
                <w:rFonts w:ascii="Calibri" w:hAnsi="Calibri"/>
                <w:color w:val="000000"/>
                <w:sz w:val="22"/>
                <w:szCs w:val="22"/>
              </w:rPr>
              <w:t>Распространенность ( на 1000 чел.), %</w:t>
            </w:r>
            <w:r w:rsidRPr="00396139">
              <w:rPr>
                <w:rFonts w:ascii="Calibri" w:hAnsi="Calibri"/>
                <w:color w:val="000000"/>
                <w:sz w:val="16"/>
                <w:szCs w:val="16"/>
              </w:rPr>
              <w:t>о</w:t>
            </w:r>
          </w:p>
        </w:tc>
        <w:tc>
          <w:tcPr>
            <w:tcW w:w="1080" w:type="dxa"/>
            <w:tcBorders>
              <w:top w:val="nil"/>
              <w:left w:val="nil"/>
              <w:bottom w:val="single" w:sz="4" w:space="0" w:color="auto"/>
              <w:right w:val="single" w:sz="4" w:space="0" w:color="auto"/>
            </w:tcBorders>
            <w:vAlign w:val="bottom"/>
          </w:tcPr>
          <w:p w:rsidR="002E5B46" w:rsidRPr="00396139" w:rsidRDefault="002E5B46" w:rsidP="00396139">
            <w:pPr>
              <w:rPr>
                <w:rFonts w:ascii="Calibri" w:hAnsi="Calibri"/>
                <w:color w:val="000000"/>
              </w:rPr>
            </w:pPr>
            <w:r w:rsidRPr="00396139">
              <w:rPr>
                <w:rFonts w:ascii="Calibri" w:hAnsi="Calibri"/>
                <w:color w:val="000000"/>
                <w:sz w:val="22"/>
                <w:szCs w:val="22"/>
              </w:rPr>
              <w:t>численность населения</w:t>
            </w:r>
          </w:p>
        </w:tc>
        <w:tc>
          <w:tcPr>
            <w:tcW w:w="960" w:type="dxa"/>
            <w:tcBorders>
              <w:top w:val="nil"/>
              <w:left w:val="nil"/>
              <w:bottom w:val="single" w:sz="4" w:space="0" w:color="auto"/>
              <w:right w:val="single" w:sz="4" w:space="0" w:color="auto"/>
            </w:tcBorders>
            <w:vAlign w:val="bottom"/>
          </w:tcPr>
          <w:p w:rsidR="002E5B46" w:rsidRPr="00396139" w:rsidRDefault="002E5B46" w:rsidP="00396139">
            <w:pPr>
              <w:rPr>
                <w:rFonts w:ascii="Calibri" w:hAnsi="Calibri"/>
                <w:color w:val="000000"/>
              </w:rPr>
            </w:pPr>
            <w:r w:rsidRPr="00396139">
              <w:rPr>
                <w:rFonts w:ascii="Calibri" w:hAnsi="Calibri"/>
                <w:color w:val="000000"/>
                <w:sz w:val="22"/>
                <w:szCs w:val="22"/>
              </w:rPr>
              <w:t>число случаев</w:t>
            </w:r>
          </w:p>
        </w:tc>
        <w:tc>
          <w:tcPr>
            <w:tcW w:w="840" w:type="dxa"/>
            <w:tcBorders>
              <w:top w:val="nil"/>
              <w:left w:val="nil"/>
              <w:bottom w:val="single" w:sz="4" w:space="0" w:color="auto"/>
              <w:right w:val="single" w:sz="8" w:space="0" w:color="auto"/>
            </w:tcBorders>
            <w:vAlign w:val="bottom"/>
          </w:tcPr>
          <w:p w:rsidR="002E5B46" w:rsidRPr="00396139" w:rsidRDefault="002E5B46" w:rsidP="00396139">
            <w:pPr>
              <w:rPr>
                <w:rFonts w:ascii="Calibri" w:hAnsi="Calibri"/>
                <w:color w:val="000000"/>
              </w:rPr>
            </w:pPr>
            <w:r w:rsidRPr="00396139">
              <w:rPr>
                <w:rFonts w:ascii="Calibri" w:hAnsi="Calibri"/>
                <w:color w:val="000000"/>
                <w:sz w:val="22"/>
                <w:szCs w:val="22"/>
              </w:rPr>
              <w:t>Распространенность ( на 1000 чел.), %</w:t>
            </w:r>
            <w:r w:rsidRPr="00396139">
              <w:rPr>
                <w:rFonts w:ascii="Calibri" w:hAnsi="Calibri"/>
                <w:color w:val="000000"/>
                <w:sz w:val="16"/>
                <w:szCs w:val="16"/>
              </w:rPr>
              <w:t>о</w:t>
            </w:r>
          </w:p>
        </w:tc>
      </w:tr>
      <w:tr w:rsidR="002E5B46" w:rsidRPr="00396139" w:rsidTr="00396139">
        <w:trPr>
          <w:trHeight w:val="300"/>
        </w:trPr>
        <w:tc>
          <w:tcPr>
            <w:tcW w:w="1843" w:type="dxa"/>
            <w:tcBorders>
              <w:top w:val="nil"/>
              <w:left w:val="single" w:sz="4" w:space="0" w:color="auto"/>
              <w:bottom w:val="single" w:sz="4" w:space="0" w:color="auto"/>
              <w:right w:val="nil"/>
            </w:tcBorders>
            <w:noWrap/>
            <w:vAlign w:val="bottom"/>
          </w:tcPr>
          <w:p w:rsidR="002E5B46" w:rsidRPr="00396139" w:rsidRDefault="002E5B46" w:rsidP="00396139">
            <w:pPr>
              <w:rPr>
                <w:rFonts w:ascii="Calibri" w:hAnsi="Calibri"/>
                <w:color w:val="000000"/>
              </w:rPr>
            </w:pPr>
            <w:r w:rsidRPr="00396139">
              <w:rPr>
                <w:rFonts w:ascii="Calibri" w:hAnsi="Calibri"/>
                <w:color w:val="000000"/>
                <w:sz w:val="22"/>
                <w:szCs w:val="22"/>
              </w:rPr>
              <w:t>Головчинский</w:t>
            </w:r>
          </w:p>
        </w:tc>
        <w:tc>
          <w:tcPr>
            <w:tcW w:w="797" w:type="dxa"/>
            <w:tcBorders>
              <w:top w:val="nil"/>
              <w:left w:val="single" w:sz="8" w:space="0" w:color="auto"/>
              <w:bottom w:val="single" w:sz="4" w:space="0" w:color="auto"/>
              <w:right w:val="single" w:sz="4" w:space="0" w:color="auto"/>
            </w:tcBorders>
            <w:noWrap/>
            <w:vAlign w:val="bottom"/>
          </w:tcPr>
          <w:p w:rsidR="002E5B46" w:rsidRPr="00396139" w:rsidRDefault="002E5B46" w:rsidP="00396139">
            <w:pPr>
              <w:jc w:val="right"/>
              <w:rPr>
                <w:rFonts w:ascii="Calibri" w:hAnsi="Calibri"/>
                <w:color w:val="000000"/>
              </w:rPr>
            </w:pPr>
            <w:r w:rsidRPr="00396139">
              <w:rPr>
                <w:rFonts w:ascii="Calibri" w:hAnsi="Calibri"/>
                <w:color w:val="000000"/>
                <w:sz w:val="22"/>
                <w:szCs w:val="22"/>
              </w:rPr>
              <w:t>1479</w:t>
            </w:r>
          </w:p>
        </w:tc>
        <w:tc>
          <w:tcPr>
            <w:tcW w:w="840" w:type="dxa"/>
            <w:tcBorders>
              <w:top w:val="nil"/>
              <w:left w:val="nil"/>
              <w:bottom w:val="single" w:sz="4" w:space="0" w:color="auto"/>
              <w:right w:val="single" w:sz="4" w:space="0" w:color="auto"/>
            </w:tcBorders>
            <w:noWrap/>
            <w:vAlign w:val="bottom"/>
          </w:tcPr>
          <w:p w:rsidR="002E5B46" w:rsidRPr="00396139" w:rsidRDefault="002E5B46" w:rsidP="00396139">
            <w:pPr>
              <w:rPr>
                <w:rFonts w:ascii="Calibri" w:hAnsi="Calibri"/>
                <w:color w:val="000000"/>
              </w:rPr>
            </w:pPr>
            <w:r w:rsidRPr="00396139">
              <w:rPr>
                <w:rFonts w:ascii="Calibri" w:hAnsi="Calibri"/>
                <w:color w:val="000000"/>
                <w:sz w:val="22"/>
                <w:szCs w:val="22"/>
              </w:rPr>
              <w:t> </w:t>
            </w:r>
          </w:p>
        </w:tc>
        <w:tc>
          <w:tcPr>
            <w:tcW w:w="720" w:type="dxa"/>
            <w:tcBorders>
              <w:top w:val="nil"/>
              <w:left w:val="nil"/>
              <w:bottom w:val="single" w:sz="4" w:space="0" w:color="auto"/>
              <w:right w:val="single" w:sz="8" w:space="0" w:color="auto"/>
            </w:tcBorders>
            <w:noWrap/>
            <w:vAlign w:val="bottom"/>
          </w:tcPr>
          <w:p w:rsidR="002E5B46" w:rsidRPr="00396139" w:rsidRDefault="002E5B46" w:rsidP="00396139">
            <w:pPr>
              <w:jc w:val="right"/>
              <w:rPr>
                <w:rFonts w:ascii="Calibri" w:hAnsi="Calibri"/>
                <w:color w:val="000000"/>
              </w:rPr>
            </w:pPr>
            <w:r w:rsidRPr="00396139">
              <w:rPr>
                <w:rFonts w:ascii="Calibri" w:hAnsi="Calibri"/>
                <w:color w:val="000000"/>
                <w:sz w:val="22"/>
                <w:szCs w:val="22"/>
              </w:rPr>
              <w:t>0</w:t>
            </w:r>
          </w:p>
        </w:tc>
        <w:tc>
          <w:tcPr>
            <w:tcW w:w="960" w:type="dxa"/>
            <w:tcBorders>
              <w:top w:val="nil"/>
              <w:left w:val="nil"/>
              <w:bottom w:val="single" w:sz="4" w:space="0" w:color="auto"/>
              <w:right w:val="single" w:sz="4" w:space="0" w:color="auto"/>
            </w:tcBorders>
            <w:noWrap/>
            <w:vAlign w:val="bottom"/>
          </w:tcPr>
          <w:p w:rsidR="002E5B46" w:rsidRPr="00396139" w:rsidRDefault="002E5B46" w:rsidP="00396139">
            <w:pPr>
              <w:jc w:val="right"/>
              <w:rPr>
                <w:rFonts w:ascii="Calibri" w:hAnsi="Calibri"/>
                <w:color w:val="000000"/>
              </w:rPr>
            </w:pPr>
            <w:r w:rsidRPr="00396139">
              <w:rPr>
                <w:rFonts w:ascii="Calibri" w:hAnsi="Calibri"/>
                <w:color w:val="000000"/>
                <w:sz w:val="22"/>
                <w:szCs w:val="22"/>
              </w:rPr>
              <w:t>1459</w:t>
            </w:r>
          </w:p>
        </w:tc>
        <w:tc>
          <w:tcPr>
            <w:tcW w:w="840" w:type="dxa"/>
            <w:tcBorders>
              <w:top w:val="nil"/>
              <w:left w:val="nil"/>
              <w:bottom w:val="single" w:sz="4" w:space="0" w:color="auto"/>
              <w:right w:val="single" w:sz="4" w:space="0" w:color="auto"/>
            </w:tcBorders>
            <w:noWrap/>
            <w:vAlign w:val="bottom"/>
          </w:tcPr>
          <w:p w:rsidR="002E5B46" w:rsidRPr="00396139" w:rsidRDefault="002E5B46" w:rsidP="00396139">
            <w:pPr>
              <w:rPr>
                <w:rFonts w:ascii="Calibri" w:hAnsi="Calibri"/>
                <w:color w:val="000000"/>
              </w:rPr>
            </w:pPr>
            <w:r w:rsidRPr="00396139">
              <w:rPr>
                <w:rFonts w:ascii="Calibri" w:hAnsi="Calibri"/>
                <w:color w:val="000000"/>
                <w:sz w:val="22"/>
                <w:szCs w:val="22"/>
              </w:rPr>
              <w:t> </w:t>
            </w:r>
          </w:p>
        </w:tc>
        <w:tc>
          <w:tcPr>
            <w:tcW w:w="960" w:type="dxa"/>
            <w:tcBorders>
              <w:top w:val="nil"/>
              <w:left w:val="nil"/>
              <w:bottom w:val="single" w:sz="4" w:space="0" w:color="auto"/>
              <w:right w:val="single" w:sz="8" w:space="0" w:color="auto"/>
            </w:tcBorders>
            <w:noWrap/>
            <w:vAlign w:val="bottom"/>
          </w:tcPr>
          <w:p w:rsidR="002E5B46" w:rsidRPr="00396139" w:rsidRDefault="002E5B46" w:rsidP="00396139">
            <w:pPr>
              <w:jc w:val="right"/>
              <w:rPr>
                <w:rFonts w:ascii="Calibri" w:hAnsi="Calibri"/>
                <w:color w:val="000000"/>
              </w:rPr>
            </w:pPr>
            <w:r w:rsidRPr="00396139">
              <w:rPr>
                <w:rFonts w:ascii="Calibri" w:hAnsi="Calibri"/>
                <w:color w:val="000000"/>
                <w:sz w:val="22"/>
                <w:szCs w:val="22"/>
              </w:rPr>
              <w:t>0</w:t>
            </w:r>
          </w:p>
        </w:tc>
        <w:tc>
          <w:tcPr>
            <w:tcW w:w="960" w:type="dxa"/>
            <w:tcBorders>
              <w:top w:val="nil"/>
              <w:left w:val="nil"/>
              <w:bottom w:val="single" w:sz="4" w:space="0" w:color="auto"/>
              <w:right w:val="single" w:sz="4" w:space="0" w:color="auto"/>
            </w:tcBorders>
            <w:noWrap/>
            <w:vAlign w:val="bottom"/>
          </w:tcPr>
          <w:p w:rsidR="002E5B46" w:rsidRPr="00396139" w:rsidRDefault="002E5B46" w:rsidP="00396139">
            <w:pPr>
              <w:jc w:val="right"/>
              <w:rPr>
                <w:rFonts w:ascii="Calibri" w:hAnsi="Calibri"/>
                <w:color w:val="000000"/>
              </w:rPr>
            </w:pPr>
            <w:r w:rsidRPr="00396139">
              <w:rPr>
                <w:rFonts w:ascii="Calibri" w:hAnsi="Calibri"/>
                <w:color w:val="000000"/>
                <w:sz w:val="22"/>
                <w:szCs w:val="22"/>
              </w:rPr>
              <w:t>1419</w:t>
            </w:r>
          </w:p>
        </w:tc>
        <w:tc>
          <w:tcPr>
            <w:tcW w:w="720" w:type="dxa"/>
            <w:tcBorders>
              <w:top w:val="nil"/>
              <w:left w:val="nil"/>
              <w:bottom w:val="single" w:sz="4" w:space="0" w:color="auto"/>
              <w:right w:val="single" w:sz="4" w:space="0" w:color="auto"/>
            </w:tcBorders>
            <w:noWrap/>
            <w:vAlign w:val="bottom"/>
          </w:tcPr>
          <w:p w:rsidR="002E5B46" w:rsidRPr="00396139" w:rsidRDefault="002E5B46" w:rsidP="00396139">
            <w:pPr>
              <w:rPr>
                <w:rFonts w:ascii="Calibri" w:hAnsi="Calibri"/>
                <w:color w:val="000000"/>
              </w:rPr>
            </w:pPr>
            <w:r w:rsidRPr="00396139">
              <w:rPr>
                <w:rFonts w:ascii="Calibri" w:hAnsi="Calibri"/>
                <w:color w:val="000000"/>
                <w:sz w:val="22"/>
                <w:szCs w:val="22"/>
              </w:rPr>
              <w:t> </w:t>
            </w:r>
          </w:p>
        </w:tc>
        <w:tc>
          <w:tcPr>
            <w:tcW w:w="720" w:type="dxa"/>
            <w:tcBorders>
              <w:top w:val="nil"/>
              <w:left w:val="nil"/>
              <w:bottom w:val="single" w:sz="4" w:space="0" w:color="auto"/>
              <w:right w:val="single" w:sz="8" w:space="0" w:color="auto"/>
            </w:tcBorders>
            <w:noWrap/>
            <w:vAlign w:val="bottom"/>
          </w:tcPr>
          <w:p w:rsidR="002E5B46" w:rsidRPr="00396139" w:rsidRDefault="002E5B46" w:rsidP="00396139">
            <w:pPr>
              <w:jc w:val="right"/>
              <w:rPr>
                <w:rFonts w:ascii="Calibri" w:hAnsi="Calibri"/>
                <w:color w:val="000000"/>
              </w:rPr>
            </w:pPr>
            <w:r w:rsidRPr="00396139">
              <w:rPr>
                <w:rFonts w:ascii="Calibri" w:hAnsi="Calibri"/>
                <w:color w:val="000000"/>
                <w:sz w:val="22"/>
                <w:szCs w:val="22"/>
              </w:rPr>
              <w:t>0</w:t>
            </w:r>
          </w:p>
        </w:tc>
        <w:tc>
          <w:tcPr>
            <w:tcW w:w="840" w:type="dxa"/>
            <w:tcBorders>
              <w:top w:val="nil"/>
              <w:left w:val="nil"/>
              <w:bottom w:val="single" w:sz="4" w:space="0" w:color="auto"/>
              <w:right w:val="single" w:sz="4" w:space="0" w:color="auto"/>
            </w:tcBorders>
            <w:noWrap/>
            <w:vAlign w:val="bottom"/>
          </w:tcPr>
          <w:p w:rsidR="002E5B46" w:rsidRPr="00396139" w:rsidRDefault="002E5B46" w:rsidP="00396139">
            <w:pPr>
              <w:jc w:val="right"/>
              <w:rPr>
                <w:rFonts w:ascii="Calibri" w:hAnsi="Calibri"/>
                <w:color w:val="000000"/>
              </w:rPr>
            </w:pPr>
            <w:r w:rsidRPr="00396139">
              <w:rPr>
                <w:rFonts w:ascii="Calibri" w:hAnsi="Calibri"/>
                <w:color w:val="000000"/>
                <w:sz w:val="22"/>
                <w:szCs w:val="22"/>
              </w:rPr>
              <w:t>1388</w:t>
            </w:r>
          </w:p>
        </w:tc>
        <w:tc>
          <w:tcPr>
            <w:tcW w:w="720" w:type="dxa"/>
            <w:tcBorders>
              <w:top w:val="nil"/>
              <w:left w:val="nil"/>
              <w:bottom w:val="single" w:sz="4" w:space="0" w:color="auto"/>
              <w:right w:val="single" w:sz="4" w:space="0" w:color="auto"/>
            </w:tcBorders>
            <w:noWrap/>
            <w:vAlign w:val="bottom"/>
          </w:tcPr>
          <w:p w:rsidR="002E5B46" w:rsidRPr="00396139" w:rsidRDefault="002E5B46" w:rsidP="00396139">
            <w:pPr>
              <w:rPr>
                <w:rFonts w:ascii="Calibri" w:hAnsi="Calibri"/>
                <w:color w:val="000000"/>
              </w:rPr>
            </w:pPr>
            <w:r w:rsidRPr="00396139">
              <w:rPr>
                <w:rFonts w:ascii="Calibri" w:hAnsi="Calibri"/>
                <w:color w:val="000000"/>
                <w:sz w:val="22"/>
                <w:szCs w:val="22"/>
              </w:rPr>
              <w:t> </w:t>
            </w:r>
          </w:p>
        </w:tc>
        <w:tc>
          <w:tcPr>
            <w:tcW w:w="720" w:type="dxa"/>
            <w:tcBorders>
              <w:top w:val="nil"/>
              <w:left w:val="nil"/>
              <w:bottom w:val="single" w:sz="4" w:space="0" w:color="auto"/>
              <w:right w:val="single" w:sz="8" w:space="0" w:color="auto"/>
            </w:tcBorders>
            <w:noWrap/>
            <w:vAlign w:val="bottom"/>
          </w:tcPr>
          <w:p w:rsidR="002E5B46" w:rsidRPr="00396139" w:rsidRDefault="002E5B46" w:rsidP="00396139">
            <w:pPr>
              <w:jc w:val="right"/>
              <w:rPr>
                <w:rFonts w:ascii="Calibri" w:hAnsi="Calibri"/>
                <w:color w:val="000000"/>
              </w:rPr>
            </w:pPr>
            <w:r w:rsidRPr="00396139">
              <w:rPr>
                <w:rFonts w:ascii="Calibri" w:hAnsi="Calibri"/>
                <w:color w:val="000000"/>
                <w:sz w:val="22"/>
                <w:szCs w:val="22"/>
              </w:rPr>
              <w:t>0</w:t>
            </w:r>
          </w:p>
        </w:tc>
        <w:tc>
          <w:tcPr>
            <w:tcW w:w="1080" w:type="dxa"/>
            <w:tcBorders>
              <w:top w:val="nil"/>
              <w:left w:val="nil"/>
              <w:bottom w:val="single" w:sz="4" w:space="0" w:color="auto"/>
              <w:right w:val="single" w:sz="4" w:space="0" w:color="auto"/>
            </w:tcBorders>
            <w:noWrap/>
            <w:vAlign w:val="bottom"/>
          </w:tcPr>
          <w:p w:rsidR="002E5B46" w:rsidRPr="00396139" w:rsidRDefault="002E5B46" w:rsidP="00396139">
            <w:pPr>
              <w:jc w:val="right"/>
              <w:rPr>
                <w:rFonts w:ascii="Calibri" w:hAnsi="Calibri"/>
                <w:color w:val="000000"/>
              </w:rPr>
            </w:pPr>
            <w:r w:rsidRPr="00396139">
              <w:rPr>
                <w:rFonts w:ascii="Calibri" w:hAnsi="Calibri"/>
                <w:color w:val="000000"/>
                <w:sz w:val="22"/>
                <w:szCs w:val="22"/>
              </w:rPr>
              <w:t>1333</w:t>
            </w:r>
          </w:p>
        </w:tc>
        <w:tc>
          <w:tcPr>
            <w:tcW w:w="960" w:type="dxa"/>
            <w:tcBorders>
              <w:top w:val="nil"/>
              <w:left w:val="nil"/>
              <w:bottom w:val="single" w:sz="4" w:space="0" w:color="auto"/>
              <w:right w:val="single" w:sz="4" w:space="0" w:color="auto"/>
            </w:tcBorders>
            <w:noWrap/>
            <w:vAlign w:val="bottom"/>
          </w:tcPr>
          <w:p w:rsidR="002E5B46" w:rsidRPr="00396139" w:rsidRDefault="002E5B46" w:rsidP="00396139">
            <w:pPr>
              <w:rPr>
                <w:rFonts w:ascii="Calibri" w:hAnsi="Calibri"/>
                <w:color w:val="000000"/>
              </w:rPr>
            </w:pPr>
            <w:r w:rsidRPr="00396139">
              <w:rPr>
                <w:rFonts w:ascii="Calibri" w:hAnsi="Calibri"/>
                <w:color w:val="000000"/>
                <w:sz w:val="22"/>
                <w:szCs w:val="22"/>
              </w:rPr>
              <w:t> </w:t>
            </w:r>
          </w:p>
        </w:tc>
        <w:tc>
          <w:tcPr>
            <w:tcW w:w="840" w:type="dxa"/>
            <w:tcBorders>
              <w:top w:val="nil"/>
              <w:left w:val="nil"/>
              <w:bottom w:val="single" w:sz="4" w:space="0" w:color="auto"/>
              <w:right w:val="single" w:sz="8" w:space="0" w:color="auto"/>
            </w:tcBorders>
            <w:noWrap/>
            <w:vAlign w:val="bottom"/>
          </w:tcPr>
          <w:p w:rsidR="002E5B46" w:rsidRPr="00396139" w:rsidRDefault="002E5B46" w:rsidP="00396139">
            <w:pPr>
              <w:jc w:val="right"/>
              <w:rPr>
                <w:rFonts w:ascii="Calibri" w:hAnsi="Calibri"/>
                <w:color w:val="000000"/>
              </w:rPr>
            </w:pPr>
            <w:r w:rsidRPr="00396139">
              <w:rPr>
                <w:rFonts w:ascii="Calibri" w:hAnsi="Calibri"/>
                <w:color w:val="000000"/>
                <w:sz w:val="22"/>
                <w:szCs w:val="22"/>
              </w:rPr>
              <w:t>0</w:t>
            </w:r>
          </w:p>
        </w:tc>
      </w:tr>
      <w:tr w:rsidR="002E5B46" w:rsidRPr="00396139" w:rsidTr="00396139">
        <w:trPr>
          <w:trHeight w:val="300"/>
        </w:trPr>
        <w:tc>
          <w:tcPr>
            <w:tcW w:w="1843" w:type="dxa"/>
            <w:tcBorders>
              <w:top w:val="nil"/>
              <w:left w:val="single" w:sz="4" w:space="0" w:color="auto"/>
              <w:bottom w:val="single" w:sz="4" w:space="0" w:color="auto"/>
              <w:right w:val="nil"/>
            </w:tcBorders>
            <w:noWrap/>
            <w:vAlign w:val="bottom"/>
          </w:tcPr>
          <w:p w:rsidR="002E5B46" w:rsidRPr="00396139" w:rsidRDefault="002E5B46" w:rsidP="00396139">
            <w:pPr>
              <w:rPr>
                <w:rFonts w:ascii="Calibri" w:hAnsi="Calibri"/>
                <w:color w:val="000000"/>
              </w:rPr>
            </w:pPr>
            <w:r w:rsidRPr="00396139">
              <w:rPr>
                <w:rFonts w:ascii="Calibri" w:hAnsi="Calibri"/>
                <w:color w:val="000000"/>
                <w:sz w:val="22"/>
                <w:szCs w:val="22"/>
              </w:rPr>
              <w:t>Запольский</w:t>
            </w:r>
          </w:p>
        </w:tc>
        <w:tc>
          <w:tcPr>
            <w:tcW w:w="797" w:type="dxa"/>
            <w:tcBorders>
              <w:top w:val="nil"/>
              <w:left w:val="single" w:sz="8" w:space="0" w:color="auto"/>
              <w:bottom w:val="single" w:sz="4" w:space="0" w:color="auto"/>
              <w:right w:val="single" w:sz="4" w:space="0" w:color="auto"/>
            </w:tcBorders>
            <w:noWrap/>
            <w:vAlign w:val="bottom"/>
          </w:tcPr>
          <w:p w:rsidR="002E5B46" w:rsidRPr="00396139" w:rsidRDefault="002E5B46" w:rsidP="00396139">
            <w:pPr>
              <w:jc w:val="right"/>
              <w:rPr>
                <w:rFonts w:ascii="Calibri" w:hAnsi="Calibri"/>
                <w:color w:val="000000"/>
              </w:rPr>
            </w:pPr>
            <w:r w:rsidRPr="00396139">
              <w:rPr>
                <w:rFonts w:ascii="Calibri" w:hAnsi="Calibri"/>
                <w:color w:val="000000"/>
                <w:sz w:val="22"/>
                <w:szCs w:val="22"/>
              </w:rPr>
              <w:t>858</w:t>
            </w:r>
          </w:p>
        </w:tc>
        <w:tc>
          <w:tcPr>
            <w:tcW w:w="840" w:type="dxa"/>
            <w:tcBorders>
              <w:top w:val="nil"/>
              <w:left w:val="nil"/>
              <w:bottom w:val="single" w:sz="4" w:space="0" w:color="auto"/>
              <w:right w:val="single" w:sz="4" w:space="0" w:color="auto"/>
            </w:tcBorders>
            <w:noWrap/>
            <w:vAlign w:val="bottom"/>
          </w:tcPr>
          <w:p w:rsidR="002E5B46" w:rsidRPr="00396139" w:rsidRDefault="002E5B46" w:rsidP="00396139">
            <w:pPr>
              <w:jc w:val="right"/>
              <w:rPr>
                <w:rFonts w:ascii="Calibri" w:hAnsi="Calibri"/>
                <w:color w:val="000000"/>
              </w:rPr>
            </w:pPr>
            <w:r w:rsidRPr="00396139">
              <w:rPr>
                <w:rFonts w:ascii="Calibri" w:hAnsi="Calibri"/>
                <w:color w:val="000000"/>
                <w:sz w:val="22"/>
                <w:szCs w:val="22"/>
              </w:rPr>
              <w:t>3</w:t>
            </w:r>
          </w:p>
        </w:tc>
        <w:tc>
          <w:tcPr>
            <w:tcW w:w="720" w:type="dxa"/>
            <w:tcBorders>
              <w:top w:val="nil"/>
              <w:left w:val="nil"/>
              <w:bottom w:val="single" w:sz="4" w:space="0" w:color="auto"/>
              <w:right w:val="single" w:sz="8" w:space="0" w:color="auto"/>
            </w:tcBorders>
            <w:noWrap/>
            <w:vAlign w:val="bottom"/>
          </w:tcPr>
          <w:p w:rsidR="002E5B46" w:rsidRPr="00396139" w:rsidRDefault="002E5B46" w:rsidP="00396139">
            <w:pPr>
              <w:jc w:val="right"/>
              <w:rPr>
                <w:rFonts w:ascii="Calibri" w:hAnsi="Calibri"/>
                <w:color w:val="000000"/>
              </w:rPr>
            </w:pPr>
            <w:r w:rsidRPr="00396139">
              <w:rPr>
                <w:rFonts w:ascii="Calibri" w:hAnsi="Calibri"/>
                <w:color w:val="000000"/>
                <w:sz w:val="22"/>
                <w:szCs w:val="22"/>
              </w:rPr>
              <w:t>3</w:t>
            </w:r>
          </w:p>
        </w:tc>
        <w:tc>
          <w:tcPr>
            <w:tcW w:w="960" w:type="dxa"/>
            <w:tcBorders>
              <w:top w:val="nil"/>
              <w:left w:val="nil"/>
              <w:bottom w:val="single" w:sz="4" w:space="0" w:color="auto"/>
              <w:right w:val="single" w:sz="4" w:space="0" w:color="auto"/>
            </w:tcBorders>
            <w:noWrap/>
            <w:vAlign w:val="bottom"/>
          </w:tcPr>
          <w:p w:rsidR="002E5B46" w:rsidRPr="00396139" w:rsidRDefault="002E5B46" w:rsidP="00396139">
            <w:pPr>
              <w:jc w:val="right"/>
              <w:rPr>
                <w:rFonts w:ascii="Calibri" w:hAnsi="Calibri"/>
                <w:color w:val="000000"/>
              </w:rPr>
            </w:pPr>
            <w:r w:rsidRPr="00396139">
              <w:rPr>
                <w:rFonts w:ascii="Calibri" w:hAnsi="Calibri"/>
                <w:color w:val="000000"/>
                <w:sz w:val="22"/>
                <w:szCs w:val="22"/>
              </w:rPr>
              <w:t>820</w:t>
            </w:r>
          </w:p>
        </w:tc>
        <w:tc>
          <w:tcPr>
            <w:tcW w:w="840" w:type="dxa"/>
            <w:tcBorders>
              <w:top w:val="nil"/>
              <w:left w:val="nil"/>
              <w:bottom w:val="single" w:sz="4" w:space="0" w:color="auto"/>
              <w:right w:val="single" w:sz="4" w:space="0" w:color="auto"/>
            </w:tcBorders>
            <w:noWrap/>
            <w:vAlign w:val="bottom"/>
          </w:tcPr>
          <w:p w:rsidR="002E5B46" w:rsidRPr="00396139" w:rsidRDefault="002E5B46" w:rsidP="00396139">
            <w:pPr>
              <w:jc w:val="right"/>
              <w:rPr>
                <w:rFonts w:ascii="Calibri" w:hAnsi="Calibri"/>
                <w:color w:val="000000"/>
              </w:rPr>
            </w:pPr>
            <w:r w:rsidRPr="00396139">
              <w:rPr>
                <w:rFonts w:ascii="Calibri" w:hAnsi="Calibri"/>
                <w:color w:val="000000"/>
                <w:sz w:val="22"/>
                <w:szCs w:val="22"/>
              </w:rPr>
              <w:t>5</w:t>
            </w:r>
          </w:p>
        </w:tc>
        <w:tc>
          <w:tcPr>
            <w:tcW w:w="960" w:type="dxa"/>
            <w:tcBorders>
              <w:top w:val="nil"/>
              <w:left w:val="nil"/>
              <w:bottom w:val="single" w:sz="4" w:space="0" w:color="auto"/>
              <w:right w:val="single" w:sz="8" w:space="0" w:color="auto"/>
            </w:tcBorders>
            <w:noWrap/>
            <w:vAlign w:val="bottom"/>
          </w:tcPr>
          <w:p w:rsidR="002E5B46" w:rsidRPr="00396139" w:rsidRDefault="002E5B46" w:rsidP="00396139">
            <w:pPr>
              <w:jc w:val="right"/>
              <w:rPr>
                <w:rFonts w:ascii="Calibri" w:hAnsi="Calibri"/>
                <w:color w:val="000000"/>
              </w:rPr>
            </w:pPr>
            <w:r w:rsidRPr="00396139">
              <w:rPr>
                <w:rFonts w:ascii="Calibri" w:hAnsi="Calibri"/>
                <w:color w:val="000000"/>
                <w:sz w:val="22"/>
                <w:szCs w:val="22"/>
              </w:rPr>
              <w:t>6</w:t>
            </w:r>
          </w:p>
        </w:tc>
        <w:tc>
          <w:tcPr>
            <w:tcW w:w="960" w:type="dxa"/>
            <w:tcBorders>
              <w:top w:val="nil"/>
              <w:left w:val="nil"/>
              <w:bottom w:val="single" w:sz="4" w:space="0" w:color="auto"/>
              <w:right w:val="single" w:sz="4" w:space="0" w:color="auto"/>
            </w:tcBorders>
            <w:noWrap/>
            <w:vAlign w:val="bottom"/>
          </w:tcPr>
          <w:p w:rsidR="002E5B46" w:rsidRPr="00396139" w:rsidRDefault="002E5B46" w:rsidP="00396139">
            <w:pPr>
              <w:jc w:val="right"/>
              <w:rPr>
                <w:rFonts w:ascii="Calibri" w:hAnsi="Calibri"/>
                <w:color w:val="000000"/>
              </w:rPr>
            </w:pPr>
            <w:r w:rsidRPr="00396139">
              <w:rPr>
                <w:rFonts w:ascii="Calibri" w:hAnsi="Calibri"/>
                <w:color w:val="000000"/>
                <w:sz w:val="22"/>
                <w:szCs w:val="22"/>
              </w:rPr>
              <w:t>802</w:t>
            </w:r>
          </w:p>
        </w:tc>
        <w:tc>
          <w:tcPr>
            <w:tcW w:w="720" w:type="dxa"/>
            <w:tcBorders>
              <w:top w:val="nil"/>
              <w:left w:val="nil"/>
              <w:bottom w:val="single" w:sz="4" w:space="0" w:color="auto"/>
              <w:right w:val="single" w:sz="4" w:space="0" w:color="auto"/>
            </w:tcBorders>
            <w:noWrap/>
            <w:vAlign w:val="bottom"/>
          </w:tcPr>
          <w:p w:rsidR="002E5B46" w:rsidRPr="00396139" w:rsidRDefault="002E5B46" w:rsidP="00396139">
            <w:pPr>
              <w:jc w:val="right"/>
              <w:rPr>
                <w:rFonts w:ascii="Calibri" w:hAnsi="Calibri"/>
                <w:color w:val="000000"/>
              </w:rPr>
            </w:pPr>
            <w:r w:rsidRPr="00396139">
              <w:rPr>
                <w:rFonts w:ascii="Calibri" w:hAnsi="Calibri"/>
                <w:color w:val="000000"/>
                <w:sz w:val="22"/>
                <w:szCs w:val="22"/>
              </w:rPr>
              <w:t>3</w:t>
            </w:r>
          </w:p>
        </w:tc>
        <w:tc>
          <w:tcPr>
            <w:tcW w:w="720" w:type="dxa"/>
            <w:tcBorders>
              <w:top w:val="nil"/>
              <w:left w:val="nil"/>
              <w:bottom w:val="single" w:sz="4" w:space="0" w:color="auto"/>
              <w:right w:val="single" w:sz="8" w:space="0" w:color="auto"/>
            </w:tcBorders>
            <w:noWrap/>
            <w:vAlign w:val="bottom"/>
          </w:tcPr>
          <w:p w:rsidR="002E5B46" w:rsidRPr="00396139" w:rsidRDefault="002E5B46" w:rsidP="00396139">
            <w:pPr>
              <w:jc w:val="right"/>
              <w:rPr>
                <w:rFonts w:ascii="Calibri" w:hAnsi="Calibri"/>
                <w:color w:val="000000"/>
              </w:rPr>
            </w:pPr>
            <w:r w:rsidRPr="00396139">
              <w:rPr>
                <w:rFonts w:ascii="Calibri" w:hAnsi="Calibri"/>
                <w:color w:val="000000"/>
                <w:sz w:val="22"/>
                <w:szCs w:val="22"/>
              </w:rPr>
              <w:t>4</w:t>
            </w:r>
          </w:p>
        </w:tc>
        <w:tc>
          <w:tcPr>
            <w:tcW w:w="840" w:type="dxa"/>
            <w:tcBorders>
              <w:top w:val="nil"/>
              <w:left w:val="nil"/>
              <w:bottom w:val="single" w:sz="4" w:space="0" w:color="auto"/>
              <w:right w:val="single" w:sz="4" w:space="0" w:color="auto"/>
            </w:tcBorders>
            <w:noWrap/>
            <w:vAlign w:val="bottom"/>
          </w:tcPr>
          <w:p w:rsidR="002E5B46" w:rsidRPr="00396139" w:rsidRDefault="002E5B46" w:rsidP="00396139">
            <w:pPr>
              <w:jc w:val="right"/>
              <w:rPr>
                <w:rFonts w:ascii="Calibri" w:hAnsi="Calibri"/>
                <w:color w:val="000000"/>
              </w:rPr>
            </w:pPr>
            <w:r w:rsidRPr="00396139">
              <w:rPr>
                <w:rFonts w:ascii="Calibri" w:hAnsi="Calibri"/>
                <w:color w:val="000000"/>
                <w:sz w:val="22"/>
                <w:szCs w:val="22"/>
              </w:rPr>
              <w:t>761</w:t>
            </w:r>
          </w:p>
        </w:tc>
        <w:tc>
          <w:tcPr>
            <w:tcW w:w="720" w:type="dxa"/>
            <w:tcBorders>
              <w:top w:val="nil"/>
              <w:left w:val="nil"/>
              <w:bottom w:val="single" w:sz="4" w:space="0" w:color="auto"/>
              <w:right w:val="single" w:sz="4" w:space="0" w:color="auto"/>
            </w:tcBorders>
            <w:noWrap/>
            <w:vAlign w:val="bottom"/>
          </w:tcPr>
          <w:p w:rsidR="002E5B46" w:rsidRPr="00396139" w:rsidRDefault="002E5B46" w:rsidP="00396139">
            <w:pPr>
              <w:rPr>
                <w:rFonts w:ascii="Calibri" w:hAnsi="Calibri"/>
                <w:color w:val="000000"/>
              </w:rPr>
            </w:pPr>
            <w:r w:rsidRPr="00396139">
              <w:rPr>
                <w:rFonts w:ascii="Calibri" w:hAnsi="Calibri"/>
                <w:color w:val="000000"/>
                <w:sz w:val="22"/>
                <w:szCs w:val="22"/>
              </w:rPr>
              <w:t> </w:t>
            </w:r>
          </w:p>
        </w:tc>
        <w:tc>
          <w:tcPr>
            <w:tcW w:w="720" w:type="dxa"/>
            <w:tcBorders>
              <w:top w:val="nil"/>
              <w:left w:val="nil"/>
              <w:bottom w:val="single" w:sz="4" w:space="0" w:color="auto"/>
              <w:right w:val="single" w:sz="8" w:space="0" w:color="auto"/>
            </w:tcBorders>
            <w:noWrap/>
            <w:vAlign w:val="bottom"/>
          </w:tcPr>
          <w:p w:rsidR="002E5B46" w:rsidRPr="00396139" w:rsidRDefault="002E5B46" w:rsidP="00396139">
            <w:pPr>
              <w:jc w:val="right"/>
              <w:rPr>
                <w:rFonts w:ascii="Calibri" w:hAnsi="Calibri"/>
                <w:color w:val="000000"/>
              </w:rPr>
            </w:pPr>
            <w:r w:rsidRPr="00396139">
              <w:rPr>
                <w:rFonts w:ascii="Calibri" w:hAnsi="Calibri"/>
                <w:color w:val="000000"/>
                <w:sz w:val="22"/>
                <w:szCs w:val="22"/>
              </w:rPr>
              <w:t>0</w:t>
            </w:r>
          </w:p>
        </w:tc>
        <w:tc>
          <w:tcPr>
            <w:tcW w:w="1080" w:type="dxa"/>
            <w:tcBorders>
              <w:top w:val="nil"/>
              <w:left w:val="nil"/>
              <w:bottom w:val="single" w:sz="4" w:space="0" w:color="auto"/>
              <w:right w:val="single" w:sz="4" w:space="0" w:color="auto"/>
            </w:tcBorders>
            <w:noWrap/>
            <w:vAlign w:val="bottom"/>
          </w:tcPr>
          <w:p w:rsidR="002E5B46" w:rsidRPr="00396139" w:rsidRDefault="002E5B46" w:rsidP="00396139">
            <w:pPr>
              <w:jc w:val="right"/>
              <w:rPr>
                <w:rFonts w:ascii="Calibri" w:hAnsi="Calibri"/>
                <w:color w:val="000000"/>
              </w:rPr>
            </w:pPr>
            <w:r w:rsidRPr="00396139">
              <w:rPr>
                <w:rFonts w:ascii="Calibri" w:hAnsi="Calibri"/>
                <w:color w:val="000000"/>
                <w:sz w:val="22"/>
                <w:szCs w:val="22"/>
              </w:rPr>
              <w:t>726</w:t>
            </w:r>
          </w:p>
        </w:tc>
        <w:tc>
          <w:tcPr>
            <w:tcW w:w="960" w:type="dxa"/>
            <w:tcBorders>
              <w:top w:val="nil"/>
              <w:left w:val="nil"/>
              <w:bottom w:val="single" w:sz="4" w:space="0" w:color="auto"/>
              <w:right w:val="single" w:sz="4" w:space="0" w:color="auto"/>
            </w:tcBorders>
            <w:noWrap/>
            <w:vAlign w:val="bottom"/>
          </w:tcPr>
          <w:p w:rsidR="002E5B46" w:rsidRPr="00396139" w:rsidRDefault="002E5B46" w:rsidP="00396139">
            <w:pPr>
              <w:rPr>
                <w:rFonts w:ascii="Calibri" w:hAnsi="Calibri"/>
                <w:color w:val="000000"/>
              </w:rPr>
            </w:pPr>
            <w:r w:rsidRPr="00396139">
              <w:rPr>
                <w:rFonts w:ascii="Calibri" w:hAnsi="Calibri"/>
                <w:color w:val="000000"/>
                <w:sz w:val="22"/>
                <w:szCs w:val="22"/>
              </w:rPr>
              <w:t> </w:t>
            </w:r>
          </w:p>
        </w:tc>
        <w:tc>
          <w:tcPr>
            <w:tcW w:w="840" w:type="dxa"/>
            <w:tcBorders>
              <w:top w:val="nil"/>
              <w:left w:val="nil"/>
              <w:bottom w:val="single" w:sz="4" w:space="0" w:color="auto"/>
              <w:right w:val="single" w:sz="8" w:space="0" w:color="auto"/>
            </w:tcBorders>
            <w:noWrap/>
            <w:vAlign w:val="bottom"/>
          </w:tcPr>
          <w:p w:rsidR="002E5B46" w:rsidRPr="00396139" w:rsidRDefault="002E5B46" w:rsidP="00396139">
            <w:pPr>
              <w:jc w:val="right"/>
              <w:rPr>
                <w:rFonts w:ascii="Calibri" w:hAnsi="Calibri"/>
                <w:color w:val="000000"/>
              </w:rPr>
            </w:pPr>
            <w:r w:rsidRPr="00396139">
              <w:rPr>
                <w:rFonts w:ascii="Calibri" w:hAnsi="Calibri"/>
                <w:color w:val="000000"/>
                <w:sz w:val="22"/>
                <w:szCs w:val="22"/>
              </w:rPr>
              <w:t>0</w:t>
            </w:r>
          </w:p>
        </w:tc>
      </w:tr>
      <w:tr w:rsidR="002E5B46" w:rsidRPr="00396139" w:rsidTr="00396139">
        <w:trPr>
          <w:trHeight w:val="300"/>
        </w:trPr>
        <w:tc>
          <w:tcPr>
            <w:tcW w:w="1843" w:type="dxa"/>
            <w:tcBorders>
              <w:top w:val="nil"/>
              <w:left w:val="single" w:sz="4" w:space="0" w:color="auto"/>
              <w:bottom w:val="single" w:sz="4" w:space="0" w:color="auto"/>
              <w:right w:val="nil"/>
            </w:tcBorders>
            <w:noWrap/>
            <w:vAlign w:val="bottom"/>
          </w:tcPr>
          <w:p w:rsidR="002E5B46" w:rsidRPr="00396139" w:rsidRDefault="002E5B46" w:rsidP="00396139">
            <w:pPr>
              <w:rPr>
                <w:rFonts w:ascii="Calibri" w:hAnsi="Calibri"/>
                <w:color w:val="000000"/>
              </w:rPr>
            </w:pPr>
            <w:r w:rsidRPr="00396139">
              <w:rPr>
                <w:rFonts w:ascii="Calibri" w:hAnsi="Calibri"/>
                <w:color w:val="000000"/>
                <w:sz w:val="22"/>
                <w:szCs w:val="22"/>
              </w:rPr>
              <w:t>Техтинский</w:t>
            </w:r>
          </w:p>
        </w:tc>
        <w:tc>
          <w:tcPr>
            <w:tcW w:w="797" w:type="dxa"/>
            <w:tcBorders>
              <w:top w:val="nil"/>
              <w:left w:val="single" w:sz="8" w:space="0" w:color="auto"/>
              <w:bottom w:val="single" w:sz="4" w:space="0" w:color="auto"/>
              <w:right w:val="single" w:sz="4" w:space="0" w:color="auto"/>
            </w:tcBorders>
            <w:noWrap/>
            <w:vAlign w:val="bottom"/>
          </w:tcPr>
          <w:p w:rsidR="002E5B46" w:rsidRPr="00396139" w:rsidRDefault="002E5B46" w:rsidP="00396139">
            <w:pPr>
              <w:jc w:val="right"/>
              <w:rPr>
                <w:rFonts w:ascii="Calibri" w:hAnsi="Calibri"/>
                <w:color w:val="000000"/>
              </w:rPr>
            </w:pPr>
            <w:r w:rsidRPr="00396139">
              <w:rPr>
                <w:rFonts w:ascii="Calibri" w:hAnsi="Calibri"/>
                <w:color w:val="000000"/>
                <w:sz w:val="22"/>
                <w:szCs w:val="22"/>
              </w:rPr>
              <w:t>1383</w:t>
            </w:r>
          </w:p>
        </w:tc>
        <w:tc>
          <w:tcPr>
            <w:tcW w:w="840" w:type="dxa"/>
            <w:tcBorders>
              <w:top w:val="nil"/>
              <w:left w:val="nil"/>
              <w:bottom w:val="single" w:sz="4" w:space="0" w:color="auto"/>
              <w:right w:val="single" w:sz="4" w:space="0" w:color="auto"/>
            </w:tcBorders>
            <w:noWrap/>
            <w:vAlign w:val="bottom"/>
          </w:tcPr>
          <w:p w:rsidR="002E5B46" w:rsidRPr="00396139" w:rsidRDefault="002E5B46" w:rsidP="00396139">
            <w:pPr>
              <w:jc w:val="right"/>
              <w:rPr>
                <w:rFonts w:ascii="Calibri" w:hAnsi="Calibri"/>
                <w:color w:val="000000"/>
              </w:rPr>
            </w:pPr>
            <w:r w:rsidRPr="00396139">
              <w:rPr>
                <w:rFonts w:ascii="Calibri" w:hAnsi="Calibri"/>
                <w:color w:val="000000"/>
                <w:sz w:val="22"/>
                <w:szCs w:val="22"/>
              </w:rPr>
              <w:t>4</w:t>
            </w:r>
          </w:p>
        </w:tc>
        <w:tc>
          <w:tcPr>
            <w:tcW w:w="720" w:type="dxa"/>
            <w:tcBorders>
              <w:top w:val="nil"/>
              <w:left w:val="nil"/>
              <w:bottom w:val="single" w:sz="4" w:space="0" w:color="auto"/>
              <w:right w:val="single" w:sz="8" w:space="0" w:color="auto"/>
            </w:tcBorders>
            <w:noWrap/>
            <w:vAlign w:val="bottom"/>
          </w:tcPr>
          <w:p w:rsidR="002E5B46" w:rsidRPr="00396139" w:rsidRDefault="002E5B46" w:rsidP="00396139">
            <w:pPr>
              <w:jc w:val="right"/>
              <w:rPr>
                <w:rFonts w:ascii="Calibri" w:hAnsi="Calibri"/>
                <w:color w:val="000000"/>
              </w:rPr>
            </w:pPr>
            <w:r w:rsidRPr="00396139">
              <w:rPr>
                <w:rFonts w:ascii="Calibri" w:hAnsi="Calibri"/>
                <w:color w:val="000000"/>
                <w:sz w:val="22"/>
                <w:szCs w:val="22"/>
              </w:rPr>
              <w:t>3</w:t>
            </w:r>
          </w:p>
        </w:tc>
        <w:tc>
          <w:tcPr>
            <w:tcW w:w="960" w:type="dxa"/>
            <w:tcBorders>
              <w:top w:val="nil"/>
              <w:left w:val="nil"/>
              <w:bottom w:val="single" w:sz="4" w:space="0" w:color="auto"/>
              <w:right w:val="single" w:sz="4" w:space="0" w:color="auto"/>
            </w:tcBorders>
            <w:noWrap/>
            <w:vAlign w:val="bottom"/>
          </w:tcPr>
          <w:p w:rsidR="002E5B46" w:rsidRPr="00396139" w:rsidRDefault="002E5B46" w:rsidP="00396139">
            <w:pPr>
              <w:jc w:val="right"/>
              <w:rPr>
                <w:rFonts w:ascii="Calibri" w:hAnsi="Calibri"/>
                <w:color w:val="000000"/>
              </w:rPr>
            </w:pPr>
            <w:r w:rsidRPr="00396139">
              <w:rPr>
                <w:rFonts w:ascii="Calibri" w:hAnsi="Calibri"/>
                <w:color w:val="000000"/>
                <w:sz w:val="22"/>
                <w:szCs w:val="22"/>
              </w:rPr>
              <w:t>1323</w:t>
            </w:r>
          </w:p>
        </w:tc>
        <w:tc>
          <w:tcPr>
            <w:tcW w:w="840" w:type="dxa"/>
            <w:tcBorders>
              <w:top w:val="nil"/>
              <w:left w:val="nil"/>
              <w:bottom w:val="single" w:sz="4" w:space="0" w:color="auto"/>
              <w:right w:val="single" w:sz="4" w:space="0" w:color="auto"/>
            </w:tcBorders>
            <w:noWrap/>
            <w:vAlign w:val="bottom"/>
          </w:tcPr>
          <w:p w:rsidR="002E5B46" w:rsidRPr="00396139" w:rsidRDefault="002E5B46" w:rsidP="00396139">
            <w:pPr>
              <w:jc w:val="right"/>
              <w:rPr>
                <w:rFonts w:ascii="Calibri" w:hAnsi="Calibri"/>
                <w:color w:val="000000"/>
              </w:rPr>
            </w:pPr>
            <w:r w:rsidRPr="00396139">
              <w:rPr>
                <w:rFonts w:ascii="Calibri" w:hAnsi="Calibri"/>
                <w:color w:val="000000"/>
                <w:sz w:val="22"/>
                <w:szCs w:val="22"/>
              </w:rPr>
              <w:t>3</w:t>
            </w:r>
          </w:p>
        </w:tc>
        <w:tc>
          <w:tcPr>
            <w:tcW w:w="960" w:type="dxa"/>
            <w:tcBorders>
              <w:top w:val="nil"/>
              <w:left w:val="nil"/>
              <w:bottom w:val="single" w:sz="4" w:space="0" w:color="auto"/>
              <w:right w:val="single" w:sz="8" w:space="0" w:color="auto"/>
            </w:tcBorders>
            <w:noWrap/>
            <w:vAlign w:val="bottom"/>
          </w:tcPr>
          <w:p w:rsidR="002E5B46" w:rsidRPr="00396139" w:rsidRDefault="002E5B46" w:rsidP="00396139">
            <w:pPr>
              <w:jc w:val="right"/>
              <w:rPr>
                <w:rFonts w:ascii="Calibri" w:hAnsi="Calibri"/>
                <w:color w:val="000000"/>
              </w:rPr>
            </w:pPr>
            <w:r w:rsidRPr="00396139">
              <w:rPr>
                <w:rFonts w:ascii="Calibri" w:hAnsi="Calibri"/>
                <w:color w:val="000000"/>
                <w:sz w:val="22"/>
                <w:szCs w:val="22"/>
              </w:rPr>
              <w:t>2</w:t>
            </w:r>
          </w:p>
        </w:tc>
        <w:tc>
          <w:tcPr>
            <w:tcW w:w="960" w:type="dxa"/>
            <w:tcBorders>
              <w:top w:val="nil"/>
              <w:left w:val="nil"/>
              <w:bottom w:val="single" w:sz="4" w:space="0" w:color="auto"/>
              <w:right w:val="single" w:sz="4" w:space="0" w:color="auto"/>
            </w:tcBorders>
            <w:noWrap/>
            <w:vAlign w:val="bottom"/>
          </w:tcPr>
          <w:p w:rsidR="002E5B46" w:rsidRPr="00396139" w:rsidRDefault="002E5B46" w:rsidP="00396139">
            <w:pPr>
              <w:jc w:val="right"/>
              <w:rPr>
                <w:rFonts w:ascii="Calibri" w:hAnsi="Calibri"/>
                <w:color w:val="000000"/>
              </w:rPr>
            </w:pPr>
            <w:r w:rsidRPr="00396139">
              <w:rPr>
                <w:rFonts w:ascii="Calibri" w:hAnsi="Calibri"/>
                <w:color w:val="000000"/>
                <w:sz w:val="22"/>
                <w:szCs w:val="22"/>
              </w:rPr>
              <w:t>1316</w:t>
            </w:r>
          </w:p>
        </w:tc>
        <w:tc>
          <w:tcPr>
            <w:tcW w:w="720" w:type="dxa"/>
            <w:tcBorders>
              <w:top w:val="nil"/>
              <w:left w:val="nil"/>
              <w:bottom w:val="single" w:sz="4" w:space="0" w:color="auto"/>
              <w:right w:val="single" w:sz="4" w:space="0" w:color="auto"/>
            </w:tcBorders>
            <w:noWrap/>
            <w:vAlign w:val="bottom"/>
          </w:tcPr>
          <w:p w:rsidR="002E5B46" w:rsidRPr="00396139" w:rsidRDefault="002E5B46" w:rsidP="00396139">
            <w:pPr>
              <w:jc w:val="right"/>
              <w:rPr>
                <w:rFonts w:ascii="Calibri" w:hAnsi="Calibri"/>
                <w:color w:val="000000"/>
              </w:rPr>
            </w:pPr>
            <w:r w:rsidRPr="00396139">
              <w:rPr>
                <w:rFonts w:ascii="Calibri" w:hAnsi="Calibri"/>
                <w:color w:val="000000"/>
                <w:sz w:val="22"/>
                <w:szCs w:val="22"/>
              </w:rPr>
              <w:t>4</w:t>
            </w:r>
          </w:p>
        </w:tc>
        <w:tc>
          <w:tcPr>
            <w:tcW w:w="720" w:type="dxa"/>
            <w:tcBorders>
              <w:top w:val="nil"/>
              <w:left w:val="nil"/>
              <w:bottom w:val="single" w:sz="4" w:space="0" w:color="auto"/>
              <w:right w:val="single" w:sz="8" w:space="0" w:color="auto"/>
            </w:tcBorders>
            <w:noWrap/>
            <w:vAlign w:val="bottom"/>
          </w:tcPr>
          <w:p w:rsidR="002E5B46" w:rsidRPr="00396139" w:rsidRDefault="002E5B46" w:rsidP="00396139">
            <w:pPr>
              <w:jc w:val="right"/>
              <w:rPr>
                <w:rFonts w:ascii="Calibri" w:hAnsi="Calibri"/>
                <w:color w:val="000000"/>
              </w:rPr>
            </w:pPr>
            <w:r w:rsidRPr="00396139">
              <w:rPr>
                <w:rFonts w:ascii="Calibri" w:hAnsi="Calibri"/>
                <w:color w:val="000000"/>
                <w:sz w:val="22"/>
                <w:szCs w:val="22"/>
              </w:rPr>
              <w:t>3</w:t>
            </w:r>
          </w:p>
        </w:tc>
        <w:tc>
          <w:tcPr>
            <w:tcW w:w="840" w:type="dxa"/>
            <w:tcBorders>
              <w:top w:val="nil"/>
              <w:left w:val="nil"/>
              <w:bottom w:val="single" w:sz="4" w:space="0" w:color="auto"/>
              <w:right w:val="single" w:sz="4" w:space="0" w:color="auto"/>
            </w:tcBorders>
            <w:noWrap/>
            <w:vAlign w:val="bottom"/>
          </w:tcPr>
          <w:p w:rsidR="002E5B46" w:rsidRPr="00396139" w:rsidRDefault="002E5B46" w:rsidP="00396139">
            <w:pPr>
              <w:jc w:val="right"/>
              <w:rPr>
                <w:rFonts w:ascii="Calibri" w:hAnsi="Calibri"/>
                <w:color w:val="000000"/>
              </w:rPr>
            </w:pPr>
            <w:r w:rsidRPr="00396139">
              <w:rPr>
                <w:rFonts w:ascii="Calibri" w:hAnsi="Calibri"/>
                <w:color w:val="000000"/>
                <w:sz w:val="22"/>
                <w:szCs w:val="22"/>
              </w:rPr>
              <w:t>1280</w:t>
            </w:r>
          </w:p>
        </w:tc>
        <w:tc>
          <w:tcPr>
            <w:tcW w:w="720" w:type="dxa"/>
            <w:tcBorders>
              <w:top w:val="nil"/>
              <w:left w:val="nil"/>
              <w:bottom w:val="single" w:sz="4" w:space="0" w:color="auto"/>
              <w:right w:val="single" w:sz="4" w:space="0" w:color="auto"/>
            </w:tcBorders>
            <w:noWrap/>
            <w:vAlign w:val="bottom"/>
          </w:tcPr>
          <w:p w:rsidR="002E5B46" w:rsidRPr="00396139" w:rsidRDefault="002E5B46" w:rsidP="00396139">
            <w:pPr>
              <w:jc w:val="right"/>
              <w:rPr>
                <w:rFonts w:ascii="Calibri" w:hAnsi="Calibri"/>
                <w:color w:val="000000"/>
              </w:rPr>
            </w:pPr>
            <w:r w:rsidRPr="00396139">
              <w:rPr>
                <w:rFonts w:ascii="Calibri" w:hAnsi="Calibri"/>
                <w:color w:val="000000"/>
                <w:sz w:val="22"/>
                <w:szCs w:val="22"/>
              </w:rPr>
              <w:t>9</w:t>
            </w:r>
          </w:p>
        </w:tc>
        <w:tc>
          <w:tcPr>
            <w:tcW w:w="720" w:type="dxa"/>
            <w:tcBorders>
              <w:top w:val="nil"/>
              <w:left w:val="nil"/>
              <w:bottom w:val="single" w:sz="4" w:space="0" w:color="auto"/>
              <w:right w:val="single" w:sz="8" w:space="0" w:color="auto"/>
            </w:tcBorders>
            <w:noWrap/>
            <w:vAlign w:val="bottom"/>
          </w:tcPr>
          <w:p w:rsidR="002E5B46" w:rsidRPr="00396139" w:rsidRDefault="002E5B46" w:rsidP="00396139">
            <w:pPr>
              <w:jc w:val="right"/>
              <w:rPr>
                <w:rFonts w:ascii="Calibri" w:hAnsi="Calibri"/>
                <w:color w:val="000000"/>
              </w:rPr>
            </w:pPr>
            <w:r w:rsidRPr="00396139">
              <w:rPr>
                <w:rFonts w:ascii="Calibri" w:hAnsi="Calibri"/>
                <w:color w:val="000000"/>
                <w:sz w:val="22"/>
                <w:szCs w:val="22"/>
              </w:rPr>
              <w:t>7</w:t>
            </w:r>
          </w:p>
        </w:tc>
        <w:tc>
          <w:tcPr>
            <w:tcW w:w="1080" w:type="dxa"/>
            <w:tcBorders>
              <w:top w:val="nil"/>
              <w:left w:val="nil"/>
              <w:bottom w:val="single" w:sz="4" w:space="0" w:color="auto"/>
              <w:right w:val="single" w:sz="4" w:space="0" w:color="auto"/>
            </w:tcBorders>
            <w:noWrap/>
            <w:vAlign w:val="bottom"/>
          </w:tcPr>
          <w:p w:rsidR="002E5B46" w:rsidRPr="00396139" w:rsidRDefault="002E5B46" w:rsidP="00396139">
            <w:pPr>
              <w:jc w:val="right"/>
              <w:rPr>
                <w:rFonts w:ascii="Calibri" w:hAnsi="Calibri"/>
                <w:color w:val="000000"/>
              </w:rPr>
            </w:pPr>
            <w:r w:rsidRPr="00396139">
              <w:rPr>
                <w:rFonts w:ascii="Calibri" w:hAnsi="Calibri"/>
                <w:color w:val="000000"/>
                <w:sz w:val="22"/>
                <w:szCs w:val="22"/>
              </w:rPr>
              <w:t>1233</w:t>
            </w:r>
          </w:p>
        </w:tc>
        <w:tc>
          <w:tcPr>
            <w:tcW w:w="960" w:type="dxa"/>
            <w:tcBorders>
              <w:top w:val="nil"/>
              <w:left w:val="nil"/>
              <w:bottom w:val="single" w:sz="4" w:space="0" w:color="auto"/>
              <w:right w:val="single" w:sz="4" w:space="0" w:color="auto"/>
            </w:tcBorders>
            <w:noWrap/>
            <w:vAlign w:val="bottom"/>
          </w:tcPr>
          <w:p w:rsidR="002E5B46" w:rsidRPr="00396139" w:rsidRDefault="002E5B46" w:rsidP="00396139">
            <w:pPr>
              <w:jc w:val="right"/>
              <w:rPr>
                <w:rFonts w:ascii="Calibri" w:hAnsi="Calibri"/>
                <w:color w:val="000000"/>
              </w:rPr>
            </w:pPr>
            <w:r w:rsidRPr="00396139">
              <w:rPr>
                <w:rFonts w:ascii="Calibri" w:hAnsi="Calibri"/>
                <w:color w:val="000000"/>
                <w:sz w:val="22"/>
                <w:szCs w:val="22"/>
              </w:rPr>
              <w:t>8</w:t>
            </w:r>
          </w:p>
        </w:tc>
        <w:tc>
          <w:tcPr>
            <w:tcW w:w="840" w:type="dxa"/>
            <w:tcBorders>
              <w:top w:val="nil"/>
              <w:left w:val="nil"/>
              <w:bottom w:val="single" w:sz="4" w:space="0" w:color="auto"/>
              <w:right w:val="single" w:sz="8" w:space="0" w:color="auto"/>
            </w:tcBorders>
            <w:noWrap/>
            <w:vAlign w:val="bottom"/>
          </w:tcPr>
          <w:p w:rsidR="002E5B46" w:rsidRPr="00396139" w:rsidRDefault="002E5B46" w:rsidP="00396139">
            <w:pPr>
              <w:jc w:val="right"/>
              <w:rPr>
                <w:rFonts w:ascii="Calibri" w:hAnsi="Calibri"/>
                <w:color w:val="000000"/>
              </w:rPr>
            </w:pPr>
            <w:r w:rsidRPr="00396139">
              <w:rPr>
                <w:rFonts w:ascii="Calibri" w:hAnsi="Calibri"/>
                <w:color w:val="000000"/>
                <w:sz w:val="22"/>
                <w:szCs w:val="22"/>
              </w:rPr>
              <w:t>6</w:t>
            </w:r>
          </w:p>
        </w:tc>
      </w:tr>
      <w:tr w:rsidR="002E5B46" w:rsidRPr="00396139" w:rsidTr="00396139">
        <w:trPr>
          <w:trHeight w:val="300"/>
        </w:trPr>
        <w:tc>
          <w:tcPr>
            <w:tcW w:w="1843" w:type="dxa"/>
            <w:tcBorders>
              <w:top w:val="nil"/>
              <w:left w:val="single" w:sz="4" w:space="0" w:color="auto"/>
              <w:bottom w:val="single" w:sz="4" w:space="0" w:color="auto"/>
              <w:right w:val="nil"/>
            </w:tcBorders>
            <w:noWrap/>
            <w:vAlign w:val="bottom"/>
          </w:tcPr>
          <w:p w:rsidR="002E5B46" w:rsidRPr="00396139" w:rsidRDefault="002E5B46" w:rsidP="00396139">
            <w:pPr>
              <w:rPr>
                <w:rFonts w:ascii="Calibri" w:hAnsi="Calibri"/>
                <w:color w:val="000000"/>
              </w:rPr>
            </w:pPr>
            <w:r w:rsidRPr="00396139">
              <w:rPr>
                <w:rFonts w:ascii="Calibri" w:hAnsi="Calibri"/>
                <w:color w:val="000000"/>
                <w:sz w:val="22"/>
                <w:szCs w:val="22"/>
              </w:rPr>
              <w:t>Мощаницкий</w:t>
            </w:r>
          </w:p>
        </w:tc>
        <w:tc>
          <w:tcPr>
            <w:tcW w:w="797" w:type="dxa"/>
            <w:tcBorders>
              <w:top w:val="nil"/>
              <w:left w:val="single" w:sz="8" w:space="0" w:color="auto"/>
              <w:bottom w:val="single" w:sz="4" w:space="0" w:color="auto"/>
              <w:right w:val="single" w:sz="4" w:space="0" w:color="auto"/>
            </w:tcBorders>
            <w:noWrap/>
            <w:vAlign w:val="bottom"/>
          </w:tcPr>
          <w:p w:rsidR="002E5B46" w:rsidRPr="00396139" w:rsidRDefault="002E5B46" w:rsidP="00396139">
            <w:pPr>
              <w:jc w:val="right"/>
              <w:rPr>
                <w:rFonts w:ascii="Calibri" w:hAnsi="Calibri"/>
                <w:color w:val="000000"/>
              </w:rPr>
            </w:pPr>
            <w:r w:rsidRPr="00396139">
              <w:rPr>
                <w:rFonts w:ascii="Calibri" w:hAnsi="Calibri"/>
                <w:color w:val="000000"/>
                <w:sz w:val="22"/>
                <w:szCs w:val="22"/>
              </w:rPr>
              <w:t>2045</w:t>
            </w:r>
          </w:p>
        </w:tc>
        <w:tc>
          <w:tcPr>
            <w:tcW w:w="840" w:type="dxa"/>
            <w:tcBorders>
              <w:top w:val="nil"/>
              <w:left w:val="nil"/>
              <w:bottom w:val="single" w:sz="4" w:space="0" w:color="auto"/>
              <w:right w:val="single" w:sz="4" w:space="0" w:color="auto"/>
            </w:tcBorders>
            <w:noWrap/>
            <w:vAlign w:val="bottom"/>
          </w:tcPr>
          <w:p w:rsidR="002E5B46" w:rsidRPr="00396139" w:rsidRDefault="002E5B46" w:rsidP="00396139">
            <w:pPr>
              <w:rPr>
                <w:rFonts w:ascii="Calibri" w:hAnsi="Calibri"/>
                <w:color w:val="000000"/>
              </w:rPr>
            </w:pPr>
            <w:r w:rsidRPr="00396139">
              <w:rPr>
                <w:rFonts w:ascii="Calibri" w:hAnsi="Calibri"/>
                <w:color w:val="000000"/>
                <w:sz w:val="22"/>
                <w:szCs w:val="22"/>
              </w:rPr>
              <w:t> </w:t>
            </w:r>
          </w:p>
        </w:tc>
        <w:tc>
          <w:tcPr>
            <w:tcW w:w="720" w:type="dxa"/>
            <w:tcBorders>
              <w:top w:val="nil"/>
              <w:left w:val="nil"/>
              <w:bottom w:val="single" w:sz="4" w:space="0" w:color="auto"/>
              <w:right w:val="single" w:sz="8" w:space="0" w:color="auto"/>
            </w:tcBorders>
            <w:noWrap/>
            <w:vAlign w:val="bottom"/>
          </w:tcPr>
          <w:p w:rsidR="002E5B46" w:rsidRPr="00396139" w:rsidRDefault="002E5B46" w:rsidP="00396139">
            <w:pPr>
              <w:jc w:val="right"/>
              <w:rPr>
                <w:rFonts w:ascii="Calibri" w:hAnsi="Calibri"/>
                <w:color w:val="000000"/>
              </w:rPr>
            </w:pPr>
            <w:r w:rsidRPr="00396139">
              <w:rPr>
                <w:rFonts w:ascii="Calibri" w:hAnsi="Calibri"/>
                <w:color w:val="000000"/>
                <w:sz w:val="22"/>
                <w:szCs w:val="22"/>
              </w:rPr>
              <w:t>0</w:t>
            </w:r>
          </w:p>
        </w:tc>
        <w:tc>
          <w:tcPr>
            <w:tcW w:w="960" w:type="dxa"/>
            <w:tcBorders>
              <w:top w:val="nil"/>
              <w:left w:val="nil"/>
              <w:bottom w:val="single" w:sz="4" w:space="0" w:color="auto"/>
              <w:right w:val="single" w:sz="4" w:space="0" w:color="auto"/>
            </w:tcBorders>
            <w:noWrap/>
            <w:vAlign w:val="bottom"/>
          </w:tcPr>
          <w:p w:rsidR="002E5B46" w:rsidRPr="00396139" w:rsidRDefault="002E5B46" w:rsidP="00396139">
            <w:pPr>
              <w:jc w:val="right"/>
              <w:rPr>
                <w:rFonts w:ascii="Calibri" w:hAnsi="Calibri"/>
                <w:color w:val="000000"/>
              </w:rPr>
            </w:pPr>
            <w:r w:rsidRPr="00396139">
              <w:rPr>
                <w:rFonts w:ascii="Calibri" w:hAnsi="Calibri"/>
                <w:color w:val="000000"/>
                <w:sz w:val="22"/>
                <w:szCs w:val="22"/>
              </w:rPr>
              <w:t>1991</w:t>
            </w:r>
          </w:p>
        </w:tc>
        <w:tc>
          <w:tcPr>
            <w:tcW w:w="840" w:type="dxa"/>
            <w:tcBorders>
              <w:top w:val="nil"/>
              <w:left w:val="nil"/>
              <w:bottom w:val="single" w:sz="4" w:space="0" w:color="auto"/>
              <w:right w:val="single" w:sz="4" w:space="0" w:color="auto"/>
            </w:tcBorders>
            <w:noWrap/>
            <w:vAlign w:val="bottom"/>
          </w:tcPr>
          <w:p w:rsidR="002E5B46" w:rsidRPr="00396139" w:rsidRDefault="002E5B46" w:rsidP="00396139">
            <w:pPr>
              <w:rPr>
                <w:rFonts w:ascii="Calibri" w:hAnsi="Calibri"/>
                <w:color w:val="000000"/>
              </w:rPr>
            </w:pPr>
            <w:r w:rsidRPr="00396139">
              <w:rPr>
                <w:rFonts w:ascii="Calibri" w:hAnsi="Calibri"/>
                <w:color w:val="000000"/>
                <w:sz w:val="22"/>
                <w:szCs w:val="22"/>
              </w:rPr>
              <w:t> </w:t>
            </w:r>
          </w:p>
        </w:tc>
        <w:tc>
          <w:tcPr>
            <w:tcW w:w="960" w:type="dxa"/>
            <w:tcBorders>
              <w:top w:val="nil"/>
              <w:left w:val="nil"/>
              <w:bottom w:val="single" w:sz="4" w:space="0" w:color="auto"/>
              <w:right w:val="single" w:sz="8" w:space="0" w:color="auto"/>
            </w:tcBorders>
            <w:noWrap/>
            <w:vAlign w:val="bottom"/>
          </w:tcPr>
          <w:p w:rsidR="002E5B46" w:rsidRPr="00396139" w:rsidRDefault="002E5B46" w:rsidP="00396139">
            <w:pPr>
              <w:jc w:val="right"/>
              <w:rPr>
                <w:rFonts w:ascii="Calibri" w:hAnsi="Calibri"/>
                <w:color w:val="000000"/>
              </w:rPr>
            </w:pPr>
            <w:r w:rsidRPr="00396139">
              <w:rPr>
                <w:rFonts w:ascii="Calibri" w:hAnsi="Calibri"/>
                <w:color w:val="000000"/>
                <w:sz w:val="22"/>
                <w:szCs w:val="22"/>
              </w:rPr>
              <w:t>0</w:t>
            </w:r>
          </w:p>
        </w:tc>
        <w:tc>
          <w:tcPr>
            <w:tcW w:w="960" w:type="dxa"/>
            <w:tcBorders>
              <w:top w:val="nil"/>
              <w:left w:val="nil"/>
              <w:bottom w:val="single" w:sz="4" w:space="0" w:color="auto"/>
              <w:right w:val="single" w:sz="4" w:space="0" w:color="auto"/>
            </w:tcBorders>
            <w:noWrap/>
            <w:vAlign w:val="bottom"/>
          </w:tcPr>
          <w:p w:rsidR="002E5B46" w:rsidRPr="00396139" w:rsidRDefault="002E5B46" w:rsidP="00396139">
            <w:pPr>
              <w:jc w:val="right"/>
              <w:rPr>
                <w:rFonts w:ascii="Calibri" w:hAnsi="Calibri"/>
                <w:color w:val="000000"/>
              </w:rPr>
            </w:pPr>
            <w:r w:rsidRPr="00396139">
              <w:rPr>
                <w:rFonts w:ascii="Calibri" w:hAnsi="Calibri"/>
                <w:color w:val="000000"/>
                <w:sz w:val="22"/>
                <w:szCs w:val="22"/>
              </w:rPr>
              <w:t>1961</w:t>
            </w:r>
          </w:p>
        </w:tc>
        <w:tc>
          <w:tcPr>
            <w:tcW w:w="720" w:type="dxa"/>
            <w:tcBorders>
              <w:top w:val="nil"/>
              <w:left w:val="nil"/>
              <w:bottom w:val="single" w:sz="4" w:space="0" w:color="auto"/>
              <w:right w:val="single" w:sz="4" w:space="0" w:color="auto"/>
            </w:tcBorders>
            <w:noWrap/>
            <w:vAlign w:val="bottom"/>
          </w:tcPr>
          <w:p w:rsidR="002E5B46" w:rsidRPr="00396139" w:rsidRDefault="002E5B46" w:rsidP="00396139">
            <w:pPr>
              <w:rPr>
                <w:rFonts w:ascii="Calibri" w:hAnsi="Calibri"/>
                <w:color w:val="000000"/>
              </w:rPr>
            </w:pPr>
            <w:r w:rsidRPr="00396139">
              <w:rPr>
                <w:rFonts w:ascii="Calibri" w:hAnsi="Calibri"/>
                <w:color w:val="000000"/>
                <w:sz w:val="22"/>
                <w:szCs w:val="22"/>
              </w:rPr>
              <w:t> </w:t>
            </w:r>
          </w:p>
        </w:tc>
        <w:tc>
          <w:tcPr>
            <w:tcW w:w="720" w:type="dxa"/>
            <w:tcBorders>
              <w:top w:val="nil"/>
              <w:left w:val="nil"/>
              <w:bottom w:val="single" w:sz="4" w:space="0" w:color="auto"/>
              <w:right w:val="single" w:sz="8" w:space="0" w:color="auto"/>
            </w:tcBorders>
            <w:noWrap/>
            <w:vAlign w:val="bottom"/>
          </w:tcPr>
          <w:p w:rsidR="002E5B46" w:rsidRPr="00396139" w:rsidRDefault="002E5B46" w:rsidP="00396139">
            <w:pPr>
              <w:jc w:val="right"/>
              <w:rPr>
                <w:rFonts w:ascii="Calibri" w:hAnsi="Calibri"/>
                <w:color w:val="000000"/>
              </w:rPr>
            </w:pPr>
            <w:r w:rsidRPr="00396139">
              <w:rPr>
                <w:rFonts w:ascii="Calibri" w:hAnsi="Calibri"/>
                <w:color w:val="000000"/>
                <w:sz w:val="22"/>
                <w:szCs w:val="22"/>
              </w:rPr>
              <w:t>0</w:t>
            </w:r>
          </w:p>
        </w:tc>
        <w:tc>
          <w:tcPr>
            <w:tcW w:w="840" w:type="dxa"/>
            <w:tcBorders>
              <w:top w:val="nil"/>
              <w:left w:val="nil"/>
              <w:bottom w:val="single" w:sz="4" w:space="0" w:color="auto"/>
              <w:right w:val="single" w:sz="4" w:space="0" w:color="auto"/>
            </w:tcBorders>
            <w:noWrap/>
            <w:vAlign w:val="bottom"/>
          </w:tcPr>
          <w:p w:rsidR="002E5B46" w:rsidRPr="00396139" w:rsidRDefault="002E5B46" w:rsidP="00396139">
            <w:pPr>
              <w:jc w:val="right"/>
              <w:rPr>
                <w:rFonts w:ascii="Calibri" w:hAnsi="Calibri"/>
                <w:color w:val="000000"/>
              </w:rPr>
            </w:pPr>
            <w:r w:rsidRPr="00396139">
              <w:rPr>
                <w:rFonts w:ascii="Calibri" w:hAnsi="Calibri"/>
                <w:color w:val="000000"/>
                <w:sz w:val="22"/>
                <w:szCs w:val="22"/>
              </w:rPr>
              <w:t>1928</w:t>
            </w:r>
          </w:p>
        </w:tc>
        <w:tc>
          <w:tcPr>
            <w:tcW w:w="720" w:type="dxa"/>
            <w:tcBorders>
              <w:top w:val="nil"/>
              <w:left w:val="nil"/>
              <w:bottom w:val="single" w:sz="4" w:space="0" w:color="auto"/>
              <w:right w:val="single" w:sz="4" w:space="0" w:color="auto"/>
            </w:tcBorders>
            <w:noWrap/>
            <w:vAlign w:val="bottom"/>
          </w:tcPr>
          <w:p w:rsidR="002E5B46" w:rsidRPr="00396139" w:rsidRDefault="002E5B46" w:rsidP="00396139">
            <w:pPr>
              <w:rPr>
                <w:rFonts w:ascii="Calibri" w:hAnsi="Calibri"/>
                <w:color w:val="000000"/>
              </w:rPr>
            </w:pPr>
            <w:r w:rsidRPr="00396139">
              <w:rPr>
                <w:rFonts w:ascii="Calibri" w:hAnsi="Calibri"/>
                <w:color w:val="000000"/>
                <w:sz w:val="22"/>
                <w:szCs w:val="22"/>
              </w:rPr>
              <w:t> </w:t>
            </w:r>
          </w:p>
        </w:tc>
        <w:tc>
          <w:tcPr>
            <w:tcW w:w="720" w:type="dxa"/>
            <w:tcBorders>
              <w:top w:val="nil"/>
              <w:left w:val="nil"/>
              <w:bottom w:val="single" w:sz="4" w:space="0" w:color="auto"/>
              <w:right w:val="single" w:sz="8" w:space="0" w:color="auto"/>
            </w:tcBorders>
            <w:noWrap/>
            <w:vAlign w:val="bottom"/>
          </w:tcPr>
          <w:p w:rsidR="002E5B46" w:rsidRPr="00396139" w:rsidRDefault="002E5B46" w:rsidP="00396139">
            <w:pPr>
              <w:jc w:val="right"/>
              <w:rPr>
                <w:rFonts w:ascii="Calibri" w:hAnsi="Calibri"/>
                <w:color w:val="000000"/>
              </w:rPr>
            </w:pPr>
            <w:r w:rsidRPr="00396139">
              <w:rPr>
                <w:rFonts w:ascii="Calibri" w:hAnsi="Calibri"/>
                <w:color w:val="000000"/>
                <w:sz w:val="22"/>
                <w:szCs w:val="22"/>
              </w:rPr>
              <w:t>0</w:t>
            </w:r>
          </w:p>
        </w:tc>
        <w:tc>
          <w:tcPr>
            <w:tcW w:w="1080" w:type="dxa"/>
            <w:tcBorders>
              <w:top w:val="nil"/>
              <w:left w:val="nil"/>
              <w:bottom w:val="single" w:sz="4" w:space="0" w:color="auto"/>
              <w:right w:val="single" w:sz="4" w:space="0" w:color="auto"/>
            </w:tcBorders>
            <w:noWrap/>
            <w:vAlign w:val="bottom"/>
          </w:tcPr>
          <w:p w:rsidR="002E5B46" w:rsidRPr="00396139" w:rsidRDefault="002E5B46" w:rsidP="00396139">
            <w:pPr>
              <w:jc w:val="right"/>
              <w:rPr>
                <w:rFonts w:ascii="Calibri" w:hAnsi="Calibri"/>
                <w:color w:val="000000"/>
              </w:rPr>
            </w:pPr>
            <w:r w:rsidRPr="00396139">
              <w:rPr>
                <w:rFonts w:ascii="Calibri" w:hAnsi="Calibri"/>
                <w:color w:val="000000"/>
                <w:sz w:val="22"/>
                <w:szCs w:val="22"/>
              </w:rPr>
              <w:t>1855</w:t>
            </w:r>
          </w:p>
        </w:tc>
        <w:tc>
          <w:tcPr>
            <w:tcW w:w="960" w:type="dxa"/>
            <w:tcBorders>
              <w:top w:val="nil"/>
              <w:left w:val="nil"/>
              <w:bottom w:val="single" w:sz="4" w:space="0" w:color="auto"/>
              <w:right w:val="single" w:sz="4" w:space="0" w:color="auto"/>
            </w:tcBorders>
            <w:noWrap/>
            <w:vAlign w:val="bottom"/>
          </w:tcPr>
          <w:p w:rsidR="002E5B46" w:rsidRPr="00396139" w:rsidRDefault="002E5B46" w:rsidP="00396139">
            <w:pPr>
              <w:rPr>
                <w:rFonts w:ascii="Calibri" w:hAnsi="Calibri"/>
                <w:color w:val="000000"/>
              </w:rPr>
            </w:pPr>
            <w:r w:rsidRPr="00396139">
              <w:rPr>
                <w:rFonts w:ascii="Calibri" w:hAnsi="Calibri"/>
                <w:color w:val="000000"/>
                <w:sz w:val="22"/>
                <w:szCs w:val="22"/>
              </w:rPr>
              <w:t> </w:t>
            </w:r>
          </w:p>
        </w:tc>
        <w:tc>
          <w:tcPr>
            <w:tcW w:w="840" w:type="dxa"/>
            <w:tcBorders>
              <w:top w:val="nil"/>
              <w:left w:val="nil"/>
              <w:bottom w:val="single" w:sz="4" w:space="0" w:color="auto"/>
              <w:right w:val="single" w:sz="8" w:space="0" w:color="auto"/>
            </w:tcBorders>
            <w:noWrap/>
            <w:vAlign w:val="bottom"/>
          </w:tcPr>
          <w:p w:rsidR="002E5B46" w:rsidRPr="00396139" w:rsidRDefault="002E5B46" w:rsidP="00396139">
            <w:pPr>
              <w:jc w:val="right"/>
              <w:rPr>
                <w:rFonts w:ascii="Calibri" w:hAnsi="Calibri"/>
                <w:color w:val="000000"/>
              </w:rPr>
            </w:pPr>
            <w:r w:rsidRPr="00396139">
              <w:rPr>
                <w:rFonts w:ascii="Calibri" w:hAnsi="Calibri"/>
                <w:color w:val="000000"/>
                <w:sz w:val="22"/>
                <w:szCs w:val="22"/>
              </w:rPr>
              <w:t>0</w:t>
            </w:r>
          </w:p>
        </w:tc>
      </w:tr>
      <w:tr w:rsidR="002E5B46" w:rsidRPr="00396139" w:rsidTr="00396139">
        <w:trPr>
          <w:trHeight w:val="300"/>
        </w:trPr>
        <w:tc>
          <w:tcPr>
            <w:tcW w:w="1843" w:type="dxa"/>
            <w:tcBorders>
              <w:top w:val="nil"/>
              <w:left w:val="single" w:sz="4" w:space="0" w:color="auto"/>
              <w:bottom w:val="single" w:sz="4" w:space="0" w:color="auto"/>
              <w:right w:val="nil"/>
            </w:tcBorders>
            <w:noWrap/>
            <w:vAlign w:val="bottom"/>
          </w:tcPr>
          <w:p w:rsidR="002E5B46" w:rsidRPr="00396139" w:rsidRDefault="002E5B46" w:rsidP="00396139">
            <w:pPr>
              <w:rPr>
                <w:rFonts w:ascii="Calibri" w:hAnsi="Calibri"/>
                <w:color w:val="000000"/>
              </w:rPr>
            </w:pPr>
            <w:r w:rsidRPr="00396139">
              <w:rPr>
                <w:rFonts w:ascii="Calibri" w:hAnsi="Calibri"/>
                <w:color w:val="000000"/>
                <w:sz w:val="22"/>
                <w:szCs w:val="22"/>
              </w:rPr>
              <w:t>Вишовский</w:t>
            </w:r>
          </w:p>
        </w:tc>
        <w:tc>
          <w:tcPr>
            <w:tcW w:w="797" w:type="dxa"/>
            <w:tcBorders>
              <w:top w:val="nil"/>
              <w:left w:val="single" w:sz="8" w:space="0" w:color="auto"/>
              <w:bottom w:val="single" w:sz="4" w:space="0" w:color="auto"/>
              <w:right w:val="single" w:sz="4" w:space="0" w:color="auto"/>
            </w:tcBorders>
            <w:noWrap/>
            <w:vAlign w:val="bottom"/>
          </w:tcPr>
          <w:p w:rsidR="002E5B46" w:rsidRPr="00396139" w:rsidRDefault="002E5B46" w:rsidP="00396139">
            <w:pPr>
              <w:jc w:val="right"/>
              <w:rPr>
                <w:rFonts w:ascii="Calibri" w:hAnsi="Calibri"/>
                <w:color w:val="000000"/>
              </w:rPr>
            </w:pPr>
            <w:r w:rsidRPr="00396139">
              <w:rPr>
                <w:rFonts w:ascii="Calibri" w:hAnsi="Calibri"/>
                <w:color w:val="000000"/>
                <w:sz w:val="22"/>
                <w:szCs w:val="22"/>
              </w:rPr>
              <w:t>2844</w:t>
            </w:r>
          </w:p>
        </w:tc>
        <w:tc>
          <w:tcPr>
            <w:tcW w:w="840" w:type="dxa"/>
            <w:tcBorders>
              <w:top w:val="nil"/>
              <w:left w:val="nil"/>
              <w:bottom w:val="single" w:sz="4" w:space="0" w:color="auto"/>
              <w:right w:val="single" w:sz="4" w:space="0" w:color="auto"/>
            </w:tcBorders>
            <w:noWrap/>
            <w:vAlign w:val="bottom"/>
          </w:tcPr>
          <w:p w:rsidR="002E5B46" w:rsidRPr="00396139" w:rsidRDefault="002E5B46" w:rsidP="00396139">
            <w:pPr>
              <w:rPr>
                <w:rFonts w:ascii="Calibri" w:hAnsi="Calibri"/>
                <w:color w:val="000000"/>
              </w:rPr>
            </w:pPr>
            <w:r w:rsidRPr="00396139">
              <w:rPr>
                <w:rFonts w:ascii="Calibri" w:hAnsi="Calibri"/>
                <w:color w:val="000000"/>
                <w:sz w:val="22"/>
                <w:szCs w:val="22"/>
              </w:rPr>
              <w:t> </w:t>
            </w:r>
          </w:p>
        </w:tc>
        <w:tc>
          <w:tcPr>
            <w:tcW w:w="720" w:type="dxa"/>
            <w:tcBorders>
              <w:top w:val="nil"/>
              <w:left w:val="nil"/>
              <w:bottom w:val="single" w:sz="4" w:space="0" w:color="auto"/>
              <w:right w:val="single" w:sz="8" w:space="0" w:color="auto"/>
            </w:tcBorders>
            <w:noWrap/>
            <w:vAlign w:val="bottom"/>
          </w:tcPr>
          <w:p w:rsidR="002E5B46" w:rsidRPr="00396139" w:rsidRDefault="002E5B46" w:rsidP="00396139">
            <w:pPr>
              <w:jc w:val="right"/>
              <w:rPr>
                <w:rFonts w:ascii="Calibri" w:hAnsi="Calibri"/>
                <w:color w:val="000000"/>
              </w:rPr>
            </w:pPr>
            <w:r w:rsidRPr="00396139">
              <w:rPr>
                <w:rFonts w:ascii="Calibri" w:hAnsi="Calibri"/>
                <w:color w:val="000000"/>
                <w:sz w:val="22"/>
                <w:szCs w:val="22"/>
              </w:rPr>
              <w:t>0</w:t>
            </w:r>
          </w:p>
        </w:tc>
        <w:tc>
          <w:tcPr>
            <w:tcW w:w="960" w:type="dxa"/>
            <w:tcBorders>
              <w:top w:val="nil"/>
              <w:left w:val="nil"/>
              <w:bottom w:val="single" w:sz="4" w:space="0" w:color="auto"/>
              <w:right w:val="single" w:sz="4" w:space="0" w:color="auto"/>
            </w:tcBorders>
            <w:noWrap/>
            <w:vAlign w:val="bottom"/>
          </w:tcPr>
          <w:p w:rsidR="002E5B46" w:rsidRPr="00396139" w:rsidRDefault="002E5B46" w:rsidP="00396139">
            <w:pPr>
              <w:jc w:val="right"/>
              <w:rPr>
                <w:rFonts w:ascii="Calibri" w:hAnsi="Calibri"/>
                <w:color w:val="000000"/>
              </w:rPr>
            </w:pPr>
            <w:r w:rsidRPr="00396139">
              <w:rPr>
                <w:rFonts w:ascii="Calibri" w:hAnsi="Calibri"/>
                <w:color w:val="000000"/>
                <w:sz w:val="22"/>
                <w:szCs w:val="22"/>
              </w:rPr>
              <w:t>2769</w:t>
            </w:r>
          </w:p>
        </w:tc>
        <w:tc>
          <w:tcPr>
            <w:tcW w:w="840" w:type="dxa"/>
            <w:tcBorders>
              <w:top w:val="nil"/>
              <w:left w:val="nil"/>
              <w:bottom w:val="single" w:sz="4" w:space="0" w:color="auto"/>
              <w:right w:val="single" w:sz="4" w:space="0" w:color="auto"/>
            </w:tcBorders>
            <w:noWrap/>
            <w:vAlign w:val="bottom"/>
          </w:tcPr>
          <w:p w:rsidR="002E5B46" w:rsidRPr="00396139" w:rsidRDefault="002E5B46" w:rsidP="00396139">
            <w:pPr>
              <w:rPr>
                <w:rFonts w:ascii="Calibri" w:hAnsi="Calibri"/>
                <w:color w:val="000000"/>
              </w:rPr>
            </w:pPr>
            <w:r w:rsidRPr="00396139">
              <w:rPr>
                <w:rFonts w:ascii="Calibri" w:hAnsi="Calibri"/>
                <w:color w:val="000000"/>
                <w:sz w:val="22"/>
                <w:szCs w:val="22"/>
              </w:rPr>
              <w:t> </w:t>
            </w:r>
          </w:p>
        </w:tc>
        <w:tc>
          <w:tcPr>
            <w:tcW w:w="960" w:type="dxa"/>
            <w:tcBorders>
              <w:top w:val="nil"/>
              <w:left w:val="nil"/>
              <w:bottom w:val="single" w:sz="4" w:space="0" w:color="auto"/>
              <w:right w:val="single" w:sz="8" w:space="0" w:color="auto"/>
            </w:tcBorders>
            <w:noWrap/>
            <w:vAlign w:val="bottom"/>
          </w:tcPr>
          <w:p w:rsidR="002E5B46" w:rsidRPr="00396139" w:rsidRDefault="002E5B46" w:rsidP="00396139">
            <w:pPr>
              <w:jc w:val="right"/>
              <w:rPr>
                <w:rFonts w:ascii="Calibri" w:hAnsi="Calibri"/>
                <w:color w:val="000000"/>
              </w:rPr>
            </w:pPr>
            <w:r w:rsidRPr="00396139">
              <w:rPr>
                <w:rFonts w:ascii="Calibri" w:hAnsi="Calibri"/>
                <w:color w:val="000000"/>
                <w:sz w:val="22"/>
                <w:szCs w:val="22"/>
              </w:rPr>
              <w:t>0</w:t>
            </w:r>
          </w:p>
        </w:tc>
        <w:tc>
          <w:tcPr>
            <w:tcW w:w="960" w:type="dxa"/>
            <w:tcBorders>
              <w:top w:val="nil"/>
              <w:left w:val="nil"/>
              <w:bottom w:val="single" w:sz="4" w:space="0" w:color="auto"/>
              <w:right w:val="single" w:sz="4" w:space="0" w:color="auto"/>
            </w:tcBorders>
            <w:noWrap/>
            <w:vAlign w:val="bottom"/>
          </w:tcPr>
          <w:p w:rsidR="002E5B46" w:rsidRPr="00396139" w:rsidRDefault="002E5B46" w:rsidP="00396139">
            <w:pPr>
              <w:jc w:val="right"/>
              <w:rPr>
                <w:rFonts w:ascii="Calibri" w:hAnsi="Calibri"/>
                <w:color w:val="000000"/>
              </w:rPr>
            </w:pPr>
            <w:r w:rsidRPr="00396139">
              <w:rPr>
                <w:rFonts w:ascii="Calibri" w:hAnsi="Calibri"/>
                <w:color w:val="000000"/>
                <w:sz w:val="22"/>
                <w:szCs w:val="22"/>
              </w:rPr>
              <w:t>2743</w:t>
            </w:r>
          </w:p>
        </w:tc>
        <w:tc>
          <w:tcPr>
            <w:tcW w:w="720" w:type="dxa"/>
            <w:tcBorders>
              <w:top w:val="nil"/>
              <w:left w:val="nil"/>
              <w:bottom w:val="single" w:sz="4" w:space="0" w:color="auto"/>
              <w:right w:val="single" w:sz="4" w:space="0" w:color="auto"/>
            </w:tcBorders>
            <w:noWrap/>
            <w:vAlign w:val="bottom"/>
          </w:tcPr>
          <w:p w:rsidR="002E5B46" w:rsidRPr="00396139" w:rsidRDefault="002E5B46" w:rsidP="00396139">
            <w:pPr>
              <w:rPr>
                <w:rFonts w:ascii="Calibri" w:hAnsi="Calibri"/>
                <w:color w:val="000000"/>
              </w:rPr>
            </w:pPr>
            <w:r w:rsidRPr="00396139">
              <w:rPr>
                <w:rFonts w:ascii="Calibri" w:hAnsi="Calibri"/>
                <w:color w:val="000000"/>
                <w:sz w:val="22"/>
                <w:szCs w:val="22"/>
              </w:rPr>
              <w:t> </w:t>
            </w:r>
          </w:p>
        </w:tc>
        <w:tc>
          <w:tcPr>
            <w:tcW w:w="720" w:type="dxa"/>
            <w:tcBorders>
              <w:top w:val="nil"/>
              <w:left w:val="nil"/>
              <w:bottom w:val="single" w:sz="4" w:space="0" w:color="auto"/>
              <w:right w:val="single" w:sz="8" w:space="0" w:color="auto"/>
            </w:tcBorders>
            <w:noWrap/>
            <w:vAlign w:val="bottom"/>
          </w:tcPr>
          <w:p w:rsidR="002E5B46" w:rsidRPr="00396139" w:rsidRDefault="002E5B46" w:rsidP="00396139">
            <w:pPr>
              <w:jc w:val="right"/>
              <w:rPr>
                <w:rFonts w:ascii="Calibri" w:hAnsi="Calibri"/>
                <w:color w:val="000000"/>
              </w:rPr>
            </w:pPr>
            <w:r w:rsidRPr="00396139">
              <w:rPr>
                <w:rFonts w:ascii="Calibri" w:hAnsi="Calibri"/>
                <w:color w:val="000000"/>
                <w:sz w:val="22"/>
                <w:szCs w:val="22"/>
              </w:rPr>
              <w:t>0</w:t>
            </w:r>
          </w:p>
        </w:tc>
        <w:tc>
          <w:tcPr>
            <w:tcW w:w="840" w:type="dxa"/>
            <w:tcBorders>
              <w:top w:val="nil"/>
              <w:left w:val="nil"/>
              <w:bottom w:val="single" w:sz="4" w:space="0" w:color="auto"/>
              <w:right w:val="single" w:sz="4" w:space="0" w:color="auto"/>
            </w:tcBorders>
            <w:noWrap/>
            <w:vAlign w:val="bottom"/>
          </w:tcPr>
          <w:p w:rsidR="002E5B46" w:rsidRPr="00396139" w:rsidRDefault="002E5B46" w:rsidP="00396139">
            <w:pPr>
              <w:jc w:val="right"/>
              <w:rPr>
                <w:rFonts w:ascii="Calibri" w:hAnsi="Calibri"/>
                <w:color w:val="000000"/>
              </w:rPr>
            </w:pPr>
            <w:r w:rsidRPr="00396139">
              <w:rPr>
                <w:rFonts w:ascii="Calibri" w:hAnsi="Calibri"/>
                <w:color w:val="000000"/>
                <w:sz w:val="22"/>
                <w:szCs w:val="22"/>
              </w:rPr>
              <w:t>2689</w:t>
            </w:r>
          </w:p>
        </w:tc>
        <w:tc>
          <w:tcPr>
            <w:tcW w:w="720" w:type="dxa"/>
            <w:tcBorders>
              <w:top w:val="nil"/>
              <w:left w:val="nil"/>
              <w:bottom w:val="single" w:sz="4" w:space="0" w:color="auto"/>
              <w:right w:val="single" w:sz="4" w:space="0" w:color="auto"/>
            </w:tcBorders>
            <w:noWrap/>
            <w:vAlign w:val="bottom"/>
          </w:tcPr>
          <w:p w:rsidR="002E5B46" w:rsidRPr="00396139" w:rsidRDefault="002E5B46" w:rsidP="00396139">
            <w:pPr>
              <w:rPr>
                <w:rFonts w:ascii="Calibri" w:hAnsi="Calibri"/>
                <w:color w:val="000000"/>
              </w:rPr>
            </w:pPr>
            <w:r w:rsidRPr="00396139">
              <w:rPr>
                <w:rFonts w:ascii="Calibri" w:hAnsi="Calibri"/>
                <w:color w:val="000000"/>
                <w:sz w:val="22"/>
                <w:szCs w:val="22"/>
              </w:rPr>
              <w:t> </w:t>
            </w:r>
          </w:p>
        </w:tc>
        <w:tc>
          <w:tcPr>
            <w:tcW w:w="720" w:type="dxa"/>
            <w:tcBorders>
              <w:top w:val="nil"/>
              <w:left w:val="nil"/>
              <w:bottom w:val="single" w:sz="4" w:space="0" w:color="auto"/>
              <w:right w:val="single" w:sz="8" w:space="0" w:color="auto"/>
            </w:tcBorders>
            <w:noWrap/>
            <w:vAlign w:val="bottom"/>
          </w:tcPr>
          <w:p w:rsidR="002E5B46" w:rsidRPr="00396139" w:rsidRDefault="002E5B46" w:rsidP="00396139">
            <w:pPr>
              <w:jc w:val="right"/>
              <w:rPr>
                <w:rFonts w:ascii="Calibri" w:hAnsi="Calibri"/>
                <w:color w:val="000000"/>
              </w:rPr>
            </w:pPr>
            <w:r w:rsidRPr="00396139">
              <w:rPr>
                <w:rFonts w:ascii="Calibri" w:hAnsi="Calibri"/>
                <w:color w:val="000000"/>
                <w:sz w:val="22"/>
                <w:szCs w:val="22"/>
              </w:rPr>
              <w:t>0</w:t>
            </w:r>
          </w:p>
        </w:tc>
        <w:tc>
          <w:tcPr>
            <w:tcW w:w="1080" w:type="dxa"/>
            <w:tcBorders>
              <w:top w:val="nil"/>
              <w:left w:val="nil"/>
              <w:bottom w:val="single" w:sz="4" w:space="0" w:color="auto"/>
              <w:right w:val="single" w:sz="4" w:space="0" w:color="auto"/>
            </w:tcBorders>
            <w:noWrap/>
            <w:vAlign w:val="bottom"/>
          </w:tcPr>
          <w:p w:rsidR="002E5B46" w:rsidRPr="00396139" w:rsidRDefault="002E5B46" w:rsidP="00396139">
            <w:pPr>
              <w:jc w:val="right"/>
              <w:rPr>
                <w:rFonts w:ascii="Calibri" w:hAnsi="Calibri"/>
                <w:color w:val="000000"/>
              </w:rPr>
            </w:pPr>
            <w:r w:rsidRPr="00396139">
              <w:rPr>
                <w:rFonts w:ascii="Calibri" w:hAnsi="Calibri"/>
                <w:color w:val="000000"/>
                <w:sz w:val="22"/>
                <w:szCs w:val="22"/>
              </w:rPr>
              <w:t>2619</w:t>
            </w:r>
          </w:p>
        </w:tc>
        <w:tc>
          <w:tcPr>
            <w:tcW w:w="960" w:type="dxa"/>
            <w:tcBorders>
              <w:top w:val="nil"/>
              <w:left w:val="nil"/>
              <w:bottom w:val="single" w:sz="4" w:space="0" w:color="auto"/>
              <w:right w:val="single" w:sz="4" w:space="0" w:color="auto"/>
            </w:tcBorders>
            <w:noWrap/>
            <w:vAlign w:val="bottom"/>
          </w:tcPr>
          <w:p w:rsidR="002E5B46" w:rsidRPr="00396139" w:rsidRDefault="002E5B46" w:rsidP="00396139">
            <w:pPr>
              <w:rPr>
                <w:rFonts w:ascii="Calibri" w:hAnsi="Calibri"/>
                <w:color w:val="000000"/>
              </w:rPr>
            </w:pPr>
            <w:r w:rsidRPr="00396139">
              <w:rPr>
                <w:rFonts w:ascii="Calibri" w:hAnsi="Calibri"/>
                <w:color w:val="000000"/>
                <w:sz w:val="22"/>
                <w:szCs w:val="22"/>
              </w:rPr>
              <w:t> </w:t>
            </w:r>
          </w:p>
        </w:tc>
        <w:tc>
          <w:tcPr>
            <w:tcW w:w="840" w:type="dxa"/>
            <w:tcBorders>
              <w:top w:val="nil"/>
              <w:left w:val="nil"/>
              <w:bottom w:val="single" w:sz="4" w:space="0" w:color="auto"/>
              <w:right w:val="single" w:sz="8" w:space="0" w:color="auto"/>
            </w:tcBorders>
            <w:noWrap/>
            <w:vAlign w:val="bottom"/>
          </w:tcPr>
          <w:p w:rsidR="002E5B46" w:rsidRPr="00396139" w:rsidRDefault="002E5B46" w:rsidP="00396139">
            <w:pPr>
              <w:jc w:val="right"/>
              <w:rPr>
                <w:rFonts w:ascii="Calibri" w:hAnsi="Calibri"/>
                <w:color w:val="000000"/>
              </w:rPr>
            </w:pPr>
            <w:r w:rsidRPr="00396139">
              <w:rPr>
                <w:rFonts w:ascii="Calibri" w:hAnsi="Calibri"/>
                <w:color w:val="000000"/>
                <w:sz w:val="22"/>
                <w:szCs w:val="22"/>
              </w:rPr>
              <w:t>0</w:t>
            </w:r>
          </w:p>
        </w:tc>
      </w:tr>
      <w:tr w:rsidR="002E5B46" w:rsidRPr="00396139" w:rsidTr="00396139">
        <w:trPr>
          <w:trHeight w:val="915"/>
        </w:trPr>
        <w:tc>
          <w:tcPr>
            <w:tcW w:w="1843" w:type="dxa"/>
            <w:tcBorders>
              <w:top w:val="nil"/>
              <w:left w:val="single" w:sz="4" w:space="0" w:color="auto"/>
              <w:bottom w:val="nil"/>
              <w:right w:val="nil"/>
            </w:tcBorders>
            <w:vAlign w:val="bottom"/>
          </w:tcPr>
          <w:p w:rsidR="002E5B46" w:rsidRPr="00396139" w:rsidRDefault="002E5B46" w:rsidP="00396139">
            <w:pPr>
              <w:rPr>
                <w:rFonts w:ascii="Calibri" w:hAnsi="Calibri"/>
                <w:color w:val="000000"/>
              </w:rPr>
            </w:pPr>
            <w:r w:rsidRPr="00396139">
              <w:rPr>
                <w:rFonts w:ascii="Calibri" w:hAnsi="Calibri"/>
                <w:color w:val="000000"/>
                <w:sz w:val="22"/>
                <w:szCs w:val="22"/>
              </w:rPr>
              <w:t xml:space="preserve"> г.Белыничи (в т.ч. Лебедянковский, Ланьковский с/с, д.Эсьмоны)</w:t>
            </w:r>
          </w:p>
        </w:tc>
        <w:tc>
          <w:tcPr>
            <w:tcW w:w="797" w:type="dxa"/>
            <w:tcBorders>
              <w:top w:val="nil"/>
              <w:left w:val="single" w:sz="8" w:space="0" w:color="auto"/>
              <w:bottom w:val="single" w:sz="8" w:space="0" w:color="auto"/>
              <w:right w:val="single" w:sz="4" w:space="0" w:color="auto"/>
            </w:tcBorders>
            <w:noWrap/>
            <w:vAlign w:val="bottom"/>
          </w:tcPr>
          <w:p w:rsidR="002E5B46" w:rsidRPr="00396139" w:rsidRDefault="002E5B46" w:rsidP="00396139">
            <w:pPr>
              <w:jc w:val="right"/>
              <w:rPr>
                <w:rFonts w:ascii="Calibri" w:hAnsi="Calibri"/>
                <w:color w:val="000000"/>
              </w:rPr>
            </w:pPr>
            <w:r w:rsidRPr="00396139">
              <w:rPr>
                <w:rFonts w:ascii="Calibri" w:hAnsi="Calibri"/>
                <w:color w:val="000000"/>
                <w:sz w:val="22"/>
                <w:szCs w:val="22"/>
              </w:rPr>
              <w:t>12299</w:t>
            </w:r>
          </w:p>
        </w:tc>
        <w:tc>
          <w:tcPr>
            <w:tcW w:w="840" w:type="dxa"/>
            <w:tcBorders>
              <w:top w:val="nil"/>
              <w:left w:val="nil"/>
              <w:bottom w:val="single" w:sz="8" w:space="0" w:color="auto"/>
              <w:right w:val="single" w:sz="4" w:space="0" w:color="auto"/>
            </w:tcBorders>
            <w:noWrap/>
            <w:vAlign w:val="bottom"/>
          </w:tcPr>
          <w:p w:rsidR="002E5B46" w:rsidRPr="00396139" w:rsidRDefault="002E5B46" w:rsidP="00396139">
            <w:pPr>
              <w:jc w:val="right"/>
              <w:rPr>
                <w:rFonts w:ascii="Calibri" w:hAnsi="Calibri"/>
                <w:color w:val="000000"/>
              </w:rPr>
            </w:pPr>
            <w:r w:rsidRPr="00396139">
              <w:rPr>
                <w:rFonts w:ascii="Calibri" w:hAnsi="Calibri"/>
                <w:color w:val="000000"/>
                <w:sz w:val="22"/>
                <w:szCs w:val="22"/>
              </w:rPr>
              <w:t>978</w:t>
            </w:r>
          </w:p>
        </w:tc>
        <w:tc>
          <w:tcPr>
            <w:tcW w:w="720" w:type="dxa"/>
            <w:tcBorders>
              <w:top w:val="nil"/>
              <w:left w:val="nil"/>
              <w:bottom w:val="single" w:sz="4" w:space="0" w:color="auto"/>
              <w:right w:val="single" w:sz="8" w:space="0" w:color="auto"/>
            </w:tcBorders>
            <w:noWrap/>
            <w:vAlign w:val="bottom"/>
          </w:tcPr>
          <w:p w:rsidR="002E5B46" w:rsidRPr="00396139" w:rsidRDefault="002E5B46" w:rsidP="00396139">
            <w:pPr>
              <w:jc w:val="right"/>
              <w:rPr>
                <w:rFonts w:ascii="Calibri" w:hAnsi="Calibri"/>
                <w:color w:val="000000"/>
              </w:rPr>
            </w:pPr>
            <w:r w:rsidRPr="00396139">
              <w:rPr>
                <w:rFonts w:ascii="Calibri" w:hAnsi="Calibri"/>
                <w:color w:val="000000"/>
                <w:sz w:val="22"/>
                <w:szCs w:val="22"/>
              </w:rPr>
              <w:t>80</w:t>
            </w:r>
          </w:p>
        </w:tc>
        <w:tc>
          <w:tcPr>
            <w:tcW w:w="960" w:type="dxa"/>
            <w:tcBorders>
              <w:top w:val="nil"/>
              <w:left w:val="nil"/>
              <w:bottom w:val="single" w:sz="8" w:space="0" w:color="auto"/>
              <w:right w:val="single" w:sz="4" w:space="0" w:color="auto"/>
            </w:tcBorders>
            <w:noWrap/>
            <w:vAlign w:val="bottom"/>
          </w:tcPr>
          <w:p w:rsidR="002E5B46" w:rsidRPr="00396139" w:rsidRDefault="002E5B46" w:rsidP="00396139">
            <w:pPr>
              <w:jc w:val="right"/>
              <w:rPr>
                <w:rFonts w:ascii="Calibri" w:hAnsi="Calibri"/>
                <w:color w:val="000000"/>
              </w:rPr>
            </w:pPr>
            <w:r w:rsidRPr="00396139">
              <w:rPr>
                <w:rFonts w:ascii="Calibri" w:hAnsi="Calibri"/>
                <w:color w:val="000000"/>
                <w:sz w:val="22"/>
                <w:szCs w:val="22"/>
              </w:rPr>
              <w:t>12723</w:t>
            </w:r>
          </w:p>
        </w:tc>
        <w:tc>
          <w:tcPr>
            <w:tcW w:w="840" w:type="dxa"/>
            <w:tcBorders>
              <w:top w:val="nil"/>
              <w:left w:val="nil"/>
              <w:bottom w:val="single" w:sz="8" w:space="0" w:color="auto"/>
              <w:right w:val="single" w:sz="4" w:space="0" w:color="auto"/>
            </w:tcBorders>
            <w:noWrap/>
            <w:vAlign w:val="bottom"/>
          </w:tcPr>
          <w:p w:rsidR="002E5B46" w:rsidRPr="00396139" w:rsidRDefault="002E5B46" w:rsidP="00396139">
            <w:pPr>
              <w:jc w:val="right"/>
              <w:rPr>
                <w:rFonts w:ascii="Calibri" w:hAnsi="Calibri"/>
                <w:color w:val="000000"/>
              </w:rPr>
            </w:pPr>
            <w:r w:rsidRPr="00396139">
              <w:rPr>
                <w:rFonts w:ascii="Calibri" w:hAnsi="Calibri"/>
                <w:color w:val="000000"/>
                <w:sz w:val="22"/>
                <w:szCs w:val="22"/>
              </w:rPr>
              <w:t>1001</w:t>
            </w:r>
          </w:p>
        </w:tc>
        <w:tc>
          <w:tcPr>
            <w:tcW w:w="960" w:type="dxa"/>
            <w:tcBorders>
              <w:top w:val="nil"/>
              <w:left w:val="nil"/>
              <w:bottom w:val="single" w:sz="8" w:space="0" w:color="auto"/>
              <w:right w:val="single" w:sz="8" w:space="0" w:color="auto"/>
            </w:tcBorders>
            <w:noWrap/>
            <w:vAlign w:val="bottom"/>
          </w:tcPr>
          <w:p w:rsidR="002E5B46" w:rsidRPr="00396139" w:rsidRDefault="002E5B46" w:rsidP="00396139">
            <w:pPr>
              <w:jc w:val="right"/>
              <w:rPr>
                <w:rFonts w:ascii="Calibri" w:hAnsi="Calibri"/>
                <w:color w:val="000000"/>
              </w:rPr>
            </w:pPr>
            <w:r w:rsidRPr="00396139">
              <w:rPr>
                <w:rFonts w:ascii="Calibri" w:hAnsi="Calibri"/>
                <w:color w:val="000000"/>
                <w:sz w:val="22"/>
                <w:szCs w:val="22"/>
              </w:rPr>
              <w:t>78,68</w:t>
            </w:r>
          </w:p>
        </w:tc>
        <w:tc>
          <w:tcPr>
            <w:tcW w:w="960" w:type="dxa"/>
            <w:tcBorders>
              <w:top w:val="nil"/>
              <w:left w:val="nil"/>
              <w:bottom w:val="single" w:sz="8" w:space="0" w:color="auto"/>
              <w:right w:val="single" w:sz="4" w:space="0" w:color="auto"/>
            </w:tcBorders>
            <w:noWrap/>
            <w:vAlign w:val="bottom"/>
          </w:tcPr>
          <w:p w:rsidR="002E5B46" w:rsidRPr="00396139" w:rsidRDefault="002E5B46" w:rsidP="00396139">
            <w:pPr>
              <w:jc w:val="right"/>
              <w:rPr>
                <w:rFonts w:ascii="Calibri" w:hAnsi="Calibri"/>
                <w:color w:val="000000"/>
              </w:rPr>
            </w:pPr>
            <w:r w:rsidRPr="00396139">
              <w:rPr>
                <w:rFonts w:ascii="Calibri" w:hAnsi="Calibri"/>
                <w:color w:val="000000"/>
                <w:sz w:val="22"/>
                <w:szCs w:val="22"/>
              </w:rPr>
              <w:t>12431</w:t>
            </w:r>
          </w:p>
        </w:tc>
        <w:tc>
          <w:tcPr>
            <w:tcW w:w="720" w:type="dxa"/>
            <w:tcBorders>
              <w:top w:val="nil"/>
              <w:left w:val="nil"/>
              <w:bottom w:val="single" w:sz="8" w:space="0" w:color="auto"/>
              <w:right w:val="single" w:sz="4" w:space="0" w:color="auto"/>
            </w:tcBorders>
            <w:noWrap/>
            <w:vAlign w:val="bottom"/>
          </w:tcPr>
          <w:p w:rsidR="002E5B46" w:rsidRPr="00396139" w:rsidRDefault="002E5B46" w:rsidP="00396139">
            <w:pPr>
              <w:jc w:val="right"/>
              <w:rPr>
                <w:rFonts w:ascii="Calibri" w:hAnsi="Calibri"/>
                <w:color w:val="000000"/>
              </w:rPr>
            </w:pPr>
            <w:r w:rsidRPr="00396139">
              <w:rPr>
                <w:rFonts w:ascii="Calibri" w:hAnsi="Calibri"/>
                <w:color w:val="000000"/>
                <w:sz w:val="22"/>
                <w:szCs w:val="22"/>
              </w:rPr>
              <w:t>992</w:t>
            </w:r>
          </w:p>
        </w:tc>
        <w:tc>
          <w:tcPr>
            <w:tcW w:w="720" w:type="dxa"/>
            <w:tcBorders>
              <w:top w:val="nil"/>
              <w:left w:val="nil"/>
              <w:bottom w:val="single" w:sz="8" w:space="0" w:color="auto"/>
              <w:right w:val="single" w:sz="8" w:space="0" w:color="auto"/>
            </w:tcBorders>
            <w:noWrap/>
            <w:vAlign w:val="bottom"/>
          </w:tcPr>
          <w:p w:rsidR="002E5B46" w:rsidRPr="00396139" w:rsidRDefault="002E5B46" w:rsidP="00396139">
            <w:pPr>
              <w:jc w:val="right"/>
              <w:rPr>
                <w:rFonts w:ascii="Calibri" w:hAnsi="Calibri"/>
                <w:color w:val="000000"/>
              </w:rPr>
            </w:pPr>
            <w:r w:rsidRPr="00396139">
              <w:rPr>
                <w:rFonts w:ascii="Calibri" w:hAnsi="Calibri"/>
                <w:color w:val="000000"/>
                <w:sz w:val="22"/>
                <w:szCs w:val="22"/>
              </w:rPr>
              <w:t>79,8005</w:t>
            </w:r>
          </w:p>
        </w:tc>
        <w:tc>
          <w:tcPr>
            <w:tcW w:w="840" w:type="dxa"/>
            <w:tcBorders>
              <w:top w:val="nil"/>
              <w:left w:val="nil"/>
              <w:bottom w:val="single" w:sz="8" w:space="0" w:color="auto"/>
              <w:right w:val="single" w:sz="4" w:space="0" w:color="auto"/>
            </w:tcBorders>
            <w:noWrap/>
            <w:vAlign w:val="bottom"/>
          </w:tcPr>
          <w:p w:rsidR="002E5B46" w:rsidRPr="00396139" w:rsidRDefault="002E5B46" w:rsidP="00396139">
            <w:pPr>
              <w:jc w:val="right"/>
              <w:rPr>
                <w:rFonts w:ascii="Calibri" w:hAnsi="Calibri"/>
                <w:color w:val="000000"/>
              </w:rPr>
            </w:pPr>
            <w:r w:rsidRPr="00396139">
              <w:rPr>
                <w:rFonts w:ascii="Calibri" w:hAnsi="Calibri"/>
                <w:color w:val="000000"/>
                <w:sz w:val="22"/>
                <w:szCs w:val="22"/>
              </w:rPr>
              <w:t>12214</w:t>
            </w:r>
          </w:p>
        </w:tc>
        <w:tc>
          <w:tcPr>
            <w:tcW w:w="720" w:type="dxa"/>
            <w:tcBorders>
              <w:top w:val="nil"/>
              <w:left w:val="nil"/>
              <w:bottom w:val="single" w:sz="8" w:space="0" w:color="auto"/>
              <w:right w:val="single" w:sz="4" w:space="0" w:color="auto"/>
            </w:tcBorders>
            <w:noWrap/>
            <w:vAlign w:val="bottom"/>
          </w:tcPr>
          <w:p w:rsidR="002E5B46" w:rsidRPr="00396139" w:rsidRDefault="002E5B46" w:rsidP="00396139">
            <w:pPr>
              <w:jc w:val="right"/>
              <w:rPr>
                <w:rFonts w:ascii="Calibri" w:hAnsi="Calibri"/>
                <w:color w:val="000000"/>
              </w:rPr>
            </w:pPr>
            <w:r w:rsidRPr="00396139">
              <w:rPr>
                <w:rFonts w:ascii="Calibri" w:hAnsi="Calibri"/>
                <w:color w:val="000000"/>
                <w:sz w:val="22"/>
                <w:szCs w:val="22"/>
              </w:rPr>
              <w:t>1027</w:t>
            </w:r>
          </w:p>
        </w:tc>
        <w:tc>
          <w:tcPr>
            <w:tcW w:w="720" w:type="dxa"/>
            <w:tcBorders>
              <w:top w:val="nil"/>
              <w:left w:val="nil"/>
              <w:bottom w:val="single" w:sz="8" w:space="0" w:color="auto"/>
              <w:right w:val="single" w:sz="8" w:space="0" w:color="auto"/>
            </w:tcBorders>
            <w:noWrap/>
            <w:vAlign w:val="bottom"/>
          </w:tcPr>
          <w:p w:rsidR="002E5B46" w:rsidRPr="00396139" w:rsidRDefault="002E5B46" w:rsidP="00396139">
            <w:pPr>
              <w:jc w:val="right"/>
              <w:rPr>
                <w:rFonts w:ascii="Calibri" w:hAnsi="Calibri"/>
                <w:color w:val="000000"/>
              </w:rPr>
            </w:pPr>
            <w:r w:rsidRPr="00396139">
              <w:rPr>
                <w:rFonts w:ascii="Calibri" w:hAnsi="Calibri"/>
                <w:color w:val="000000"/>
                <w:sz w:val="22"/>
                <w:szCs w:val="22"/>
              </w:rPr>
              <w:t>84,0838</w:t>
            </w:r>
          </w:p>
        </w:tc>
        <w:tc>
          <w:tcPr>
            <w:tcW w:w="1080" w:type="dxa"/>
            <w:tcBorders>
              <w:top w:val="nil"/>
              <w:left w:val="nil"/>
              <w:bottom w:val="single" w:sz="8" w:space="0" w:color="auto"/>
              <w:right w:val="single" w:sz="4" w:space="0" w:color="auto"/>
            </w:tcBorders>
            <w:noWrap/>
            <w:vAlign w:val="bottom"/>
          </w:tcPr>
          <w:p w:rsidR="002E5B46" w:rsidRPr="00396139" w:rsidRDefault="002E5B46" w:rsidP="00396139">
            <w:pPr>
              <w:jc w:val="right"/>
              <w:rPr>
                <w:rFonts w:ascii="Calibri" w:hAnsi="Calibri"/>
                <w:color w:val="000000"/>
              </w:rPr>
            </w:pPr>
            <w:r w:rsidRPr="00396139">
              <w:rPr>
                <w:rFonts w:ascii="Calibri" w:hAnsi="Calibri"/>
                <w:color w:val="000000"/>
                <w:sz w:val="22"/>
                <w:szCs w:val="22"/>
              </w:rPr>
              <w:t>11040</w:t>
            </w:r>
          </w:p>
        </w:tc>
        <w:tc>
          <w:tcPr>
            <w:tcW w:w="960" w:type="dxa"/>
            <w:tcBorders>
              <w:top w:val="nil"/>
              <w:left w:val="nil"/>
              <w:bottom w:val="single" w:sz="8" w:space="0" w:color="auto"/>
              <w:right w:val="single" w:sz="4" w:space="0" w:color="auto"/>
            </w:tcBorders>
            <w:noWrap/>
            <w:vAlign w:val="bottom"/>
          </w:tcPr>
          <w:p w:rsidR="002E5B46" w:rsidRPr="00396139" w:rsidRDefault="002E5B46" w:rsidP="00396139">
            <w:pPr>
              <w:jc w:val="right"/>
              <w:rPr>
                <w:rFonts w:ascii="Calibri" w:hAnsi="Calibri"/>
                <w:color w:val="000000"/>
              </w:rPr>
            </w:pPr>
            <w:r w:rsidRPr="00396139">
              <w:rPr>
                <w:rFonts w:ascii="Calibri" w:hAnsi="Calibri"/>
                <w:color w:val="000000"/>
                <w:sz w:val="22"/>
                <w:szCs w:val="22"/>
              </w:rPr>
              <w:t>1003</w:t>
            </w:r>
          </w:p>
        </w:tc>
        <w:tc>
          <w:tcPr>
            <w:tcW w:w="840" w:type="dxa"/>
            <w:tcBorders>
              <w:top w:val="nil"/>
              <w:left w:val="nil"/>
              <w:bottom w:val="single" w:sz="8" w:space="0" w:color="auto"/>
              <w:right w:val="single" w:sz="8" w:space="0" w:color="auto"/>
            </w:tcBorders>
            <w:noWrap/>
            <w:vAlign w:val="bottom"/>
          </w:tcPr>
          <w:p w:rsidR="002E5B46" w:rsidRPr="00396139" w:rsidRDefault="002E5B46" w:rsidP="00396139">
            <w:pPr>
              <w:jc w:val="right"/>
              <w:rPr>
                <w:rFonts w:ascii="Calibri" w:hAnsi="Calibri"/>
                <w:color w:val="000000"/>
              </w:rPr>
            </w:pPr>
            <w:r w:rsidRPr="00396139">
              <w:rPr>
                <w:rFonts w:ascii="Calibri" w:hAnsi="Calibri"/>
                <w:color w:val="000000"/>
                <w:sz w:val="22"/>
                <w:szCs w:val="22"/>
              </w:rPr>
              <w:t>90,8514</w:t>
            </w:r>
          </w:p>
        </w:tc>
      </w:tr>
    </w:tbl>
    <w:p w:rsidR="002E5B46" w:rsidRDefault="002E5B46" w:rsidP="00A92540">
      <w:pPr>
        <w:contextualSpacing/>
        <w:jc w:val="both"/>
      </w:pPr>
    </w:p>
    <w:p w:rsidR="00A85977" w:rsidRDefault="00A85977" w:rsidP="00A92540">
      <w:pPr>
        <w:contextualSpacing/>
        <w:jc w:val="both"/>
      </w:pPr>
    </w:p>
    <w:p w:rsidR="00A85977" w:rsidRDefault="00A85977" w:rsidP="00A92540">
      <w:pPr>
        <w:contextualSpacing/>
        <w:jc w:val="both"/>
      </w:pPr>
    </w:p>
    <w:p w:rsidR="00A85977" w:rsidRDefault="00A85977" w:rsidP="00A92540">
      <w:pPr>
        <w:contextualSpacing/>
        <w:jc w:val="both"/>
      </w:pPr>
    </w:p>
    <w:p w:rsidR="00A85977" w:rsidRDefault="00A85977" w:rsidP="00A92540">
      <w:pPr>
        <w:contextualSpacing/>
        <w:jc w:val="both"/>
      </w:pPr>
    </w:p>
    <w:p w:rsidR="00A85977" w:rsidRDefault="00A85977" w:rsidP="00A92540">
      <w:pPr>
        <w:contextualSpacing/>
        <w:jc w:val="both"/>
      </w:pPr>
    </w:p>
    <w:p w:rsidR="00A85977" w:rsidRDefault="00A85977" w:rsidP="00A92540">
      <w:pPr>
        <w:contextualSpacing/>
        <w:jc w:val="both"/>
      </w:pPr>
    </w:p>
    <w:p w:rsidR="00A85977" w:rsidRDefault="00A85977" w:rsidP="00A92540">
      <w:pPr>
        <w:contextualSpacing/>
        <w:jc w:val="both"/>
      </w:pPr>
    </w:p>
    <w:p w:rsidR="00A85977" w:rsidRDefault="00A85977" w:rsidP="00A92540">
      <w:pPr>
        <w:contextualSpacing/>
        <w:jc w:val="both"/>
      </w:pPr>
    </w:p>
    <w:p w:rsidR="00A85977" w:rsidRDefault="00A85977" w:rsidP="00A92540">
      <w:pPr>
        <w:contextualSpacing/>
        <w:jc w:val="both"/>
      </w:pPr>
    </w:p>
    <w:p w:rsidR="00A85977" w:rsidRDefault="00A85977" w:rsidP="00A92540">
      <w:pPr>
        <w:contextualSpacing/>
        <w:jc w:val="both"/>
      </w:pPr>
    </w:p>
    <w:p w:rsidR="00A85977" w:rsidRDefault="00A85977" w:rsidP="00A92540">
      <w:pPr>
        <w:contextualSpacing/>
        <w:jc w:val="both"/>
      </w:pPr>
    </w:p>
    <w:p w:rsidR="002E5B46" w:rsidRDefault="002E5B46" w:rsidP="00A92540">
      <w:pPr>
        <w:contextualSpacing/>
        <w:jc w:val="both"/>
      </w:pPr>
    </w:p>
    <w:tbl>
      <w:tblPr>
        <w:tblW w:w="14520" w:type="dxa"/>
        <w:tblInd w:w="108" w:type="dxa"/>
        <w:tblLayout w:type="fixed"/>
        <w:tblLook w:val="0000"/>
      </w:tblPr>
      <w:tblGrid>
        <w:gridCol w:w="1843"/>
        <w:gridCol w:w="797"/>
        <w:gridCol w:w="840"/>
        <w:gridCol w:w="960"/>
        <w:gridCol w:w="720"/>
        <w:gridCol w:w="794"/>
        <w:gridCol w:w="766"/>
        <w:gridCol w:w="720"/>
        <w:gridCol w:w="720"/>
        <w:gridCol w:w="1080"/>
        <w:gridCol w:w="960"/>
        <w:gridCol w:w="960"/>
        <w:gridCol w:w="840"/>
        <w:gridCol w:w="960"/>
        <w:gridCol w:w="840"/>
        <w:gridCol w:w="720"/>
      </w:tblGrid>
      <w:tr w:rsidR="00A85977" w:rsidRPr="0016251D" w:rsidTr="00A85977">
        <w:trPr>
          <w:trHeight w:val="300"/>
        </w:trPr>
        <w:tc>
          <w:tcPr>
            <w:tcW w:w="1843" w:type="dxa"/>
            <w:tcBorders>
              <w:top w:val="single" w:sz="4" w:space="0" w:color="auto"/>
              <w:left w:val="single" w:sz="4" w:space="0" w:color="auto"/>
              <w:bottom w:val="single" w:sz="4" w:space="0" w:color="auto"/>
              <w:right w:val="nil"/>
            </w:tcBorders>
            <w:noWrap/>
            <w:vAlign w:val="bottom"/>
          </w:tcPr>
          <w:p w:rsidR="00A85977" w:rsidRPr="0016251D" w:rsidRDefault="00A85977" w:rsidP="00A85977">
            <w:pPr>
              <w:rPr>
                <w:rFonts w:ascii="Calibri" w:hAnsi="Calibri"/>
                <w:color w:val="000000"/>
              </w:rPr>
            </w:pPr>
            <w:r w:rsidRPr="0016251D">
              <w:rPr>
                <w:rFonts w:ascii="Calibri" w:hAnsi="Calibri"/>
                <w:color w:val="000000"/>
                <w:sz w:val="22"/>
                <w:szCs w:val="22"/>
              </w:rPr>
              <w:lastRenderedPageBreak/>
              <w:t> </w:t>
            </w:r>
          </w:p>
        </w:tc>
        <w:tc>
          <w:tcPr>
            <w:tcW w:w="2597" w:type="dxa"/>
            <w:gridSpan w:val="3"/>
            <w:tcBorders>
              <w:top w:val="single" w:sz="8" w:space="0" w:color="auto"/>
              <w:left w:val="single" w:sz="8" w:space="0" w:color="auto"/>
              <w:bottom w:val="single" w:sz="4" w:space="0" w:color="auto"/>
              <w:right w:val="single" w:sz="8" w:space="0" w:color="000000"/>
            </w:tcBorders>
            <w:noWrap/>
            <w:vAlign w:val="bottom"/>
          </w:tcPr>
          <w:p w:rsidR="00A85977" w:rsidRPr="0016251D" w:rsidRDefault="00A85977" w:rsidP="00A85977">
            <w:pPr>
              <w:jc w:val="center"/>
              <w:rPr>
                <w:rFonts w:ascii="Calibri" w:hAnsi="Calibri"/>
                <w:b/>
                <w:bCs/>
                <w:color w:val="000000"/>
              </w:rPr>
            </w:pPr>
            <w:r>
              <w:rPr>
                <w:rFonts w:ascii="Calibri" w:hAnsi="Calibri"/>
                <w:b/>
                <w:bCs/>
                <w:color w:val="000000"/>
                <w:sz w:val="22"/>
                <w:szCs w:val="22"/>
              </w:rPr>
              <w:t>2020</w:t>
            </w:r>
          </w:p>
        </w:tc>
        <w:tc>
          <w:tcPr>
            <w:tcW w:w="2280" w:type="dxa"/>
            <w:gridSpan w:val="3"/>
            <w:tcBorders>
              <w:top w:val="single" w:sz="8" w:space="0" w:color="auto"/>
              <w:left w:val="nil"/>
              <w:bottom w:val="single" w:sz="4" w:space="0" w:color="auto"/>
              <w:right w:val="single" w:sz="8" w:space="0" w:color="000000"/>
            </w:tcBorders>
            <w:noWrap/>
            <w:vAlign w:val="bottom"/>
          </w:tcPr>
          <w:p w:rsidR="00A85977" w:rsidRPr="0016251D" w:rsidRDefault="003C5F29" w:rsidP="00A85977">
            <w:pPr>
              <w:jc w:val="center"/>
              <w:rPr>
                <w:rFonts w:ascii="Calibri" w:hAnsi="Calibri"/>
                <w:b/>
                <w:bCs/>
                <w:color w:val="000000"/>
              </w:rPr>
            </w:pPr>
            <w:r>
              <w:rPr>
                <w:rFonts w:ascii="Calibri" w:hAnsi="Calibri"/>
                <w:b/>
                <w:bCs/>
                <w:color w:val="000000"/>
              </w:rPr>
              <w:t>2021</w:t>
            </w:r>
          </w:p>
        </w:tc>
        <w:tc>
          <w:tcPr>
            <w:tcW w:w="2520" w:type="dxa"/>
            <w:gridSpan w:val="3"/>
            <w:tcBorders>
              <w:top w:val="single" w:sz="8" w:space="0" w:color="auto"/>
              <w:left w:val="nil"/>
              <w:bottom w:val="single" w:sz="4" w:space="0" w:color="auto"/>
              <w:right w:val="single" w:sz="8" w:space="0" w:color="000000"/>
            </w:tcBorders>
            <w:noWrap/>
            <w:vAlign w:val="bottom"/>
          </w:tcPr>
          <w:p w:rsidR="00A85977" w:rsidRPr="0016251D" w:rsidRDefault="00A85977" w:rsidP="00A85977">
            <w:pPr>
              <w:jc w:val="center"/>
              <w:rPr>
                <w:rFonts w:ascii="Calibri" w:hAnsi="Calibri"/>
                <w:b/>
                <w:bCs/>
                <w:color w:val="000000"/>
              </w:rPr>
            </w:pPr>
          </w:p>
        </w:tc>
        <w:tc>
          <w:tcPr>
            <w:tcW w:w="2760" w:type="dxa"/>
            <w:gridSpan w:val="3"/>
            <w:tcBorders>
              <w:top w:val="single" w:sz="8" w:space="0" w:color="auto"/>
              <w:left w:val="nil"/>
              <w:bottom w:val="single" w:sz="4" w:space="0" w:color="auto"/>
              <w:right w:val="single" w:sz="8" w:space="0" w:color="000000"/>
            </w:tcBorders>
            <w:noWrap/>
            <w:vAlign w:val="bottom"/>
          </w:tcPr>
          <w:p w:rsidR="00A85977" w:rsidRPr="0016251D" w:rsidRDefault="00A85977" w:rsidP="00A85977">
            <w:pPr>
              <w:jc w:val="center"/>
              <w:rPr>
                <w:rFonts w:ascii="Calibri" w:hAnsi="Calibri"/>
                <w:b/>
                <w:bCs/>
                <w:color w:val="000000"/>
              </w:rPr>
            </w:pPr>
          </w:p>
        </w:tc>
        <w:tc>
          <w:tcPr>
            <w:tcW w:w="2520" w:type="dxa"/>
            <w:gridSpan w:val="3"/>
            <w:tcBorders>
              <w:top w:val="single" w:sz="8" w:space="0" w:color="auto"/>
              <w:left w:val="nil"/>
              <w:bottom w:val="single" w:sz="4" w:space="0" w:color="auto"/>
              <w:right w:val="single" w:sz="8" w:space="0" w:color="000000"/>
            </w:tcBorders>
            <w:noWrap/>
            <w:vAlign w:val="bottom"/>
          </w:tcPr>
          <w:p w:rsidR="00A85977" w:rsidRPr="0016251D" w:rsidRDefault="00A85977" w:rsidP="00A85977">
            <w:pPr>
              <w:jc w:val="center"/>
              <w:rPr>
                <w:rFonts w:ascii="Calibri" w:hAnsi="Calibri"/>
                <w:b/>
                <w:bCs/>
                <w:color w:val="000000"/>
              </w:rPr>
            </w:pPr>
          </w:p>
        </w:tc>
      </w:tr>
      <w:tr w:rsidR="00A85977" w:rsidRPr="0016251D" w:rsidTr="00D001A6">
        <w:trPr>
          <w:trHeight w:val="1200"/>
        </w:trPr>
        <w:tc>
          <w:tcPr>
            <w:tcW w:w="1843" w:type="dxa"/>
            <w:tcBorders>
              <w:top w:val="nil"/>
              <w:left w:val="single" w:sz="4" w:space="0" w:color="auto"/>
              <w:bottom w:val="single" w:sz="4" w:space="0" w:color="auto"/>
              <w:right w:val="nil"/>
            </w:tcBorders>
            <w:noWrap/>
            <w:vAlign w:val="center"/>
          </w:tcPr>
          <w:p w:rsidR="00A85977" w:rsidRPr="0016251D" w:rsidRDefault="00A85977" w:rsidP="00A85977">
            <w:pPr>
              <w:jc w:val="center"/>
              <w:rPr>
                <w:rFonts w:ascii="Calibri" w:hAnsi="Calibri"/>
                <w:color w:val="000000"/>
              </w:rPr>
            </w:pPr>
            <w:r w:rsidRPr="0016251D">
              <w:rPr>
                <w:rFonts w:ascii="Calibri" w:hAnsi="Calibri"/>
                <w:color w:val="000000"/>
                <w:sz w:val="22"/>
                <w:szCs w:val="22"/>
              </w:rPr>
              <w:t>Сельские советы</w:t>
            </w:r>
          </w:p>
        </w:tc>
        <w:tc>
          <w:tcPr>
            <w:tcW w:w="797" w:type="dxa"/>
            <w:tcBorders>
              <w:top w:val="nil"/>
              <w:left w:val="single" w:sz="8" w:space="0" w:color="auto"/>
              <w:bottom w:val="single" w:sz="4" w:space="0" w:color="auto"/>
              <w:right w:val="single" w:sz="4" w:space="0" w:color="auto"/>
            </w:tcBorders>
            <w:vAlign w:val="bottom"/>
          </w:tcPr>
          <w:p w:rsidR="00A85977" w:rsidRPr="0016251D" w:rsidRDefault="00A85977" w:rsidP="00A85977">
            <w:pPr>
              <w:rPr>
                <w:rFonts w:ascii="Calibri" w:hAnsi="Calibri"/>
                <w:color w:val="000000"/>
              </w:rPr>
            </w:pPr>
            <w:r w:rsidRPr="0016251D">
              <w:rPr>
                <w:rFonts w:ascii="Calibri" w:hAnsi="Calibri"/>
                <w:color w:val="000000"/>
                <w:sz w:val="22"/>
                <w:szCs w:val="22"/>
              </w:rPr>
              <w:t>численность населения</w:t>
            </w:r>
          </w:p>
        </w:tc>
        <w:tc>
          <w:tcPr>
            <w:tcW w:w="840" w:type="dxa"/>
            <w:tcBorders>
              <w:top w:val="nil"/>
              <w:left w:val="nil"/>
              <w:bottom w:val="single" w:sz="4" w:space="0" w:color="auto"/>
              <w:right w:val="single" w:sz="4" w:space="0" w:color="auto"/>
            </w:tcBorders>
            <w:vAlign w:val="bottom"/>
          </w:tcPr>
          <w:p w:rsidR="00A85977" w:rsidRPr="0016251D" w:rsidRDefault="00A85977" w:rsidP="00A85977">
            <w:pPr>
              <w:rPr>
                <w:rFonts w:ascii="Calibri" w:hAnsi="Calibri"/>
                <w:color w:val="000000"/>
              </w:rPr>
            </w:pPr>
            <w:r w:rsidRPr="0016251D">
              <w:rPr>
                <w:rFonts w:ascii="Calibri" w:hAnsi="Calibri"/>
                <w:color w:val="000000"/>
                <w:sz w:val="22"/>
                <w:szCs w:val="22"/>
              </w:rPr>
              <w:t>число случаев</w:t>
            </w:r>
          </w:p>
        </w:tc>
        <w:tc>
          <w:tcPr>
            <w:tcW w:w="960" w:type="dxa"/>
            <w:tcBorders>
              <w:top w:val="nil"/>
              <w:left w:val="nil"/>
              <w:bottom w:val="single" w:sz="4" w:space="0" w:color="auto"/>
              <w:right w:val="single" w:sz="8" w:space="0" w:color="auto"/>
            </w:tcBorders>
            <w:vAlign w:val="bottom"/>
          </w:tcPr>
          <w:p w:rsidR="00A85977" w:rsidRPr="0016251D" w:rsidRDefault="00A85977" w:rsidP="00A85977">
            <w:pPr>
              <w:rPr>
                <w:rFonts w:ascii="Calibri" w:hAnsi="Calibri"/>
                <w:color w:val="000000"/>
              </w:rPr>
            </w:pPr>
            <w:r w:rsidRPr="0016251D">
              <w:rPr>
                <w:rFonts w:ascii="Calibri" w:hAnsi="Calibri"/>
                <w:color w:val="000000"/>
                <w:sz w:val="22"/>
                <w:szCs w:val="22"/>
              </w:rPr>
              <w:t>на 1000 чел, %</w:t>
            </w:r>
            <w:r w:rsidRPr="0016251D">
              <w:rPr>
                <w:rFonts w:ascii="Calibri" w:hAnsi="Calibri"/>
                <w:color w:val="000000"/>
                <w:sz w:val="16"/>
                <w:szCs w:val="16"/>
              </w:rPr>
              <w:t>о</w:t>
            </w:r>
          </w:p>
        </w:tc>
        <w:tc>
          <w:tcPr>
            <w:tcW w:w="720" w:type="dxa"/>
            <w:tcBorders>
              <w:top w:val="nil"/>
              <w:left w:val="nil"/>
              <w:bottom w:val="single" w:sz="4" w:space="0" w:color="auto"/>
              <w:right w:val="single" w:sz="4" w:space="0" w:color="auto"/>
            </w:tcBorders>
            <w:vAlign w:val="bottom"/>
          </w:tcPr>
          <w:p w:rsidR="00A85977" w:rsidRPr="0016251D" w:rsidRDefault="00A85977" w:rsidP="00A85977">
            <w:pPr>
              <w:rPr>
                <w:rFonts w:ascii="Calibri" w:hAnsi="Calibri"/>
                <w:color w:val="000000"/>
              </w:rPr>
            </w:pPr>
            <w:r w:rsidRPr="0016251D">
              <w:rPr>
                <w:rFonts w:ascii="Calibri" w:hAnsi="Calibri"/>
                <w:color w:val="000000"/>
                <w:sz w:val="22"/>
                <w:szCs w:val="22"/>
              </w:rPr>
              <w:t>численность населения</w:t>
            </w:r>
          </w:p>
        </w:tc>
        <w:tc>
          <w:tcPr>
            <w:tcW w:w="794" w:type="dxa"/>
            <w:tcBorders>
              <w:top w:val="nil"/>
              <w:left w:val="nil"/>
              <w:bottom w:val="single" w:sz="4" w:space="0" w:color="auto"/>
              <w:right w:val="single" w:sz="4" w:space="0" w:color="auto"/>
            </w:tcBorders>
            <w:vAlign w:val="bottom"/>
          </w:tcPr>
          <w:p w:rsidR="00A85977" w:rsidRPr="0016251D" w:rsidRDefault="00A85977" w:rsidP="00A85977">
            <w:pPr>
              <w:rPr>
                <w:rFonts w:ascii="Calibri" w:hAnsi="Calibri"/>
                <w:color w:val="000000"/>
              </w:rPr>
            </w:pPr>
            <w:r w:rsidRPr="0016251D">
              <w:rPr>
                <w:rFonts w:ascii="Calibri" w:hAnsi="Calibri"/>
                <w:color w:val="000000"/>
                <w:sz w:val="22"/>
                <w:szCs w:val="22"/>
              </w:rPr>
              <w:t>число случаев</w:t>
            </w:r>
          </w:p>
        </w:tc>
        <w:tc>
          <w:tcPr>
            <w:tcW w:w="766" w:type="dxa"/>
            <w:tcBorders>
              <w:top w:val="nil"/>
              <w:left w:val="nil"/>
              <w:bottom w:val="single" w:sz="4" w:space="0" w:color="auto"/>
              <w:right w:val="single" w:sz="8" w:space="0" w:color="auto"/>
            </w:tcBorders>
            <w:vAlign w:val="bottom"/>
          </w:tcPr>
          <w:p w:rsidR="00A85977" w:rsidRPr="0016251D" w:rsidRDefault="00A85977" w:rsidP="00A85977">
            <w:pPr>
              <w:rPr>
                <w:rFonts w:ascii="Calibri" w:hAnsi="Calibri"/>
                <w:color w:val="000000"/>
              </w:rPr>
            </w:pPr>
            <w:r w:rsidRPr="0016251D">
              <w:rPr>
                <w:rFonts w:ascii="Calibri" w:hAnsi="Calibri"/>
                <w:color w:val="000000"/>
                <w:sz w:val="22"/>
                <w:szCs w:val="22"/>
              </w:rPr>
              <w:t>на 1000 чел., %</w:t>
            </w:r>
            <w:r w:rsidRPr="0016251D">
              <w:rPr>
                <w:rFonts w:ascii="Calibri" w:hAnsi="Calibri"/>
                <w:color w:val="000000"/>
                <w:sz w:val="16"/>
                <w:szCs w:val="16"/>
              </w:rPr>
              <w:t>о</w:t>
            </w:r>
          </w:p>
        </w:tc>
        <w:tc>
          <w:tcPr>
            <w:tcW w:w="720" w:type="dxa"/>
            <w:tcBorders>
              <w:top w:val="nil"/>
              <w:left w:val="nil"/>
              <w:bottom w:val="single" w:sz="4" w:space="0" w:color="auto"/>
              <w:right w:val="single" w:sz="4" w:space="0" w:color="auto"/>
            </w:tcBorders>
            <w:vAlign w:val="bottom"/>
          </w:tcPr>
          <w:p w:rsidR="00A85977" w:rsidRPr="0016251D" w:rsidRDefault="00A85977" w:rsidP="00A85977">
            <w:pPr>
              <w:rPr>
                <w:rFonts w:ascii="Calibri" w:hAnsi="Calibri"/>
                <w:color w:val="000000"/>
              </w:rPr>
            </w:pPr>
            <w:r w:rsidRPr="0016251D">
              <w:rPr>
                <w:rFonts w:ascii="Calibri" w:hAnsi="Calibri"/>
                <w:color w:val="000000"/>
                <w:sz w:val="22"/>
                <w:szCs w:val="22"/>
              </w:rPr>
              <w:t>численность населения</w:t>
            </w:r>
          </w:p>
        </w:tc>
        <w:tc>
          <w:tcPr>
            <w:tcW w:w="720" w:type="dxa"/>
            <w:tcBorders>
              <w:top w:val="nil"/>
              <w:left w:val="nil"/>
              <w:bottom w:val="single" w:sz="4" w:space="0" w:color="auto"/>
              <w:right w:val="single" w:sz="4" w:space="0" w:color="auto"/>
            </w:tcBorders>
            <w:vAlign w:val="bottom"/>
          </w:tcPr>
          <w:p w:rsidR="00A85977" w:rsidRPr="0016251D" w:rsidRDefault="00A85977" w:rsidP="00A85977">
            <w:pPr>
              <w:rPr>
                <w:rFonts w:ascii="Calibri" w:hAnsi="Calibri"/>
                <w:color w:val="000000"/>
              </w:rPr>
            </w:pPr>
            <w:r w:rsidRPr="0016251D">
              <w:rPr>
                <w:rFonts w:ascii="Calibri" w:hAnsi="Calibri"/>
                <w:color w:val="000000"/>
                <w:sz w:val="22"/>
                <w:szCs w:val="22"/>
              </w:rPr>
              <w:t>число случаев</w:t>
            </w:r>
          </w:p>
        </w:tc>
        <w:tc>
          <w:tcPr>
            <w:tcW w:w="1080" w:type="dxa"/>
            <w:tcBorders>
              <w:top w:val="nil"/>
              <w:left w:val="nil"/>
              <w:bottom w:val="single" w:sz="4" w:space="0" w:color="auto"/>
              <w:right w:val="single" w:sz="8" w:space="0" w:color="auto"/>
            </w:tcBorders>
            <w:vAlign w:val="bottom"/>
          </w:tcPr>
          <w:p w:rsidR="00A85977" w:rsidRPr="0016251D" w:rsidRDefault="00A85977" w:rsidP="00A85977">
            <w:pPr>
              <w:rPr>
                <w:rFonts w:ascii="Calibri" w:hAnsi="Calibri"/>
                <w:color w:val="000000"/>
              </w:rPr>
            </w:pPr>
            <w:r w:rsidRPr="0016251D">
              <w:rPr>
                <w:rFonts w:ascii="Calibri" w:hAnsi="Calibri"/>
                <w:color w:val="000000"/>
                <w:sz w:val="22"/>
                <w:szCs w:val="22"/>
              </w:rPr>
              <w:t>на 1000 чел., %</w:t>
            </w:r>
            <w:r w:rsidRPr="0016251D">
              <w:rPr>
                <w:rFonts w:ascii="Calibri" w:hAnsi="Calibri"/>
                <w:color w:val="000000"/>
                <w:sz w:val="16"/>
                <w:szCs w:val="16"/>
              </w:rPr>
              <w:t>о</w:t>
            </w:r>
          </w:p>
        </w:tc>
        <w:tc>
          <w:tcPr>
            <w:tcW w:w="960" w:type="dxa"/>
            <w:tcBorders>
              <w:top w:val="nil"/>
              <w:left w:val="nil"/>
              <w:bottom w:val="single" w:sz="4" w:space="0" w:color="auto"/>
              <w:right w:val="single" w:sz="4" w:space="0" w:color="auto"/>
            </w:tcBorders>
            <w:vAlign w:val="bottom"/>
          </w:tcPr>
          <w:p w:rsidR="00A85977" w:rsidRPr="0016251D" w:rsidRDefault="00A85977" w:rsidP="00A85977">
            <w:pPr>
              <w:rPr>
                <w:rFonts w:ascii="Calibri" w:hAnsi="Calibri"/>
                <w:color w:val="000000"/>
              </w:rPr>
            </w:pPr>
            <w:r w:rsidRPr="0016251D">
              <w:rPr>
                <w:rFonts w:ascii="Calibri" w:hAnsi="Calibri"/>
                <w:color w:val="000000"/>
                <w:sz w:val="22"/>
                <w:szCs w:val="22"/>
              </w:rPr>
              <w:t>численность населения</w:t>
            </w:r>
          </w:p>
        </w:tc>
        <w:tc>
          <w:tcPr>
            <w:tcW w:w="960" w:type="dxa"/>
            <w:tcBorders>
              <w:top w:val="nil"/>
              <w:left w:val="nil"/>
              <w:bottom w:val="single" w:sz="4" w:space="0" w:color="auto"/>
              <w:right w:val="single" w:sz="4" w:space="0" w:color="auto"/>
            </w:tcBorders>
            <w:vAlign w:val="bottom"/>
          </w:tcPr>
          <w:p w:rsidR="00A85977" w:rsidRPr="0016251D" w:rsidRDefault="00A85977" w:rsidP="00A85977">
            <w:pPr>
              <w:rPr>
                <w:rFonts w:ascii="Calibri" w:hAnsi="Calibri"/>
                <w:color w:val="000000"/>
              </w:rPr>
            </w:pPr>
            <w:r w:rsidRPr="0016251D">
              <w:rPr>
                <w:rFonts w:ascii="Calibri" w:hAnsi="Calibri"/>
                <w:color w:val="000000"/>
                <w:sz w:val="22"/>
                <w:szCs w:val="22"/>
              </w:rPr>
              <w:t>число случаев</w:t>
            </w:r>
          </w:p>
        </w:tc>
        <w:tc>
          <w:tcPr>
            <w:tcW w:w="840" w:type="dxa"/>
            <w:tcBorders>
              <w:top w:val="nil"/>
              <w:left w:val="nil"/>
              <w:bottom w:val="single" w:sz="4" w:space="0" w:color="auto"/>
              <w:right w:val="single" w:sz="8" w:space="0" w:color="auto"/>
            </w:tcBorders>
            <w:vAlign w:val="bottom"/>
          </w:tcPr>
          <w:p w:rsidR="00A85977" w:rsidRPr="0016251D" w:rsidRDefault="00A85977" w:rsidP="00A85977">
            <w:pPr>
              <w:rPr>
                <w:rFonts w:ascii="Calibri" w:hAnsi="Calibri"/>
                <w:color w:val="000000"/>
              </w:rPr>
            </w:pPr>
            <w:r w:rsidRPr="0016251D">
              <w:rPr>
                <w:rFonts w:ascii="Calibri" w:hAnsi="Calibri"/>
                <w:color w:val="000000"/>
                <w:sz w:val="22"/>
                <w:szCs w:val="22"/>
              </w:rPr>
              <w:t>на 1000 чел., %</w:t>
            </w:r>
            <w:r w:rsidRPr="0016251D">
              <w:rPr>
                <w:rFonts w:ascii="Calibri" w:hAnsi="Calibri"/>
                <w:color w:val="000000"/>
                <w:sz w:val="16"/>
                <w:szCs w:val="16"/>
              </w:rPr>
              <w:t>о</w:t>
            </w:r>
          </w:p>
        </w:tc>
        <w:tc>
          <w:tcPr>
            <w:tcW w:w="960" w:type="dxa"/>
            <w:tcBorders>
              <w:top w:val="nil"/>
              <w:left w:val="nil"/>
              <w:bottom w:val="single" w:sz="4" w:space="0" w:color="auto"/>
              <w:right w:val="single" w:sz="4" w:space="0" w:color="auto"/>
            </w:tcBorders>
            <w:vAlign w:val="bottom"/>
          </w:tcPr>
          <w:p w:rsidR="00A85977" w:rsidRPr="0016251D" w:rsidRDefault="00A85977" w:rsidP="00A85977">
            <w:pPr>
              <w:rPr>
                <w:rFonts w:ascii="Calibri" w:hAnsi="Calibri"/>
                <w:color w:val="000000"/>
              </w:rPr>
            </w:pPr>
            <w:r w:rsidRPr="0016251D">
              <w:rPr>
                <w:rFonts w:ascii="Calibri" w:hAnsi="Calibri"/>
                <w:color w:val="000000"/>
                <w:sz w:val="22"/>
                <w:szCs w:val="22"/>
              </w:rPr>
              <w:t>численность населения</w:t>
            </w:r>
          </w:p>
        </w:tc>
        <w:tc>
          <w:tcPr>
            <w:tcW w:w="840" w:type="dxa"/>
            <w:tcBorders>
              <w:top w:val="nil"/>
              <w:left w:val="nil"/>
              <w:bottom w:val="single" w:sz="4" w:space="0" w:color="auto"/>
              <w:right w:val="single" w:sz="4" w:space="0" w:color="auto"/>
            </w:tcBorders>
            <w:vAlign w:val="bottom"/>
          </w:tcPr>
          <w:p w:rsidR="00A85977" w:rsidRPr="0016251D" w:rsidRDefault="00A85977" w:rsidP="00A85977">
            <w:pPr>
              <w:rPr>
                <w:rFonts w:ascii="Calibri" w:hAnsi="Calibri"/>
                <w:color w:val="000000"/>
              </w:rPr>
            </w:pPr>
            <w:r w:rsidRPr="0016251D">
              <w:rPr>
                <w:rFonts w:ascii="Calibri" w:hAnsi="Calibri"/>
                <w:color w:val="000000"/>
                <w:sz w:val="22"/>
                <w:szCs w:val="22"/>
              </w:rPr>
              <w:t>число случаев</w:t>
            </w:r>
          </w:p>
        </w:tc>
        <w:tc>
          <w:tcPr>
            <w:tcW w:w="720" w:type="dxa"/>
            <w:tcBorders>
              <w:top w:val="nil"/>
              <w:left w:val="nil"/>
              <w:bottom w:val="single" w:sz="4" w:space="0" w:color="auto"/>
              <w:right w:val="single" w:sz="8" w:space="0" w:color="auto"/>
            </w:tcBorders>
            <w:vAlign w:val="bottom"/>
          </w:tcPr>
          <w:p w:rsidR="00A85977" w:rsidRPr="0016251D" w:rsidRDefault="00A85977" w:rsidP="00A85977">
            <w:pPr>
              <w:rPr>
                <w:rFonts w:ascii="Calibri" w:hAnsi="Calibri"/>
                <w:color w:val="000000"/>
              </w:rPr>
            </w:pPr>
            <w:r w:rsidRPr="0016251D">
              <w:rPr>
                <w:rFonts w:ascii="Calibri" w:hAnsi="Calibri"/>
                <w:color w:val="000000"/>
                <w:sz w:val="22"/>
                <w:szCs w:val="22"/>
              </w:rPr>
              <w:t>на 1000 чел., %</w:t>
            </w:r>
            <w:r w:rsidRPr="0016251D">
              <w:rPr>
                <w:rFonts w:ascii="Calibri" w:hAnsi="Calibri"/>
                <w:color w:val="000000"/>
                <w:sz w:val="16"/>
                <w:szCs w:val="16"/>
              </w:rPr>
              <w:t>о</w:t>
            </w:r>
          </w:p>
        </w:tc>
      </w:tr>
      <w:tr w:rsidR="003C5F29" w:rsidRPr="0016251D" w:rsidTr="00D001A6">
        <w:trPr>
          <w:trHeight w:val="300"/>
        </w:trPr>
        <w:tc>
          <w:tcPr>
            <w:tcW w:w="1843" w:type="dxa"/>
            <w:tcBorders>
              <w:top w:val="nil"/>
              <w:left w:val="single" w:sz="4" w:space="0" w:color="auto"/>
              <w:bottom w:val="single" w:sz="4" w:space="0" w:color="auto"/>
              <w:right w:val="nil"/>
            </w:tcBorders>
            <w:noWrap/>
            <w:vAlign w:val="bottom"/>
          </w:tcPr>
          <w:p w:rsidR="003C5F29" w:rsidRPr="0016251D" w:rsidRDefault="003C5F29" w:rsidP="004F0381">
            <w:pPr>
              <w:rPr>
                <w:rFonts w:ascii="Calibri" w:hAnsi="Calibri"/>
                <w:color w:val="000000"/>
              </w:rPr>
            </w:pPr>
            <w:r w:rsidRPr="0016251D">
              <w:rPr>
                <w:rFonts w:ascii="Calibri" w:hAnsi="Calibri"/>
                <w:color w:val="000000"/>
                <w:sz w:val="22"/>
                <w:szCs w:val="22"/>
              </w:rPr>
              <w:t>Головчинский</w:t>
            </w:r>
          </w:p>
        </w:tc>
        <w:tc>
          <w:tcPr>
            <w:tcW w:w="797" w:type="dxa"/>
            <w:tcBorders>
              <w:top w:val="nil"/>
              <w:left w:val="single" w:sz="8" w:space="0" w:color="auto"/>
              <w:bottom w:val="single" w:sz="4" w:space="0" w:color="auto"/>
              <w:right w:val="single" w:sz="4" w:space="0" w:color="auto"/>
            </w:tcBorders>
            <w:noWrap/>
            <w:vAlign w:val="bottom"/>
          </w:tcPr>
          <w:p w:rsidR="003C5F29" w:rsidRPr="00B558F5" w:rsidRDefault="003C5F29" w:rsidP="004F0381">
            <w:pPr>
              <w:jc w:val="right"/>
              <w:rPr>
                <w:rFonts w:ascii="Calibri" w:hAnsi="Calibri"/>
                <w:color w:val="000000"/>
                <w:sz w:val="20"/>
                <w:szCs w:val="20"/>
              </w:rPr>
            </w:pPr>
            <w:r>
              <w:rPr>
                <w:rFonts w:ascii="Calibri" w:hAnsi="Calibri"/>
                <w:color w:val="000000"/>
                <w:sz w:val="20"/>
                <w:szCs w:val="20"/>
              </w:rPr>
              <w:t>1079</w:t>
            </w:r>
          </w:p>
        </w:tc>
        <w:tc>
          <w:tcPr>
            <w:tcW w:w="840" w:type="dxa"/>
            <w:tcBorders>
              <w:top w:val="nil"/>
              <w:left w:val="nil"/>
              <w:bottom w:val="single" w:sz="4" w:space="0" w:color="auto"/>
              <w:right w:val="single" w:sz="4" w:space="0" w:color="auto"/>
            </w:tcBorders>
            <w:noWrap/>
            <w:vAlign w:val="bottom"/>
          </w:tcPr>
          <w:p w:rsidR="003C5F29" w:rsidRPr="0016251D" w:rsidRDefault="003C5F29" w:rsidP="004F0381">
            <w:pPr>
              <w:jc w:val="right"/>
              <w:rPr>
                <w:rFonts w:ascii="Calibri" w:hAnsi="Calibri"/>
                <w:color w:val="000000"/>
              </w:rPr>
            </w:pPr>
            <w:r>
              <w:rPr>
                <w:rFonts w:ascii="Calibri" w:hAnsi="Calibri"/>
                <w:color w:val="000000"/>
              </w:rPr>
              <w:t>0</w:t>
            </w:r>
          </w:p>
        </w:tc>
        <w:tc>
          <w:tcPr>
            <w:tcW w:w="960" w:type="dxa"/>
            <w:tcBorders>
              <w:top w:val="nil"/>
              <w:left w:val="nil"/>
              <w:bottom w:val="single" w:sz="4" w:space="0" w:color="auto"/>
              <w:right w:val="single" w:sz="8" w:space="0" w:color="auto"/>
            </w:tcBorders>
            <w:noWrap/>
            <w:vAlign w:val="bottom"/>
          </w:tcPr>
          <w:p w:rsidR="003C5F29" w:rsidRPr="0016251D" w:rsidRDefault="003C5F29" w:rsidP="004F0381">
            <w:pPr>
              <w:jc w:val="right"/>
              <w:rPr>
                <w:rFonts w:ascii="Calibri" w:hAnsi="Calibri"/>
                <w:color w:val="000000"/>
              </w:rPr>
            </w:pPr>
            <w:r>
              <w:rPr>
                <w:rFonts w:ascii="Calibri" w:hAnsi="Calibri"/>
                <w:color w:val="000000"/>
              </w:rPr>
              <w:t>0</w:t>
            </w:r>
          </w:p>
        </w:tc>
        <w:tc>
          <w:tcPr>
            <w:tcW w:w="720" w:type="dxa"/>
            <w:tcBorders>
              <w:top w:val="nil"/>
              <w:left w:val="nil"/>
              <w:bottom w:val="single" w:sz="4" w:space="0" w:color="auto"/>
              <w:right w:val="single" w:sz="4" w:space="0" w:color="auto"/>
            </w:tcBorders>
            <w:noWrap/>
            <w:vAlign w:val="bottom"/>
          </w:tcPr>
          <w:p w:rsidR="003C5F29" w:rsidRPr="00B558F5" w:rsidRDefault="003C5F29" w:rsidP="00B87B77">
            <w:pPr>
              <w:jc w:val="right"/>
              <w:rPr>
                <w:rFonts w:ascii="Calibri" w:hAnsi="Calibri"/>
                <w:color w:val="000000"/>
                <w:sz w:val="20"/>
                <w:szCs w:val="20"/>
              </w:rPr>
            </w:pPr>
            <w:r>
              <w:rPr>
                <w:rFonts w:ascii="Calibri" w:hAnsi="Calibri"/>
                <w:color w:val="000000"/>
                <w:sz w:val="20"/>
                <w:szCs w:val="20"/>
              </w:rPr>
              <w:t>1007</w:t>
            </w:r>
          </w:p>
        </w:tc>
        <w:tc>
          <w:tcPr>
            <w:tcW w:w="794" w:type="dxa"/>
            <w:tcBorders>
              <w:top w:val="nil"/>
              <w:left w:val="nil"/>
              <w:bottom w:val="single" w:sz="4" w:space="0" w:color="auto"/>
              <w:right w:val="single" w:sz="4" w:space="0" w:color="auto"/>
            </w:tcBorders>
            <w:noWrap/>
            <w:vAlign w:val="bottom"/>
          </w:tcPr>
          <w:p w:rsidR="003C5F29" w:rsidRPr="0016251D" w:rsidRDefault="00D001A6" w:rsidP="004F0381">
            <w:pPr>
              <w:jc w:val="right"/>
              <w:rPr>
                <w:rFonts w:ascii="Calibri" w:hAnsi="Calibri"/>
                <w:color w:val="000000"/>
              </w:rPr>
            </w:pPr>
            <w:r>
              <w:rPr>
                <w:rFonts w:ascii="Calibri" w:hAnsi="Calibri"/>
                <w:color w:val="000000"/>
              </w:rPr>
              <w:t>0</w:t>
            </w:r>
          </w:p>
        </w:tc>
        <w:tc>
          <w:tcPr>
            <w:tcW w:w="766" w:type="dxa"/>
            <w:tcBorders>
              <w:top w:val="nil"/>
              <w:left w:val="nil"/>
              <w:bottom w:val="single" w:sz="4" w:space="0" w:color="auto"/>
              <w:right w:val="single" w:sz="8" w:space="0" w:color="auto"/>
            </w:tcBorders>
            <w:noWrap/>
            <w:vAlign w:val="bottom"/>
          </w:tcPr>
          <w:p w:rsidR="003C5F29" w:rsidRPr="0016251D" w:rsidRDefault="003C5F29" w:rsidP="004F0381">
            <w:pPr>
              <w:jc w:val="right"/>
              <w:rPr>
                <w:rFonts w:ascii="Calibri" w:hAnsi="Calibri"/>
                <w:color w:val="000000"/>
              </w:rPr>
            </w:pPr>
          </w:p>
        </w:tc>
        <w:tc>
          <w:tcPr>
            <w:tcW w:w="720" w:type="dxa"/>
            <w:tcBorders>
              <w:top w:val="nil"/>
              <w:left w:val="nil"/>
              <w:bottom w:val="single" w:sz="4" w:space="0" w:color="auto"/>
              <w:right w:val="single" w:sz="4" w:space="0" w:color="auto"/>
            </w:tcBorders>
            <w:noWrap/>
            <w:vAlign w:val="bottom"/>
          </w:tcPr>
          <w:p w:rsidR="003C5F29" w:rsidRPr="0016251D" w:rsidRDefault="003C5F29" w:rsidP="004F0381">
            <w:pPr>
              <w:jc w:val="right"/>
              <w:rPr>
                <w:rFonts w:ascii="Calibri" w:hAnsi="Calibri"/>
                <w:color w:val="000000"/>
              </w:rPr>
            </w:pPr>
          </w:p>
        </w:tc>
        <w:tc>
          <w:tcPr>
            <w:tcW w:w="720" w:type="dxa"/>
            <w:tcBorders>
              <w:top w:val="nil"/>
              <w:left w:val="nil"/>
              <w:bottom w:val="single" w:sz="4" w:space="0" w:color="auto"/>
              <w:right w:val="single" w:sz="4" w:space="0" w:color="auto"/>
            </w:tcBorders>
            <w:noWrap/>
            <w:vAlign w:val="bottom"/>
          </w:tcPr>
          <w:p w:rsidR="003C5F29" w:rsidRPr="0016251D" w:rsidRDefault="003C5F29" w:rsidP="004F0381">
            <w:pPr>
              <w:jc w:val="right"/>
              <w:rPr>
                <w:rFonts w:ascii="Calibri" w:hAnsi="Calibri"/>
                <w:color w:val="000000"/>
              </w:rPr>
            </w:pPr>
          </w:p>
        </w:tc>
        <w:tc>
          <w:tcPr>
            <w:tcW w:w="1080" w:type="dxa"/>
            <w:tcBorders>
              <w:top w:val="nil"/>
              <w:left w:val="nil"/>
              <w:bottom w:val="single" w:sz="4" w:space="0" w:color="auto"/>
              <w:right w:val="single" w:sz="8" w:space="0" w:color="auto"/>
            </w:tcBorders>
            <w:noWrap/>
            <w:vAlign w:val="bottom"/>
          </w:tcPr>
          <w:p w:rsidR="003C5F29" w:rsidRPr="0016251D" w:rsidRDefault="003C5F29" w:rsidP="004F0381">
            <w:pPr>
              <w:jc w:val="right"/>
              <w:rPr>
                <w:rFonts w:ascii="Calibri" w:hAnsi="Calibri"/>
                <w:color w:val="000000"/>
              </w:rPr>
            </w:pPr>
          </w:p>
        </w:tc>
        <w:tc>
          <w:tcPr>
            <w:tcW w:w="960" w:type="dxa"/>
            <w:tcBorders>
              <w:top w:val="nil"/>
              <w:left w:val="nil"/>
              <w:bottom w:val="single" w:sz="4" w:space="0" w:color="auto"/>
              <w:right w:val="single" w:sz="4" w:space="0" w:color="auto"/>
            </w:tcBorders>
            <w:noWrap/>
            <w:vAlign w:val="bottom"/>
          </w:tcPr>
          <w:p w:rsidR="003C5F29" w:rsidRPr="0016251D" w:rsidRDefault="003C5F29" w:rsidP="004F0381">
            <w:pPr>
              <w:jc w:val="right"/>
              <w:rPr>
                <w:rFonts w:ascii="Calibri" w:hAnsi="Calibri"/>
                <w:color w:val="000000"/>
              </w:rPr>
            </w:pPr>
          </w:p>
        </w:tc>
        <w:tc>
          <w:tcPr>
            <w:tcW w:w="960" w:type="dxa"/>
            <w:tcBorders>
              <w:top w:val="nil"/>
              <w:left w:val="nil"/>
              <w:bottom w:val="single" w:sz="4" w:space="0" w:color="auto"/>
              <w:right w:val="single" w:sz="4" w:space="0" w:color="auto"/>
            </w:tcBorders>
            <w:noWrap/>
            <w:vAlign w:val="bottom"/>
          </w:tcPr>
          <w:p w:rsidR="003C5F29" w:rsidRPr="0016251D" w:rsidRDefault="003C5F29" w:rsidP="004F0381">
            <w:pPr>
              <w:jc w:val="right"/>
              <w:rPr>
                <w:rFonts w:ascii="Calibri" w:hAnsi="Calibri"/>
                <w:color w:val="000000"/>
              </w:rPr>
            </w:pPr>
          </w:p>
        </w:tc>
        <w:tc>
          <w:tcPr>
            <w:tcW w:w="840" w:type="dxa"/>
            <w:tcBorders>
              <w:top w:val="nil"/>
              <w:left w:val="nil"/>
              <w:bottom w:val="single" w:sz="4" w:space="0" w:color="auto"/>
              <w:right w:val="single" w:sz="8" w:space="0" w:color="auto"/>
            </w:tcBorders>
            <w:noWrap/>
            <w:vAlign w:val="bottom"/>
          </w:tcPr>
          <w:p w:rsidR="003C5F29" w:rsidRPr="0016251D" w:rsidRDefault="003C5F29" w:rsidP="004F0381">
            <w:pPr>
              <w:jc w:val="right"/>
              <w:rPr>
                <w:rFonts w:ascii="Calibri" w:hAnsi="Calibri"/>
                <w:color w:val="000000"/>
              </w:rPr>
            </w:pPr>
          </w:p>
        </w:tc>
        <w:tc>
          <w:tcPr>
            <w:tcW w:w="960" w:type="dxa"/>
            <w:tcBorders>
              <w:top w:val="nil"/>
              <w:left w:val="nil"/>
              <w:bottom w:val="single" w:sz="4" w:space="0" w:color="auto"/>
              <w:right w:val="single" w:sz="4" w:space="0" w:color="auto"/>
            </w:tcBorders>
            <w:noWrap/>
            <w:vAlign w:val="bottom"/>
          </w:tcPr>
          <w:p w:rsidR="003C5F29" w:rsidRPr="0016251D" w:rsidRDefault="003C5F29" w:rsidP="004F0381">
            <w:pPr>
              <w:jc w:val="right"/>
              <w:rPr>
                <w:rFonts w:ascii="Calibri" w:hAnsi="Calibri"/>
                <w:color w:val="000000"/>
              </w:rPr>
            </w:pPr>
          </w:p>
        </w:tc>
        <w:tc>
          <w:tcPr>
            <w:tcW w:w="840" w:type="dxa"/>
            <w:tcBorders>
              <w:top w:val="nil"/>
              <w:left w:val="nil"/>
              <w:bottom w:val="single" w:sz="4" w:space="0" w:color="auto"/>
              <w:right w:val="single" w:sz="4" w:space="0" w:color="auto"/>
            </w:tcBorders>
            <w:noWrap/>
            <w:vAlign w:val="bottom"/>
          </w:tcPr>
          <w:p w:rsidR="003C5F29" w:rsidRPr="0016251D" w:rsidRDefault="003C5F29" w:rsidP="004F0381">
            <w:pPr>
              <w:jc w:val="right"/>
              <w:rPr>
                <w:rFonts w:ascii="Calibri" w:hAnsi="Calibri"/>
                <w:color w:val="000000"/>
              </w:rPr>
            </w:pPr>
          </w:p>
        </w:tc>
        <w:tc>
          <w:tcPr>
            <w:tcW w:w="720" w:type="dxa"/>
            <w:tcBorders>
              <w:top w:val="nil"/>
              <w:left w:val="nil"/>
              <w:bottom w:val="single" w:sz="4" w:space="0" w:color="auto"/>
              <w:right w:val="single" w:sz="8" w:space="0" w:color="auto"/>
            </w:tcBorders>
            <w:noWrap/>
            <w:vAlign w:val="bottom"/>
          </w:tcPr>
          <w:p w:rsidR="003C5F29" w:rsidRPr="0016251D" w:rsidRDefault="003C5F29" w:rsidP="004F0381">
            <w:pPr>
              <w:jc w:val="right"/>
              <w:rPr>
                <w:rFonts w:ascii="Calibri" w:hAnsi="Calibri"/>
                <w:color w:val="000000"/>
              </w:rPr>
            </w:pPr>
          </w:p>
        </w:tc>
      </w:tr>
      <w:tr w:rsidR="003C5F29" w:rsidRPr="0016251D" w:rsidTr="00D001A6">
        <w:trPr>
          <w:trHeight w:val="300"/>
        </w:trPr>
        <w:tc>
          <w:tcPr>
            <w:tcW w:w="1843" w:type="dxa"/>
            <w:tcBorders>
              <w:top w:val="nil"/>
              <w:left w:val="single" w:sz="4" w:space="0" w:color="auto"/>
              <w:bottom w:val="single" w:sz="4" w:space="0" w:color="auto"/>
              <w:right w:val="nil"/>
            </w:tcBorders>
            <w:noWrap/>
            <w:vAlign w:val="bottom"/>
          </w:tcPr>
          <w:p w:rsidR="003C5F29" w:rsidRPr="0016251D" w:rsidRDefault="003C5F29" w:rsidP="004F0381">
            <w:pPr>
              <w:rPr>
                <w:rFonts w:ascii="Calibri" w:hAnsi="Calibri"/>
                <w:color w:val="000000"/>
              </w:rPr>
            </w:pPr>
            <w:r w:rsidRPr="0016251D">
              <w:rPr>
                <w:rFonts w:ascii="Calibri" w:hAnsi="Calibri"/>
                <w:color w:val="000000"/>
                <w:sz w:val="22"/>
                <w:szCs w:val="22"/>
              </w:rPr>
              <w:t>Запольский</w:t>
            </w:r>
          </w:p>
        </w:tc>
        <w:tc>
          <w:tcPr>
            <w:tcW w:w="797" w:type="dxa"/>
            <w:tcBorders>
              <w:top w:val="nil"/>
              <w:left w:val="single" w:sz="8" w:space="0" w:color="auto"/>
              <w:bottom w:val="single" w:sz="4" w:space="0" w:color="auto"/>
              <w:right w:val="single" w:sz="4" w:space="0" w:color="auto"/>
            </w:tcBorders>
            <w:noWrap/>
            <w:vAlign w:val="bottom"/>
          </w:tcPr>
          <w:p w:rsidR="003C5F29" w:rsidRPr="00B558F5" w:rsidRDefault="003C5F29" w:rsidP="004F0381">
            <w:pPr>
              <w:jc w:val="right"/>
              <w:rPr>
                <w:rFonts w:ascii="Calibri" w:hAnsi="Calibri"/>
                <w:color w:val="000000"/>
                <w:sz w:val="20"/>
                <w:szCs w:val="20"/>
              </w:rPr>
            </w:pPr>
            <w:r>
              <w:rPr>
                <w:rFonts w:ascii="Calibri" w:hAnsi="Calibri"/>
                <w:color w:val="000000"/>
                <w:sz w:val="20"/>
                <w:szCs w:val="20"/>
              </w:rPr>
              <w:t>585</w:t>
            </w:r>
          </w:p>
        </w:tc>
        <w:tc>
          <w:tcPr>
            <w:tcW w:w="840" w:type="dxa"/>
            <w:tcBorders>
              <w:top w:val="nil"/>
              <w:left w:val="nil"/>
              <w:bottom w:val="single" w:sz="4" w:space="0" w:color="auto"/>
              <w:right w:val="single" w:sz="4" w:space="0" w:color="auto"/>
            </w:tcBorders>
            <w:noWrap/>
            <w:vAlign w:val="bottom"/>
          </w:tcPr>
          <w:p w:rsidR="003C5F29" w:rsidRPr="0016251D" w:rsidRDefault="003C5F29" w:rsidP="004F0381">
            <w:pPr>
              <w:jc w:val="right"/>
              <w:rPr>
                <w:rFonts w:ascii="Calibri" w:hAnsi="Calibri"/>
                <w:color w:val="000000"/>
              </w:rPr>
            </w:pPr>
            <w:r>
              <w:rPr>
                <w:rFonts w:ascii="Calibri" w:hAnsi="Calibri"/>
                <w:color w:val="000000"/>
              </w:rPr>
              <w:t>0</w:t>
            </w:r>
          </w:p>
        </w:tc>
        <w:tc>
          <w:tcPr>
            <w:tcW w:w="960" w:type="dxa"/>
            <w:tcBorders>
              <w:top w:val="nil"/>
              <w:left w:val="nil"/>
              <w:bottom w:val="single" w:sz="4" w:space="0" w:color="auto"/>
              <w:right w:val="single" w:sz="8" w:space="0" w:color="auto"/>
            </w:tcBorders>
            <w:noWrap/>
            <w:vAlign w:val="bottom"/>
          </w:tcPr>
          <w:p w:rsidR="003C5F29" w:rsidRPr="0016251D" w:rsidRDefault="003C5F29" w:rsidP="004F0381">
            <w:pPr>
              <w:jc w:val="right"/>
              <w:rPr>
                <w:rFonts w:ascii="Calibri" w:hAnsi="Calibri"/>
                <w:color w:val="000000"/>
              </w:rPr>
            </w:pPr>
            <w:r>
              <w:rPr>
                <w:rFonts w:ascii="Calibri" w:hAnsi="Calibri"/>
                <w:color w:val="000000"/>
              </w:rPr>
              <w:t>0</w:t>
            </w:r>
          </w:p>
        </w:tc>
        <w:tc>
          <w:tcPr>
            <w:tcW w:w="720" w:type="dxa"/>
            <w:tcBorders>
              <w:top w:val="nil"/>
              <w:left w:val="nil"/>
              <w:bottom w:val="single" w:sz="4" w:space="0" w:color="auto"/>
              <w:right w:val="single" w:sz="4" w:space="0" w:color="auto"/>
            </w:tcBorders>
            <w:noWrap/>
            <w:vAlign w:val="bottom"/>
          </w:tcPr>
          <w:p w:rsidR="003C5F29" w:rsidRPr="00B558F5" w:rsidRDefault="003C5F29" w:rsidP="00B87B77">
            <w:pPr>
              <w:jc w:val="right"/>
              <w:rPr>
                <w:rFonts w:ascii="Calibri" w:hAnsi="Calibri"/>
                <w:color w:val="000000"/>
                <w:sz w:val="20"/>
                <w:szCs w:val="20"/>
              </w:rPr>
            </w:pPr>
            <w:r>
              <w:rPr>
                <w:rFonts w:ascii="Calibri" w:hAnsi="Calibri"/>
                <w:color w:val="000000"/>
                <w:sz w:val="20"/>
                <w:szCs w:val="20"/>
              </w:rPr>
              <w:t>537</w:t>
            </w:r>
          </w:p>
        </w:tc>
        <w:tc>
          <w:tcPr>
            <w:tcW w:w="794" w:type="dxa"/>
            <w:tcBorders>
              <w:top w:val="nil"/>
              <w:left w:val="nil"/>
              <w:bottom w:val="single" w:sz="4" w:space="0" w:color="auto"/>
              <w:right w:val="single" w:sz="4" w:space="0" w:color="auto"/>
            </w:tcBorders>
            <w:noWrap/>
            <w:vAlign w:val="bottom"/>
          </w:tcPr>
          <w:p w:rsidR="003C5F29" w:rsidRPr="0016251D" w:rsidRDefault="00D001A6" w:rsidP="004F0381">
            <w:pPr>
              <w:jc w:val="right"/>
              <w:rPr>
                <w:rFonts w:ascii="Calibri" w:hAnsi="Calibri"/>
                <w:color w:val="000000"/>
              </w:rPr>
            </w:pPr>
            <w:r>
              <w:rPr>
                <w:rFonts w:ascii="Calibri" w:hAnsi="Calibri"/>
                <w:color w:val="000000"/>
              </w:rPr>
              <w:t>0</w:t>
            </w:r>
          </w:p>
        </w:tc>
        <w:tc>
          <w:tcPr>
            <w:tcW w:w="766" w:type="dxa"/>
            <w:tcBorders>
              <w:top w:val="nil"/>
              <w:left w:val="nil"/>
              <w:bottom w:val="single" w:sz="4" w:space="0" w:color="auto"/>
              <w:right w:val="single" w:sz="8" w:space="0" w:color="auto"/>
            </w:tcBorders>
            <w:noWrap/>
            <w:vAlign w:val="bottom"/>
          </w:tcPr>
          <w:p w:rsidR="003C5F29" w:rsidRPr="0016251D" w:rsidRDefault="00D001A6" w:rsidP="004F0381">
            <w:pPr>
              <w:jc w:val="right"/>
              <w:rPr>
                <w:rFonts w:ascii="Calibri" w:hAnsi="Calibri"/>
                <w:color w:val="000000"/>
              </w:rPr>
            </w:pPr>
            <w:r>
              <w:rPr>
                <w:rFonts w:ascii="Calibri" w:hAnsi="Calibri"/>
                <w:color w:val="000000"/>
              </w:rPr>
              <w:t>00</w:t>
            </w:r>
          </w:p>
        </w:tc>
        <w:tc>
          <w:tcPr>
            <w:tcW w:w="720" w:type="dxa"/>
            <w:tcBorders>
              <w:top w:val="nil"/>
              <w:left w:val="nil"/>
              <w:bottom w:val="single" w:sz="4" w:space="0" w:color="auto"/>
              <w:right w:val="single" w:sz="4" w:space="0" w:color="auto"/>
            </w:tcBorders>
            <w:noWrap/>
            <w:vAlign w:val="bottom"/>
          </w:tcPr>
          <w:p w:rsidR="003C5F29" w:rsidRPr="0016251D" w:rsidRDefault="003C5F29" w:rsidP="004F0381">
            <w:pPr>
              <w:jc w:val="right"/>
              <w:rPr>
                <w:rFonts w:ascii="Calibri" w:hAnsi="Calibri"/>
                <w:color w:val="000000"/>
              </w:rPr>
            </w:pPr>
          </w:p>
        </w:tc>
        <w:tc>
          <w:tcPr>
            <w:tcW w:w="720" w:type="dxa"/>
            <w:tcBorders>
              <w:top w:val="nil"/>
              <w:left w:val="nil"/>
              <w:bottom w:val="single" w:sz="4" w:space="0" w:color="auto"/>
              <w:right w:val="single" w:sz="4" w:space="0" w:color="auto"/>
            </w:tcBorders>
            <w:noWrap/>
            <w:vAlign w:val="bottom"/>
          </w:tcPr>
          <w:p w:rsidR="003C5F29" w:rsidRPr="0016251D" w:rsidRDefault="003C5F29" w:rsidP="004F0381">
            <w:pPr>
              <w:jc w:val="right"/>
              <w:rPr>
                <w:rFonts w:ascii="Calibri" w:hAnsi="Calibri"/>
                <w:color w:val="000000"/>
              </w:rPr>
            </w:pPr>
          </w:p>
        </w:tc>
        <w:tc>
          <w:tcPr>
            <w:tcW w:w="1080" w:type="dxa"/>
            <w:tcBorders>
              <w:top w:val="nil"/>
              <w:left w:val="nil"/>
              <w:bottom w:val="single" w:sz="4" w:space="0" w:color="auto"/>
              <w:right w:val="single" w:sz="8" w:space="0" w:color="auto"/>
            </w:tcBorders>
            <w:noWrap/>
            <w:vAlign w:val="bottom"/>
          </w:tcPr>
          <w:p w:rsidR="003C5F29" w:rsidRPr="0016251D" w:rsidRDefault="003C5F29" w:rsidP="004F0381">
            <w:pPr>
              <w:jc w:val="right"/>
              <w:rPr>
                <w:rFonts w:ascii="Calibri" w:hAnsi="Calibri"/>
                <w:color w:val="000000"/>
              </w:rPr>
            </w:pPr>
          </w:p>
        </w:tc>
        <w:tc>
          <w:tcPr>
            <w:tcW w:w="960" w:type="dxa"/>
            <w:tcBorders>
              <w:top w:val="nil"/>
              <w:left w:val="nil"/>
              <w:bottom w:val="single" w:sz="4" w:space="0" w:color="auto"/>
              <w:right w:val="single" w:sz="4" w:space="0" w:color="auto"/>
            </w:tcBorders>
            <w:noWrap/>
            <w:vAlign w:val="bottom"/>
          </w:tcPr>
          <w:p w:rsidR="003C5F29" w:rsidRPr="0016251D" w:rsidRDefault="003C5F29" w:rsidP="004F0381">
            <w:pPr>
              <w:jc w:val="right"/>
              <w:rPr>
                <w:rFonts w:ascii="Calibri" w:hAnsi="Calibri"/>
                <w:color w:val="000000"/>
              </w:rPr>
            </w:pPr>
          </w:p>
        </w:tc>
        <w:tc>
          <w:tcPr>
            <w:tcW w:w="960" w:type="dxa"/>
            <w:tcBorders>
              <w:top w:val="nil"/>
              <w:left w:val="nil"/>
              <w:bottom w:val="single" w:sz="4" w:space="0" w:color="auto"/>
              <w:right w:val="single" w:sz="4" w:space="0" w:color="auto"/>
            </w:tcBorders>
            <w:noWrap/>
            <w:vAlign w:val="bottom"/>
          </w:tcPr>
          <w:p w:rsidR="003C5F29" w:rsidRPr="0016251D" w:rsidRDefault="003C5F29" w:rsidP="004F0381">
            <w:pPr>
              <w:jc w:val="right"/>
              <w:rPr>
                <w:rFonts w:ascii="Calibri" w:hAnsi="Calibri"/>
                <w:color w:val="000000"/>
              </w:rPr>
            </w:pPr>
          </w:p>
        </w:tc>
        <w:tc>
          <w:tcPr>
            <w:tcW w:w="840" w:type="dxa"/>
            <w:tcBorders>
              <w:top w:val="nil"/>
              <w:left w:val="nil"/>
              <w:bottom w:val="single" w:sz="4" w:space="0" w:color="auto"/>
              <w:right w:val="single" w:sz="8" w:space="0" w:color="auto"/>
            </w:tcBorders>
            <w:noWrap/>
            <w:vAlign w:val="bottom"/>
          </w:tcPr>
          <w:p w:rsidR="003C5F29" w:rsidRPr="0016251D" w:rsidRDefault="003C5F29" w:rsidP="004F0381">
            <w:pPr>
              <w:jc w:val="right"/>
              <w:rPr>
                <w:rFonts w:ascii="Calibri" w:hAnsi="Calibri"/>
                <w:color w:val="000000"/>
              </w:rPr>
            </w:pPr>
          </w:p>
        </w:tc>
        <w:tc>
          <w:tcPr>
            <w:tcW w:w="960" w:type="dxa"/>
            <w:tcBorders>
              <w:top w:val="nil"/>
              <w:left w:val="nil"/>
              <w:bottom w:val="single" w:sz="4" w:space="0" w:color="auto"/>
              <w:right w:val="single" w:sz="4" w:space="0" w:color="auto"/>
            </w:tcBorders>
            <w:noWrap/>
            <w:vAlign w:val="bottom"/>
          </w:tcPr>
          <w:p w:rsidR="003C5F29" w:rsidRPr="0016251D" w:rsidRDefault="003C5F29" w:rsidP="004F0381">
            <w:pPr>
              <w:jc w:val="right"/>
              <w:rPr>
                <w:rFonts w:ascii="Calibri" w:hAnsi="Calibri"/>
                <w:color w:val="000000"/>
              </w:rPr>
            </w:pPr>
          </w:p>
        </w:tc>
        <w:tc>
          <w:tcPr>
            <w:tcW w:w="840" w:type="dxa"/>
            <w:tcBorders>
              <w:top w:val="nil"/>
              <w:left w:val="nil"/>
              <w:bottom w:val="single" w:sz="4" w:space="0" w:color="auto"/>
              <w:right w:val="single" w:sz="4" w:space="0" w:color="auto"/>
            </w:tcBorders>
            <w:noWrap/>
            <w:vAlign w:val="bottom"/>
          </w:tcPr>
          <w:p w:rsidR="003C5F29" w:rsidRPr="0016251D" w:rsidRDefault="003C5F29" w:rsidP="004F0381">
            <w:pPr>
              <w:jc w:val="right"/>
              <w:rPr>
                <w:rFonts w:ascii="Calibri" w:hAnsi="Calibri"/>
                <w:color w:val="000000"/>
              </w:rPr>
            </w:pPr>
          </w:p>
        </w:tc>
        <w:tc>
          <w:tcPr>
            <w:tcW w:w="720" w:type="dxa"/>
            <w:tcBorders>
              <w:top w:val="nil"/>
              <w:left w:val="nil"/>
              <w:bottom w:val="single" w:sz="4" w:space="0" w:color="auto"/>
              <w:right w:val="single" w:sz="8" w:space="0" w:color="auto"/>
            </w:tcBorders>
            <w:noWrap/>
            <w:vAlign w:val="bottom"/>
          </w:tcPr>
          <w:p w:rsidR="003C5F29" w:rsidRPr="0016251D" w:rsidRDefault="003C5F29" w:rsidP="004F0381">
            <w:pPr>
              <w:jc w:val="right"/>
              <w:rPr>
                <w:rFonts w:ascii="Calibri" w:hAnsi="Calibri"/>
                <w:color w:val="000000"/>
              </w:rPr>
            </w:pPr>
          </w:p>
        </w:tc>
      </w:tr>
      <w:tr w:rsidR="003C5F29" w:rsidRPr="0016251D" w:rsidTr="00D001A6">
        <w:trPr>
          <w:trHeight w:val="300"/>
        </w:trPr>
        <w:tc>
          <w:tcPr>
            <w:tcW w:w="1843" w:type="dxa"/>
            <w:tcBorders>
              <w:top w:val="nil"/>
              <w:left w:val="single" w:sz="4" w:space="0" w:color="auto"/>
              <w:bottom w:val="single" w:sz="4" w:space="0" w:color="auto"/>
              <w:right w:val="nil"/>
            </w:tcBorders>
            <w:noWrap/>
            <w:vAlign w:val="bottom"/>
          </w:tcPr>
          <w:p w:rsidR="003C5F29" w:rsidRPr="0016251D" w:rsidRDefault="003C5F29" w:rsidP="004F0381">
            <w:pPr>
              <w:rPr>
                <w:rFonts w:ascii="Calibri" w:hAnsi="Calibri"/>
                <w:color w:val="000000"/>
              </w:rPr>
            </w:pPr>
            <w:r w:rsidRPr="0016251D">
              <w:rPr>
                <w:rFonts w:ascii="Calibri" w:hAnsi="Calibri"/>
                <w:color w:val="000000"/>
                <w:sz w:val="22"/>
                <w:szCs w:val="22"/>
              </w:rPr>
              <w:t>Техтинский</w:t>
            </w:r>
          </w:p>
        </w:tc>
        <w:tc>
          <w:tcPr>
            <w:tcW w:w="797" w:type="dxa"/>
            <w:tcBorders>
              <w:top w:val="nil"/>
              <w:left w:val="single" w:sz="8" w:space="0" w:color="auto"/>
              <w:bottom w:val="single" w:sz="4" w:space="0" w:color="auto"/>
              <w:right w:val="single" w:sz="4" w:space="0" w:color="auto"/>
            </w:tcBorders>
            <w:noWrap/>
            <w:vAlign w:val="bottom"/>
          </w:tcPr>
          <w:p w:rsidR="003C5F29" w:rsidRPr="00B558F5" w:rsidRDefault="003C5F29" w:rsidP="004F0381">
            <w:pPr>
              <w:jc w:val="right"/>
              <w:rPr>
                <w:rFonts w:ascii="Calibri" w:hAnsi="Calibri"/>
                <w:color w:val="000000"/>
                <w:sz w:val="20"/>
                <w:szCs w:val="20"/>
              </w:rPr>
            </w:pPr>
            <w:r>
              <w:rPr>
                <w:rFonts w:ascii="Calibri" w:hAnsi="Calibri"/>
                <w:color w:val="000000"/>
                <w:sz w:val="20"/>
                <w:szCs w:val="20"/>
              </w:rPr>
              <w:t>995</w:t>
            </w:r>
          </w:p>
        </w:tc>
        <w:tc>
          <w:tcPr>
            <w:tcW w:w="840" w:type="dxa"/>
            <w:tcBorders>
              <w:top w:val="nil"/>
              <w:left w:val="nil"/>
              <w:bottom w:val="single" w:sz="4" w:space="0" w:color="auto"/>
              <w:right w:val="single" w:sz="4" w:space="0" w:color="auto"/>
            </w:tcBorders>
            <w:noWrap/>
            <w:vAlign w:val="bottom"/>
          </w:tcPr>
          <w:p w:rsidR="003C5F29" w:rsidRPr="0016251D" w:rsidRDefault="003C5F29" w:rsidP="004F0381">
            <w:pPr>
              <w:jc w:val="right"/>
              <w:rPr>
                <w:rFonts w:ascii="Calibri" w:hAnsi="Calibri"/>
                <w:color w:val="000000"/>
              </w:rPr>
            </w:pPr>
            <w:r>
              <w:rPr>
                <w:rFonts w:ascii="Calibri" w:hAnsi="Calibri"/>
                <w:color w:val="000000"/>
              </w:rPr>
              <w:t>0</w:t>
            </w:r>
          </w:p>
        </w:tc>
        <w:tc>
          <w:tcPr>
            <w:tcW w:w="960" w:type="dxa"/>
            <w:tcBorders>
              <w:top w:val="nil"/>
              <w:left w:val="nil"/>
              <w:bottom w:val="single" w:sz="4" w:space="0" w:color="auto"/>
              <w:right w:val="single" w:sz="8" w:space="0" w:color="auto"/>
            </w:tcBorders>
            <w:noWrap/>
            <w:vAlign w:val="bottom"/>
          </w:tcPr>
          <w:p w:rsidR="003C5F29" w:rsidRPr="0016251D" w:rsidRDefault="003C5F29" w:rsidP="004F0381">
            <w:pPr>
              <w:jc w:val="right"/>
              <w:rPr>
                <w:rFonts w:ascii="Calibri" w:hAnsi="Calibri"/>
                <w:color w:val="000000"/>
              </w:rPr>
            </w:pPr>
            <w:r>
              <w:rPr>
                <w:rFonts w:ascii="Calibri" w:hAnsi="Calibri"/>
                <w:color w:val="000000"/>
              </w:rPr>
              <w:t>0</w:t>
            </w:r>
          </w:p>
        </w:tc>
        <w:tc>
          <w:tcPr>
            <w:tcW w:w="720" w:type="dxa"/>
            <w:tcBorders>
              <w:top w:val="nil"/>
              <w:left w:val="nil"/>
              <w:bottom w:val="single" w:sz="4" w:space="0" w:color="auto"/>
              <w:right w:val="single" w:sz="4" w:space="0" w:color="auto"/>
            </w:tcBorders>
            <w:noWrap/>
            <w:vAlign w:val="bottom"/>
          </w:tcPr>
          <w:p w:rsidR="003C5F29" w:rsidRPr="00B558F5" w:rsidRDefault="003C5F29" w:rsidP="00B87B77">
            <w:pPr>
              <w:jc w:val="right"/>
              <w:rPr>
                <w:rFonts w:ascii="Calibri" w:hAnsi="Calibri"/>
                <w:color w:val="000000"/>
                <w:sz w:val="20"/>
                <w:szCs w:val="20"/>
              </w:rPr>
            </w:pPr>
            <w:r>
              <w:rPr>
                <w:rFonts w:ascii="Calibri" w:hAnsi="Calibri"/>
                <w:color w:val="000000"/>
                <w:sz w:val="20"/>
                <w:szCs w:val="20"/>
              </w:rPr>
              <w:t>957</w:t>
            </w:r>
          </w:p>
        </w:tc>
        <w:tc>
          <w:tcPr>
            <w:tcW w:w="794" w:type="dxa"/>
            <w:tcBorders>
              <w:top w:val="nil"/>
              <w:left w:val="nil"/>
              <w:bottom w:val="single" w:sz="4" w:space="0" w:color="auto"/>
              <w:right w:val="single" w:sz="4" w:space="0" w:color="auto"/>
            </w:tcBorders>
            <w:noWrap/>
            <w:vAlign w:val="bottom"/>
          </w:tcPr>
          <w:p w:rsidR="003C5F29" w:rsidRPr="0016251D" w:rsidRDefault="00D001A6" w:rsidP="004F0381">
            <w:pPr>
              <w:jc w:val="right"/>
              <w:rPr>
                <w:rFonts w:ascii="Calibri" w:hAnsi="Calibri"/>
                <w:color w:val="000000"/>
              </w:rPr>
            </w:pPr>
            <w:r>
              <w:rPr>
                <w:rFonts w:ascii="Calibri" w:hAnsi="Calibri"/>
                <w:color w:val="000000"/>
              </w:rPr>
              <w:t>0</w:t>
            </w:r>
          </w:p>
        </w:tc>
        <w:tc>
          <w:tcPr>
            <w:tcW w:w="766" w:type="dxa"/>
            <w:tcBorders>
              <w:top w:val="nil"/>
              <w:left w:val="nil"/>
              <w:bottom w:val="single" w:sz="4" w:space="0" w:color="auto"/>
              <w:right w:val="single" w:sz="8" w:space="0" w:color="auto"/>
            </w:tcBorders>
            <w:noWrap/>
            <w:vAlign w:val="bottom"/>
          </w:tcPr>
          <w:p w:rsidR="003C5F29" w:rsidRPr="0016251D" w:rsidRDefault="00D001A6" w:rsidP="004F0381">
            <w:pPr>
              <w:jc w:val="right"/>
              <w:rPr>
                <w:rFonts w:ascii="Calibri" w:hAnsi="Calibri"/>
                <w:color w:val="000000"/>
              </w:rPr>
            </w:pPr>
            <w:r>
              <w:rPr>
                <w:rFonts w:ascii="Calibri" w:hAnsi="Calibri"/>
                <w:color w:val="000000"/>
              </w:rPr>
              <w:t>0</w:t>
            </w:r>
          </w:p>
        </w:tc>
        <w:tc>
          <w:tcPr>
            <w:tcW w:w="720" w:type="dxa"/>
            <w:tcBorders>
              <w:top w:val="nil"/>
              <w:left w:val="nil"/>
              <w:bottom w:val="single" w:sz="4" w:space="0" w:color="auto"/>
              <w:right w:val="single" w:sz="4" w:space="0" w:color="auto"/>
            </w:tcBorders>
            <w:noWrap/>
            <w:vAlign w:val="bottom"/>
          </w:tcPr>
          <w:p w:rsidR="003C5F29" w:rsidRPr="0016251D" w:rsidRDefault="003C5F29" w:rsidP="004F0381">
            <w:pPr>
              <w:jc w:val="right"/>
              <w:rPr>
                <w:rFonts w:ascii="Calibri" w:hAnsi="Calibri"/>
                <w:color w:val="000000"/>
              </w:rPr>
            </w:pPr>
          </w:p>
        </w:tc>
        <w:tc>
          <w:tcPr>
            <w:tcW w:w="720" w:type="dxa"/>
            <w:tcBorders>
              <w:top w:val="nil"/>
              <w:left w:val="nil"/>
              <w:bottom w:val="single" w:sz="4" w:space="0" w:color="auto"/>
              <w:right w:val="single" w:sz="4" w:space="0" w:color="auto"/>
            </w:tcBorders>
            <w:noWrap/>
            <w:vAlign w:val="bottom"/>
          </w:tcPr>
          <w:p w:rsidR="003C5F29" w:rsidRPr="0016251D" w:rsidRDefault="003C5F29" w:rsidP="004F0381">
            <w:pPr>
              <w:jc w:val="right"/>
              <w:rPr>
                <w:rFonts w:ascii="Calibri" w:hAnsi="Calibri"/>
                <w:color w:val="000000"/>
              </w:rPr>
            </w:pPr>
          </w:p>
        </w:tc>
        <w:tc>
          <w:tcPr>
            <w:tcW w:w="1080" w:type="dxa"/>
            <w:tcBorders>
              <w:top w:val="nil"/>
              <w:left w:val="nil"/>
              <w:bottom w:val="single" w:sz="4" w:space="0" w:color="auto"/>
              <w:right w:val="single" w:sz="8" w:space="0" w:color="auto"/>
            </w:tcBorders>
            <w:noWrap/>
            <w:vAlign w:val="bottom"/>
          </w:tcPr>
          <w:p w:rsidR="003C5F29" w:rsidRPr="0016251D" w:rsidRDefault="003C5F29" w:rsidP="004F0381">
            <w:pPr>
              <w:jc w:val="right"/>
              <w:rPr>
                <w:rFonts w:ascii="Calibri" w:hAnsi="Calibri"/>
                <w:color w:val="000000"/>
              </w:rPr>
            </w:pPr>
          </w:p>
        </w:tc>
        <w:tc>
          <w:tcPr>
            <w:tcW w:w="960" w:type="dxa"/>
            <w:tcBorders>
              <w:top w:val="nil"/>
              <w:left w:val="nil"/>
              <w:bottom w:val="single" w:sz="4" w:space="0" w:color="auto"/>
              <w:right w:val="single" w:sz="4" w:space="0" w:color="auto"/>
            </w:tcBorders>
            <w:noWrap/>
            <w:vAlign w:val="bottom"/>
          </w:tcPr>
          <w:p w:rsidR="003C5F29" w:rsidRPr="0016251D" w:rsidRDefault="003C5F29" w:rsidP="004F0381">
            <w:pPr>
              <w:jc w:val="right"/>
              <w:rPr>
                <w:rFonts w:ascii="Calibri" w:hAnsi="Calibri"/>
                <w:color w:val="000000"/>
              </w:rPr>
            </w:pPr>
          </w:p>
        </w:tc>
        <w:tc>
          <w:tcPr>
            <w:tcW w:w="960" w:type="dxa"/>
            <w:tcBorders>
              <w:top w:val="nil"/>
              <w:left w:val="nil"/>
              <w:bottom w:val="single" w:sz="4" w:space="0" w:color="auto"/>
              <w:right w:val="single" w:sz="4" w:space="0" w:color="auto"/>
            </w:tcBorders>
            <w:noWrap/>
            <w:vAlign w:val="bottom"/>
          </w:tcPr>
          <w:p w:rsidR="003C5F29" w:rsidRPr="0016251D" w:rsidRDefault="003C5F29" w:rsidP="004F0381">
            <w:pPr>
              <w:jc w:val="right"/>
              <w:rPr>
                <w:rFonts w:ascii="Calibri" w:hAnsi="Calibri"/>
                <w:color w:val="000000"/>
              </w:rPr>
            </w:pPr>
          </w:p>
        </w:tc>
        <w:tc>
          <w:tcPr>
            <w:tcW w:w="840" w:type="dxa"/>
            <w:tcBorders>
              <w:top w:val="nil"/>
              <w:left w:val="nil"/>
              <w:bottom w:val="single" w:sz="4" w:space="0" w:color="auto"/>
              <w:right w:val="single" w:sz="8" w:space="0" w:color="auto"/>
            </w:tcBorders>
            <w:noWrap/>
            <w:vAlign w:val="bottom"/>
          </w:tcPr>
          <w:p w:rsidR="003C5F29" w:rsidRPr="0016251D" w:rsidRDefault="003C5F29" w:rsidP="004F0381">
            <w:pPr>
              <w:jc w:val="right"/>
              <w:rPr>
                <w:rFonts w:ascii="Calibri" w:hAnsi="Calibri"/>
                <w:color w:val="000000"/>
              </w:rPr>
            </w:pPr>
          </w:p>
        </w:tc>
        <w:tc>
          <w:tcPr>
            <w:tcW w:w="960" w:type="dxa"/>
            <w:tcBorders>
              <w:top w:val="nil"/>
              <w:left w:val="nil"/>
              <w:bottom w:val="single" w:sz="4" w:space="0" w:color="auto"/>
              <w:right w:val="single" w:sz="4" w:space="0" w:color="auto"/>
            </w:tcBorders>
            <w:noWrap/>
            <w:vAlign w:val="bottom"/>
          </w:tcPr>
          <w:p w:rsidR="003C5F29" w:rsidRPr="0016251D" w:rsidRDefault="003C5F29" w:rsidP="004F0381">
            <w:pPr>
              <w:jc w:val="right"/>
              <w:rPr>
                <w:rFonts w:ascii="Calibri" w:hAnsi="Calibri"/>
                <w:color w:val="000000"/>
              </w:rPr>
            </w:pPr>
          </w:p>
        </w:tc>
        <w:tc>
          <w:tcPr>
            <w:tcW w:w="840" w:type="dxa"/>
            <w:tcBorders>
              <w:top w:val="nil"/>
              <w:left w:val="nil"/>
              <w:bottom w:val="single" w:sz="4" w:space="0" w:color="auto"/>
              <w:right w:val="single" w:sz="4" w:space="0" w:color="auto"/>
            </w:tcBorders>
            <w:noWrap/>
            <w:vAlign w:val="bottom"/>
          </w:tcPr>
          <w:p w:rsidR="003C5F29" w:rsidRPr="0016251D" w:rsidRDefault="003C5F29" w:rsidP="004F0381">
            <w:pPr>
              <w:jc w:val="right"/>
              <w:rPr>
                <w:rFonts w:ascii="Calibri" w:hAnsi="Calibri"/>
                <w:color w:val="000000"/>
              </w:rPr>
            </w:pPr>
          </w:p>
        </w:tc>
        <w:tc>
          <w:tcPr>
            <w:tcW w:w="720" w:type="dxa"/>
            <w:tcBorders>
              <w:top w:val="nil"/>
              <w:left w:val="nil"/>
              <w:bottom w:val="single" w:sz="4" w:space="0" w:color="auto"/>
              <w:right w:val="single" w:sz="8" w:space="0" w:color="auto"/>
            </w:tcBorders>
            <w:noWrap/>
            <w:vAlign w:val="bottom"/>
          </w:tcPr>
          <w:p w:rsidR="003C5F29" w:rsidRPr="0016251D" w:rsidRDefault="003C5F29" w:rsidP="004F0381">
            <w:pPr>
              <w:jc w:val="right"/>
              <w:rPr>
                <w:rFonts w:ascii="Calibri" w:hAnsi="Calibri"/>
                <w:color w:val="000000"/>
              </w:rPr>
            </w:pPr>
          </w:p>
        </w:tc>
      </w:tr>
      <w:tr w:rsidR="003C5F29" w:rsidRPr="0016251D" w:rsidTr="00D001A6">
        <w:trPr>
          <w:trHeight w:val="300"/>
        </w:trPr>
        <w:tc>
          <w:tcPr>
            <w:tcW w:w="1843" w:type="dxa"/>
            <w:tcBorders>
              <w:top w:val="nil"/>
              <w:left w:val="single" w:sz="4" w:space="0" w:color="auto"/>
              <w:bottom w:val="single" w:sz="4" w:space="0" w:color="auto"/>
              <w:right w:val="nil"/>
            </w:tcBorders>
            <w:noWrap/>
            <w:vAlign w:val="bottom"/>
          </w:tcPr>
          <w:p w:rsidR="003C5F29" w:rsidRPr="0016251D" w:rsidRDefault="003C5F29" w:rsidP="004F0381">
            <w:pPr>
              <w:rPr>
                <w:rFonts w:ascii="Calibri" w:hAnsi="Calibri"/>
                <w:color w:val="000000"/>
              </w:rPr>
            </w:pPr>
            <w:r w:rsidRPr="0016251D">
              <w:rPr>
                <w:rFonts w:ascii="Calibri" w:hAnsi="Calibri"/>
                <w:color w:val="000000"/>
                <w:sz w:val="22"/>
                <w:szCs w:val="22"/>
              </w:rPr>
              <w:t>Мощаницкий</w:t>
            </w:r>
          </w:p>
        </w:tc>
        <w:tc>
          <w:tcPr>
            <w:tcW w:w="797" w:type="dxa"/>
            <w:tcBorders>
              <w:top w:val="nil"/>
              <w:left w:val="single" w:sz="8" w:space="0" w:color="auto"/>
              <w:bottom w:val="single" w:sz="4" w:space="0" w:color="auto"/>
              <w:right w:val="single" w:sz="4" w:space="0" w:color="auto"/>
            </w:tcBorders>
            <w:noWrap/>
            <w:vAlign w:val="bottom"/>
          </w:tcPr>
          <w:p w:rsidR="003C5F29" w:rsidRPr="00B558F5" w:rsidRDefault="003C5F29" w:rsidP="004F0381">
            <w:pPr>
              <w:jc w:val="right"/>
              <w:rPr>
                <w:rFonts w:ascii="Calibri" w:hAnsi="Calibri"/>
                <w:color w:val="000000"/>
                <w:sz w:val="20"/>
                <w:szCs w:val="20"/>
              </w:rPr>
            </w:pPr>
            <w:r>
              <w:rPr>
                <w:rFonts w:ascii="Calibri" w:hAnsi="Calibri"/>
                <w:color w:val="000000"/>
                <w:sz w:val="20"/>
                <w:szCs w:val="20"/>
              </w:rPr>
              <w:t>1532</w:t>
            </w:r>
          </w:p>
        </w:tc>
        <w:tc>
          <w:tcPr>
            <w:tcW w:w="840" w:type="dxa"/>
            <w:tcBorders>
              <w:top w:val="nil"/>
              <w:left w:val="nil"/>
              <w:bottom w:val="single" w:sz="4" w:space="0" w:color="auto"/>
              <w:right w:val="single" w:sz="4" w:space="0" w:color="auto"/>
            </w:tcBorders>
            <w:noWrap/>
            <w:vAlign w:val="bottom"/>
          </w:tcPr>
          <w:p w:rsidR="003C5F29" w:rsidRPr="0016251D" w:rsidRDefault="003C5F29" w:rsidP="004F0381">
            <w:pPr>
              <w:jc w:val="right"/>
              <w:rPr>
                <w:rFonts w:ascii="Calibri" w:hAnsi="Calibri"/>
                <w:color w:val="000000"/>
              </w:rPr>
            </w:pPr>
            <w:r>
              <w:rPr>
                <w:rFonts w:ascii="Calibri" w:hAnsi="Calibri"/>
                <w:color w:val="000000"/>
              </w:rPr>
              <w:t>0</w:t>
            </w:r>
          </w:p>
        </w:tc>
        <w:tc>
          <w:tcPr>
            <w:tcW w:w="960" w:type="dxa"/>
            <w:tcBorders>
              <w:top w:val="nil"/>
              <w:left w:val="nil"/>
              <w:bottom w:val="single" w:sz="4" w:space="0" w:color="auto"/>
              <w:right w:val="single" w:sz="8" w:space="0" w:color="auto"/>
            </w:tcBorders>
            <w:noWrap/>
            <w:vAlign w:val="bottom"/>
          </w:tcPr>
          <w:p w:rsidR="003C5F29" w:rsidRPr="0016251D" w:rsidRDefault="003C5F29" w:rsidP="004F0381">
            <w:pPr>
              <w:jc w:val="right"/>
              <w:rPr>
                <w:rFonts w:ascii="Calibri" w:hAnsi="Calibri"/>
                <w:color w:val="000000"/>
              </w:rPr>
            </w:pPr>
            <w:r>
              <w:rPr>
                <w:rFonts w:ascii="Calibri" w:hAnsi="Calibri"/>
                <w:color w:val="000000"/>
              </w:rPr>
              <w:t>0</w:t>
            </w:r>
          </w:p>
        </w:tc>
        <w:tc>
          <w:tcPr>
            <w:tcW w:w="720" w:type="dxa"/>
            <w:tcBorders>
              <w:top w:val="nil"/>
              <w:left w:val="nil"/>
              <w:bottom w:val="single" w:sz="4" w:space="0" w:color="auto"/>
              <w:right w:val="single" w:sz="4" w:space="0" w:color="auto"/>
            </w:tcBorders>
            <w:noWrap/>
            <w:vAlign w:val="bottom"/>
          </w:tcPr>
          <w:p w:rsidR="003C5F29" w:rsidRPr="00B558F5" w:rsidRDefault="003C5F29" w:rsidP="00B87B77">
            <w:pPr>
              <w:jc w:val="right"/>
              <w:rPr>
                <w:rFonts w:ascii="Calibri" w:hAnsi="Calibri"/>
                <w:color w:val="000000"/>
                <w:sz w:val="20"/>
                <w:szCs w:val="20"/>
              </w:rPr>
            </w:pPr>
            <w:r>
              <w:rPr>
                <w:rFonts w:ascii="Calibri" w:hAnsi="Calibri"/>
                <w:color w:val="000000"/>
                <w:sz w:val="20"/>
                <w:szCs w:val="20"/>
              </w:rPr>
              <w:t>1409</w:t>
            </w:r>
          </w:p>
        </w:tc>
        <w:tc>
          <w:tcPr>
            <w:tcW w:w="794" w:type="dxa"/>
            <w:tcBorders>
              <w:top w:val="nil"/>
              <w:left w:val="nil"/>
              <w:bottom w:val="single" w:sz="4" w:space="0" w:color="auto"/>
              <w:right w:val="single" w:sz="4" w:space="0" w:color="auto"/>
            </w:tcBorders>
            <w:noWrap/>
            <w:vAlign w:val="bottom"/>
          </w:tcPr>
          <w:p w:rsidR="003C5F29" w:rsidRPr="0016251D" w:rsidRDefault="00D001A6" w:rsidP="004F0381">
            <w:pPr>
              <w:jc w:val="right"/>
              <w:rPr>
                <w:rFonts w:ascii="Calibri" w:hAnsi="Calibri"/>
                <w:color w:val="000000"/>
              </w:rPr>
            </w:pPr>
            <w:r>
              <w:rPr>
                <w:rFonts w:ascii="Calibri" w:hAnsi="Calibri"/>
                <w:color w:val="000000"/>
              </w:rPr>
              <w:t>0</w:t>
            </w:r>
          </w:p>
        </w:tc>
        <w:tc>
          <w:tcPr>
            <w:tcW w:w="766" w:type="dxa"/>
            <w:tcBorders>
              <w:top w:val="nil"/>
              <w:left w:val="nil"/>
              <w:bottom w:val="single" w:sz="4" w:space="0" w:color="auto"/>
              <w:right w:val="single" w:sz="8" w:space="0" w:color="auto"/>
            </w:tcBorders>
            <w:noWrap/>
            <w:vAlign w:val="bottom"/>
          </w:tcPr>
          <w:p w:rsidR="003C5F29" w:rsidRPr="0016251D" w:rsidRDefault="00D001A6" w:rsidP="004F0381">
            <w:pPr>
              <w:jc w:val="right"/>
              <w:rPr>
                <w:rFonts w:ascii="Calibri" w:hAnsi="Calibri"/>
                <w:color w:val="000000"/>
              </w:rPr>
            </w:pPr>
            <w:r>
              <w:rPr>
                <w:rFonts w:ascii="Calibri" w:hAnsi="Calibri"/>
                <w:color w:val="000000"/>
              </w:rPr>
              <w:t>0</w:t>
            </w:r>
          </w:p>
        </w:tc>
        <w:tc>
          <w:tcPr>
            <w:tcW w:w="720" w:type="dxa"/>
            <w:tcBorders>
              <w:top w:val="nil"/>
              <w:left w:val="nil"/>
              <w:bottom w:val="single" w:sz="4" w:space="0" w:color="auto"/>
              <w:right w:val="single" w:sz="4" w:space="0" w:color="auto"/>
            </w:tcBorders>
            <w:noWrap/>
            <w:vAlign w:val="bottom"/>
          </w:tcPr>
          <w:p w:rsidR="003C5F29" w:rsidRPr="0016251D" w:rsidRDefault="003C5F29" w:rsidP="004F0381">
            <w:pPr>
              <w:jc w:val="right"/>
              <w:rPr>
                <w:rFonts w:ascii="Calibri" w:hAnsi="Calibri"/>
                <w:color w:val="000000"/>
              </w:rPr>
            </w:pPr>
          </w:p>
        </w:tc>
        <w:tc>
          <w:tcPr>
            <w:tcW w:w="720" w:type="dxa"/>
            <w:tcBorders>
              <w:top w:val="nil"/>
              <w:left w:val="nil"/>
              <w:bottom w:val="single" w:sz="4" w:space="0" w:color="auto"/>
              <w:right w:val="single" w:sz="4" w:space="0" w:color="auto"/>
            </w:tcBorders>
            <w:noWrap/>
            <w:vAlign w:val="bottom"/>
          </w:tcPr>
          <w:p w:rsidR="003C5F29" w:rsidRPr="0016251D" w:rsidRDefault="003C5F29" w:rsidP="004F0381">
            <w:pPr>
              <w:jc w:val="right"/>
              <w:rPr>
                <w:rFonts w:ascii="Calibri" w:hAnsi="Calibri"/>
                <w:color w:val="000000"/>
              </w:rPr>
            </w:pPr>
          </w:p>
        </w:tc>
        <w:tc>
          <w:tcPr>
            <w:tcW w:w="1080" w:type="dxa"/>
            <w:tcBorders>
              <w:top w:val="nil"/>
              <w:left w:val="nil"/>
              <w:bottom w:val="single" w:sz="4" w:space="0" w:color="auto"/>
              <w:right w:val="single" w:sz="8" w:space="0" w:color="auto"/>
            </w:tcBorders>
            <w:noWrap/>
            <w:vAlign w:val="bottom"/>
          </w:tcPr>
          <w:p w:rsidR="003C5F29" w:rsidRPr="0016251D" w:rsidRDefault="003C5F29" w:rsidP="004F0381">
            <w:pPr>
              <w:jc w:val="right"/>
              <w:rPr>
                <w:rFonts w:ascii="Calibri" w:hAnsi="Calibri"/>
                <w:color w:val="000000"/>
              </w:rPr>
            </w:pPr>
          </w:p>
        </w:tc>
        <w:tc>
          <w:tcPr>
            <w:tcW w:w="960" w:type="dxa"/>
            <w:tcBorders>
              <w:top w:val="nil"/>
              <w:left w:val="nil"/>
              <w:bottom w:val="single" w:sz="4" w:space="0" w:color="auto"/>
              <w:right w:val="single" w:sz="4" w:space="0" w:color="auto"/>
            </w:tcBorders>
            <w:noWrap/>
            <w:vAlign w:val="bottom"/>
          </w:tcPr>
          <w:p w:rsidR="003C5F29" w:rsidRPr="0016251D" w:rsidRDefault="003C5F29" w:rsidP="004F0381">
            <w:pPr>
              <w:jc w:val="right"/>
              <w:rPr>
                <w:rFonts w:ascii="Calibri" w:hAnsi="Calibri"/>
                <w:color w:val="000000"/>
              </w:rPr>
            </w:pPr>
          </w:p>
        </w:tc>
        <w:tc>
          <w:tcPr>
            <w:tcW w:w="960" w:type="dxa"/>
            <w:tcBorders>
              <w:top w:val="nil"/>
              <w:left w:val="nil"/>
              <w:bottom w:val="single" w:sz="4" w:space="0" w:color="auto"/>
              <w:right w:val="single" w:sz="4" w:space="0" w:color="auto"/>
            </w:tcBorders>
            <w:noWrap/>
            <w:vAlign w:val="bottom"/>
          </w:tcPr>
          <w:p w:rsidR="003C5F29" w:rsidRPr="0016251D" w:rsidRDefault="003C5F29" w:rsidP="004F0381">
            <w:pPr>
              <w:jc w:val="right"/>
              <w:rPr>
                <w:rFonts w:ascii="Calibri" w:hAnsi="Calibri"/>
                <w:color w:val="000000"/>
              </w:rPr>
            </w:pPr>
          </w:p>
        </w:tc>
        <w:tc>
          <w:tcPr>
            <w:tcW w:w="840" w:type="dxa"/>
            <w:tcBorders>
              <w:top w:val="nil"/>
              <w:left w:val="nil"/>
              <w:bottom w:val="single" w:sz="4" w:space="0" w:color="auto"/>
              <w:right w:val="single" w:sz="8" w:space="0" w:color="auto"/>
            </w:tcBorders>
            <w:noWrap/>
            <w:vAlign w:val="bottom"/>
          </w:tcPr>
          <w:p w:rsidR="003C5F29" w:rsidRPr="0016251D" w:rsidRDefault="003C5F29" w:rsidP="004F0381">
            <w:pPr>
              <w:jc w:val="right"/>
              <w:rPr>
                <w:rFonts w:ascii="Calibri" w:hAnsi="Calibri"/>
                <w:color w:val="000000"/>
              </w:rPr>
            </w:pPr>
          </w:p>
        </w:tc>
        <w:tc>
          <w:tcPr>
            <w:tcW w:w="960" w:type="dxa"/>
            <w:tcBorders>
              <w:top w:val="nil"/>
              <w:left w:val="nil"/>
              <w:bottom w:val="single" w:sz="4" w:space="0" w:color="auto"/>
              <w:right w:val="single" w:sz="4" w:space="0" w:color="auto"/>
            </w:tcBorders>
            <w:noWrap/>
            <w:vAlign w:val="bottom"/>
          </w:tcPr>
          <w:p w:rsidR="003C5F29" w:rsidRPr="0016251D" w:rsidRDefault="003C5F29" w:rsidP="004F0381">
            <w:pPr>
              <w:jc w:val="right"/>
              <w:rPr>
                <w:rFonts w:ascii="Calibri" w:hAnsi="Calibri"/>
                <w:color w:val="000000"/>
              </w:rPr>
            </w:pPr>
          </w:p>
        </w:tc>
        <w:tc>
          <w:tcPr>
            <w:tcW w:w="840" w:type="dxa"/>
            <w:tcBorders>
              <w:top w:val="nil"/>
              <w:left w:val="nil"/>
              <w:bottom w:val="single" w:sz="4" w:space="0" w:color="auto"/>
              <w:right w:val="single" w:sz="4" w:space="0" w:color="auto"/>
            </w:tcBorders>
            <w:noWrap/>
            <w:vAlign w:val="bottom"/>
          </w:tcPr>
          <w:p w:rsidR="003C5F29" w:rsidRPr="0016251D" w:rsidRDefault="003C5F29" w:rsidP="004F0381">
            <w:pPr>
              <w:jc w:val="right"/>
              <w:rPr>
                <w:rFonts w:ascii="Calibri" w:hAnsi="Calibri"/>
                <w:color w:val="000000"/>
              </w:rPr>
            </w:pPr>
          </w:p>
        </w:tc>
        <w:tc>
          <w:tcPr>
            <w:tcW w:w="720" w:type="dxa"/>
            <w:tcBorders>
              <w:top w:val="nil"/>
              <w:left w:val="nil"/>
              <w:bottom w:val="single" w:sz="4" w:space="0" w:color="auto"/>
              <w:right w:val="single" w:sz="8" w:space="0" w:color="auto"/>
            </w:tcBorders>
            <w:noWrap/>
            <w:vAlign w:val="bottom"/>
          </w:tcPr>
          <w:p w:rsidR="003C5F29" w:rsidRPr="0016251D" w:rsidRDefault="003C5F29" w:rsidP="004F0381">
            <w:pPr>
              <w:jc w:val="right"/>
              <w:rPr>
                <w:rFonts w:ascii="Calibri" w:hAnsi="Calibri"/>
                <w:color w:val="000000"/>
              </w:rPr>
            </w:pPr>
          </w:p>
        </w:tc>
      </w:tr>
      <w:tr w:rsidR="003C5F29" w:rsidRPr="0016251D" w:rsidTr="00D001A6">
        <w:trPr>
          <w:trHeight w:val="300"/>
        </w:trPr>
        <w:tc>
          <w:tcPr>
            <w:tcW w:w="1843" w:type="dxa"/>
            <w:tcBorders>
              <w:top w:val="nil"/>
              <w:left w:val="single" w:sz="4" w:space="0" w:color="auto"/>
              <w:bottom w:val="single" w:sz="4" w:space="0" w:color="auto"/>
              <w:right w:val="nil"/>
            </w:tcBorders>
            <w:noWrap/>
            <w:vAlign w:val="bottom"/>
          </w:tcPr>
          <w:p w:rsidR="003C5F29" w:rsidRPr="0016251D" w:rsidRDefault="003C5F29" w:rsidP="004F0381">
            <w:pPr>
              <w:rPr>
                <w:rFonts w:ascii="Calibri" w:hAnsi="Calibri"/>
                <w:color w:val="000000"/>
              </w:rPr>
            </w:pPr>
            <w:r w:rsidRPr="0016251D">
              <w:rPr>
                <w:rFonts w:ascii="Calibri" w:hAnsi="Calibri"/>
                <w:color w:val="000000"/>
                <w:sz w:val="22"/>
                <w:szCs w:val="22"/>
              </w:rPr>
              <w:t>Вишовский</w:t>
            </w:r>
          </w:p>
        </w:tc>
        <w:tc>
          <w:tcPr>
            <w:tcW w:w="797" w:type="dxa"/>
            <w:tcBorders>
              <w:top w:val="nil"/>
              <w:left w:val="single" w:sz="8" w:space="0" w:color="auto"/>
              <w:bottom w:val="single" w:sz="4" w:space="0" w:color="auto"/>
              <w:right w:val="single" w:sz="4" w:space="0" w:color="auto"/>
            </w:tcBorders>
            <w:noWrap/>
            <w:vAlign w:val="bottom"/>
          </w:tcPr>
          <w:p w:rsidR="003C5F29" w:rsidRPr="00B558F5" w:rsidRDefault="003C5F29" w:rsidP="004F0381">
            <w:pPr>
              <w:jc w:val="right"/>
              <w:rPr>
                <w:rFonts w:ascii="Calibri" w:hAnsi="Calibri"/>
                <w:color w:val="000000"/>
                <w:sz w:val="20"/>
                <w:szCs w:val="20"/>
              </w:rPr>
            </w:pPr>
            <w:r>
              <w:rPr>
                <w:rFonts w:ascii="Calibri" w:hAnsi="Calibri"/>
                <w:color w:val="000000"/>
                <w:sz w:val="20"/>
                <w:szCs w:val="20"/>
              </w:rPr>
              <w:t>2202</w:t>
            </w:r>
          </w:p>
        </w:tc>
        <w:tc>
          <w:tcPr>
            <w:tcW w:w="840" w:type="dxa"/>
            <w:tcBorders>
              <w:top w:val="nil"/>
              <w:left w:val="nil"/>
              <w:bottom w:val="single" w:sz="4" w:space="0" w:color="auto"/>
              <w:right w:val="single" w:sz="4" w:space="0" w:color="auto"/>
            </w:tcBorders>
            <w:noWrap/>
            <w:vAlign w:val="bottom"/>
          </w:tcPr>
          <w:p w:rsidR="003C5F29" w:rsidRPr="0016251D" w:rsidRDefault="003C5F29" w:rsidP="004F0381">
            <w:pPr>
              <w:jc w:val="right"/>
              <w:rPr>
                <w:rFonts w:ascii="Calibri" w:hAnsi="Calibri"/>
                <w:color w:val="000000"/>
              </w:rPr>
            </w:pPr>
            <w:r>
              <w:rPr>
                <w:rFonts w:ascii="Calibri" w:hAnsi="Calibri"/>
                <w:color w:val="000000"/>
              </w:rPr>
              <w:t>0</w:t>
            </w:r>
          </w:p>
        </w:tc>
        <w:tc>
          <w:tcPr>
            <w:tcW w:w="960" w:type="dxa"/>
            <w:tcBorders>
              <w:top w:val="nil"/>
              <w:left w:val="nil"/>
              <w:bottom w:val="single" w:sz="4" w:space="0" w:color="auto"/>
              <w:right w:val="single" w:sz="8" w:space="0" w:color="auto"/>
            </w:tcBorders>
            <w:noWrap/>
            <w:vAlign w:val="bottom"/>
          </w:tcPr>
          <w:p w:rsidR="003C5F29" w:rsidRPr="0016251D" w:rsidRDefault="003C5F29" w:rsidP="004F0381">
            <w:pPr>
              <w:jc w:val="right"/>
              <w:rPr>
                <w:rFonts w:ascii="Calibri" w:hAnsi="Calibri"/>
                <w:color w:val="000000"/>
              </w:rPr>
            </w:pPr>
            <w:r>
              <w:rPr>
                <w:rFonts w:ascii="Calibri" w:hAnsi="Calibri"/>
                <w:color w:val="000000"/>
              </w:rPr>
              <w:t>0</w:t>
            </w:r>
          </w:p>
        </w:tc>
        <w:tc>
          <w:tcPr>
            <w:tcW w:w="720" w:type="dxa"/>
            <w:tcBorders>
              <w:top w:val="nil"/>
              <w:left w:val="nil"/>
              <w:bottom w:val="single" w:sz="4" w:space="0" w:color="auto"/>
              <w:right w:val="single" w:sz="4" w:space="0" w:color="auto"/>
            </w:tcBorders>
            <w:noWrap/>
            <w:vAlign w:val="bottom"/>
          </w:tcPr>
          <w:p w:rsidR="003C5F29" w:rsidRPr="00B558F5" w:rsidRDefault="003C5F29" w:rsidP="00B87B77">
            <w:pPr>
              <w:jc w:val="right"/>
              <w:rPr>
                <w:rFonts w:ascii="Calibri" w:hAnsi="Calibri"/>
                <w:color w:val="000000"/>
                <w:sz w:val="20"/>
                <w:szCs w:val="20"/>
              </w:rPr>
            </w:pPr>
            <w:r>
              <w:rPr>
                <w:rFonts w:ascii="Calibri" w:hAnsi="Calibri"/>
                <w:color w:val="000000"/>
                <w:sz w:val="20"/>
                <w:szCs w:val="20"/>
              </w:rPr>
              <w:t>2065</w:t>
            </w:r>
          </w:p>
        </w:tc>
        <w:tc>
          <w:tcPr>
            <w:tcW w:w="794" w:type="dxa"/>
            <w:tcBorders>
              <w:top w:val="nil"/>
              <w:left w:val="nil"/>
              <w:bottom w:val="single" w:sz="4" w:space="0" w:color="auto"/>
              <w:right w:val="single" w:sz="4" w:space="0" w:color="auto"/>
            </w:tcBorders>
            <w:noWrap/>
            <w:vAlign w:val="bottom"/>
          </w:tcPr>
          <w:p w:rsidR="003C5F29" w:rsidRPr="0016251D" w:rsidRDefault="00D001A6" w:rsidP="004F0381">
            <w:pPr>
              <w:jc w:val="right"/>
              <w:rPr>
                <w:rFonts w:ascii="Calibri" w:hAnsi="Calibri"/>
                <w:color w:val="000000"/>
              </w:rPr>
            </w:pPr>
            <w:r>
              <w:rPr>
                <w:rFonts w:ascii="Calibri" w:hAnsi="Calibri"/>
                <w:color w:val="000000"/>
              </w:rPr>
              <w:t>0</w:t>
            </w:r>
          </w:p>
        </w:tc>
        <w:tc>
          <w:tcPr>
            <w:tcW w:w="766" w:type="dxa"/>
            <w:tcBorders>
              <w:top w:val="nil"/>
              <w:left w:val="nil"/>
              <w:bottom w:val="single" w:sz="4" w:space="0" w:color="auto"/>
              <w:right w:val="single" w:sz="8" w:space="0" w:color="auto"/>
            </w:tcBorders>
            <w:noWrap/>
            <w:vAlign w:val="bottom"/>
          </w:tcPr>
          <w:p w:rsidR="003C5F29" w:rsidRPr="0016251D" w:rsidRDefault="00D001A6" w:rsidP="004F0381">
            <w:pPr>
              <w:jc w:val="right"/>
              <w:rPr>
                <w:rFonts w:ascii="Calibri" w:hAnsi="Calibri"/>
                <w:color w:val="000000"/>
              </w:rPr>
            </w:pPr>
            <w:r>
              <w:rPr>
                <w:rFonts w:ascii="Calibri" w:hAnsi="Calibri"/>
                <w:color w:val="000000"/>
              </w:rPr>
              <w:t>0</w:t>
            </w:r>
          </w:p>
        </w:tc>
        <w:tc>
          <w:tcPr>
            <w:tcW w:w="720" w:type="dxa"/>
            <w:tcBorders>
              <w:top w:val="nil"/>
              <w:left w:val="nil"/>
              <w:bottom w:val="single" w:sz="4" w:space="0" w:color="auto"/>
              <w:right w:val="single" w:sz="4" w:space="0" w:color="auto"/>
            </w:tcBorders>
            <w:noWrap/>
            <w:vAlign w:val="bottom"/>
          </w:tcPr>
          <w:p w:rsidR="003C5F29" w:rsidRPr="0016251D" w:rsidRDefault="003C5F29" w:rsidP="004F0381">
            <w:pPr>
              <w:jc w:val="right"/>
              <w:rPr>
                <w:rFonts w:ascii="Calibri" w:hAnsi="Calibri"/>
                <w:color w:val="000000"/>
              </w:rPr>
            </w:pPr>
          </w:p>
        </w:tc>
        <w:tc>
          <w:tcPr>
            <w:tcW w:w="720" w:type="dxa"/>
            <w:tcBorders>
              <w:top w:val="nil"/>
              <w:left w:val="nil"/>
              <w:bottom w:val="single" w:sz="4" w:space="0" w:color="auto"/>
              <w:right w:val="single" w:sz="4" w:space="0" w:color="auto"/>
            </w:tcBorders>
            <w:noWrap/>
            <w:vAlign w:val="bottom"/>
          </w:tcPr>
          <w:p w:rsidR="003C5F29" w:rsidRPr="0016251D" w:rsidRDefault="003C5F29" w:rsidP="004F0381">
            <w:pPr>
              <w:jc w:val="right"/>
              <w:rPr>
                <w:rFonts w:ascii="Calibri" w:hAnsi="Calibri"/>
                <w:color w:val="000000"/>
              </w:rPr>
            </w:pPr>
          </w:p>
        </w:tc>
        <w:tc>
          <w:tcPr>
            <w:tcW w:w="1080" w:type="dxa"/>
            <w:tcBorders>
              <w:top w:val="nil"/>
              <w:left w:val="nil"/>
              <w:bottom w:val="single" w:sz="4" w:space="0" w:color="auto"/>
              <w:right w:val="single" w:sz="8" w:space="0" w:color="auto"/>
            </w:tcBorders>
            <w:noWrap/>
            <w:vAlign w:val="bottom"/>
          </w:tcPr>
          <w:p w:rsidR="003C5F29" w:rsidRPr="0016251D" w:rsidRDefault="003C5F29" w:rsidP="004F0381">
            <w:pPr>
              <w:jc w:val="right"/>
              <w:rPr>
                <w:rFonts w:ascii="Calibri" w:hAnsi="Calibri"/>
                <w:color w:val="000000"/>
              </w:rPr>
            </w:pPr>
          </w:p>
        </w:tc>
        <w:tc>
          <w:tcPr>
            <w:tcW w:w="960" w:type="dxa"/>
            <w:tcBorders>
              <w:top w:val="nil"/>
              <w:left w:val="nil"/>
              <w:bottom w:val="single" w:sz="4" w:space="0" w:color="auto"/>
              <w:right w:val="single" w:sz="4" w:space="0" w:color="auto"/>
            </w:tcBorders>
            <w:noWrap/>
            <w:vAlign w:val="bottom"/>
          </w:tcPr>
          <w:p w:rsidR="003C5F29" w:rsidRPr="0016251D" w:rsidRDefault="003C5F29" w:rsidP="004F0381">
            <w:pPr>
              <w:jc w:val="right"/>
              <w:rPr>
                <w:rFonts w:ascii="Calibri" w:hAnsi="Calibri"/>
                <w:color w:val="000000"/>
              </w:rPr>
            </w:pPr>
          </w:p>
        </w:tc>
        <w:tc>
          <w:tcPr>
            <w:tcW w:w="960" w:type="dxa"/>
            <w:tcBorders>
              <w:top w:val="nil"/>
              <w:left w:val="nil"/>
              <w:bottom w:val="single" w:sz="4" w:space="0" w:color="auto"/>
              <w:right w:val="single" w:sz="4" w:space="0" w:color="auto"/>
            </w:tcBorders>
            <w:noWrap/>
            <w:vAlign w:val="bottom"/>
          </w:tcPr>
          <w:p w:rsidR="003C5F29" w:rsidRPr="0016251D" w:rsidRDefault="003C5F29" w:rsidP="004F0381">
            <w:pPr>
              <w:jc w:val="right"/>
              <w:rPr>
                <w:rFonts w:ascii="Calibri" w:hAnsi="Calibri"/>
                <w:color w:val="000000"/>
              </w:rPr>
            </w:pPr>
          </w:p>
        </w:tc>
        <w:tc>
          <w:tcPr>
            <w:tcW w:w="840" w:type="dxa"/>
            <w:tcBorders>
              <w:top w:val="nil"/>
              <w:left w:val="nil"/>
              <w:bottom w:val="single" w:sz="4" w:space="0" w:color="auto"/>
              <w:right w:val="single" w:sz="8" w:space="0" w:color="auto"/>
            </w:tcBorders>
            <w:noWrap/>
            <w:vAlign w:val="bottom"/>
          </w:tcPr>
          <w:p w:rsidR="003C5F29" w:rsidRPr="0016251D" w:rsidRDefault="003C5F29" w:rsidP="004F0381">
            <w:pPr>
              <w:jc w:val="right"/>
              <w:rPr>
                <w:rFonts w:ascii="Calibri" w:hAnsi="Calibri"/>
                <w:color w:val="000000"/>
              </w:rPr>
            </w:pPr>
          </w:p>
        </w:tc>
        <w:tc>
          <w:tcPr>
            <w:tcW w:w="960" w:type="dxa"/>
            <w:tcBorders>
              <w:top w:val="nil"/>
              <w:left w:val="nil"/>
              <w:bottom w:val="single" w:sz="4" w:space="0" w:color="auto"/>
              <w:right w:val="single" w:sz="4" w:space="0" w:color="auto"/>
            </w:tcBorders>
            <w:noWrap/>
            <w:vAlign w:val="bottom"/>
          </w:tcPr>
          <w:p w:rsidR="003C5F29" w:rsidRPr="0016251D" w:rsidRDefault="003C5F29" w:rsidP="004F0381">
            <w:pPr>
              <w:jc w:val="right"/>
              <w:rPr>
                <w:rFonts w:ascii="Calibri" w:hAnsi="Calibri"/>
                <w:color w:val="000000"/>
              </w:rPr>
            </w:pPr>
          </w:p>
        </w:tc>
        <w:tc>
          <w:tcPr>
            <w:tcW w:w="840" w:type="dxa"/>
            <w:tcBorders>
              <w:top w:val="nil"/>
              <w:left w:val="nil"/>
              <w:bottom w:val="single" w:sz="4" w:space="0" w:color="auto"/>
              <w:right w:val="single" w:sz="4" w:space="0" w:color="auto"/>
            </w:tcBorders>
            <w:noWrap/>
            <w:vAlign w:val="bottom"/>
          </w:tcPr>
          <w:p w:rsidR="003C5F29" w:rsidRPr="0016251D" w:rsidRDefault="003C5F29" w:rsidP="004F0381">
            <w:pPr>
              <w:jc w:val="right"/>
              <w:rPr>
                <w:rFonts w:ascii="Calibri" w:hAnsi="Calibri"/>
                <w:color w:val="000000"/>
              </w:rPr>
            </w:pPr>
          </w:p>
        </w:tc>
        <w:tc>
          <w:tcPr>
            <w:tcW w:w="720" w:type="dxa"/>
            <w:tcBorders>
              <w:top w:val="nil"/>
              <w:left w:val="nil"/>
              <w:bottom w:val="single" w:sz="4" w:space="0" w:color="auto"/>
              <w:right w:val="single" w:sz="8" w:space="0" w:color="auto"/>
            </w:tcBorders>
            <w:noWrap/>
            <w:vAlign w:val="bottom"/>
          </w:tcPr>
          <w:p w:rsidR="003C5F29" w:rsidRPr="0016251D" w:rsidRDefault="003C5F29" w:rsidP="004F0381">
            <w:pPr>
              <w:jc w:val="right"/>
              <w:rPr>
                <w:rFonts w:ascii="Calibri" w:hAnsi="Calibri"/>
                <w:color w:val="000000"/>
              </w:rPr>
            </w:pPr>
          </w:p>
        </w:tc>
      </w:tr>
      <w:tr w:rsidR="003C5F29" w:rsidRPr="0016251D" w:rsidTr="00D001A6">
        <w:trPr>
          <w:trHeight w:val="915"/>
        </w:trPr>
        <w:tc>
          <w:tcPr>
            <w:tcW w:w="1843" w:type="dxa"/>
            <w:tcBorders>
              <w:top w:val="nil"/>
              <w:left w:val="single" w:sz="4" w:space="0" w:color="auto"/>
              <w:bottom w:val="nil"/>
              <w:right w:val="nil"/>
            </w:tcBorders>
            <w:vAlign w:val="bottom"/>
          </w:tcPr>
          <w:p w:rsidR="003C5F29" w:rsidRPr="0016251D" w:rsidRDefault="003C5F29" w:rsidP="004F0381">
            <w:pPr>
              <w:rPr>
                <w:rFonts w:ascii="Calibri" w:hAnsi="Calibri"/>
                <w:color w:val="000000"/>
              </w:rPr>
            </w:pPr>
            <w:r w:rsidRPr="0016251D">
              <w:rPr>
                <w:rFonts w:ascii="Calibri" w:hAnsi="Calibri"/>
                <w:color w:val="000000"/>
                <w:sz w:val="22"/>
                <w:szCs w:val="22"/>
              </w:rPr>
              <w:t xml:space="preserve"> г.Белыничи (в т.ч. Лебедянковский, Ланьковский с/с, д.Эсьмоны)</w:t>
            </w:r>
          </w:p>
        </w:tc>
        <w:tc>
          <w:tcPr>
            <w:tcW w:w="797" w:type="dxa"/>
            <w:tcBorders>
              <w:top w:val="nil"/>
              <w:left w:val="single" w:sz="8" w:space="0" w:color="auto"/>
              <w:bottom w:val="single" w:sz="8" w:space="0" w:color="auto"/>
              <w:right w:val="single" w:sz="4" w:space="0" w:color="auto"/>
            </w:tcBorders>
            <w:shd w:val="clear" w:color="auto" w:fill="FFFFFF"/>
            <w:noWrap/>
            <w:vAlign w:val="bottom"/>
          </w:tcPr>
          <w:p w:rsidR="003C5F29" w:rsidRPr="00B558F5" w:rsidRDefault="003C5F29" w:rsidP="004F0381">
            <w:pPr>
              <w:jc w:val="right"/>
              <w:rPr>
                <w:rFonts w:ascii="Calibri" w:hAnsi="Calibri"/>
                <w:color w:val="000000"/>
                <w:sz w:val="20"/>
                <w:szCs w:val="20"/>
              </w:rPr>
            </w:pPr>
            <w:r>
              <w:rPr>
                <w:rFonts w:ascii="Calibri" w:hAnsi="Calibri"/>
                <w:color w:val="000000"/>
                <w:sz w:val="20"/>
                <w:szCs w:val="20"/>
              </w:rPr>
              <w:t>9123</w:t>
            </w:r>
          </w:p>
        </w:tc>
        <w:tc>
          <w:tcPr>
            <w:tcW w:w="840" w:type="dxa"/>
            <w:tcBorders>
              <w:top w:val="nil"/>
              <w:left w:val="nil"/>
              <w:bottom w:val="single" w:sz="8" w:space="0" w:color="auto"/>
              <w:right w:val="single" w:sz="4" w:space="0" w:color="auto"/>
            </w:tcBorders>
            <w:noWrap/>
            <w:vAlign w:val="bottom"/>
          </w:tcPr>
          <w:p w:rsidR="003C5F29" w:rsidRPr="0016251D" w:rsidRDefault="003C5F29" w:rsidP="004F0381">
            <w:pPr>
              <w:jc w:val="right"/>
              <w:rPr>
                <w:rFonts w:ascii="Calibri" w:hAnsi="Calibri"/>
                <w:color w:val="000000"/>
              </w:rPr>
            </w:pPr>
            <w:r>
              <w:rPr>
                <w:rFonts w:ascii="Calibri" w:hAnsi="Calibri"/>
                <w:color w:val="000000"/>
              </w:rPr>
              <w:t>1024</w:t>
            </w:r>
          </w:p>
        </w:tc>
        <w:tc>
          <w:tcPr>
            <w:tcW w:w="960" w:type="dxa"/>
            <w:tcBorders>
              <w:top w:val="nil"/>
              <w:left w:val="nil"/>
              <w:bottom w:val="single" w:sz="4" w:space="0" w:color="auto"/>
              <w:right w:val="single" w:sz="8" w:space="0" w:color="auto"/>
            </w:tcBorders>
            <w:noWrap/>
            <w:vAlign w:val="bottom"/>
          </w:tcPr>
          <w:p w:rsidR="003C5F29" w:rsidRPr="0016251D" w:rsidRDefault="003C5F29" w:rsidP="004F0381">
            <w:pPr>
              <w:jc w:val="right"/>
              <w:rPr>
                <w:rFonts w:ascii="Calibri" w:hAnsi="Calibri"/>
                <w:color w:val="000000"/>
              </w:rPr>
            </w:pPr>
            <w:r>
              <w:rPr>
                <w:rFonts w:ascii="Calibri" w:hAnsi="Calibri"/>
                <w:color w:val="000000"/>
              </w:rPr>
              <w:t>112,2</w:t>
            </w:r>
          </w:p>
        </w:tc>
        <w:tc>
          <w:tcPr>
            <w:tcW w:w="720" w:type="dxa"/>
            <w:tcBorders>
              <w:top w:val="nil"/>
              <w:left w:val="nil"/>
              <w:bottom w:val="single" w:sz="8" w:space="0" w:color="auto"/>
              <w:right w:val="single" w:sz="4" w:space="0" w:color="auto"/>
            </w:tcBorders>
            <w:noWrap/>
            <w:vAlign w:val="bottom"/>
          </w:tcPr>
          <w:p w:rsidR="003C5F29" w:rsidRPr="00B558F5" w:rsidRDefault="003C5F29" w:rsidP="00B87B77">
            <w:pPr>
              <w:jc w:val="right"/>
              <w:rPr>
                <w:rFonts w:ascii="Calibri" w:hAnsi="Calibri"/>
                <w:color w:val="000000"/>
                <w:sz w:val="20"/>
                <w:szCs w:val="20"/>
              </w:rPr>
            </w:pPr>
            <w:r>
              <w:rPr>
                <w:rFonts w:ascii="Calibri" w:hAnsi="Calibri"/>
                <w:color w:val="000000"/>
                <w:sz w:val="20"/>
                <w:szCs w:val="20"/>
              </w:rPr>
              <w:t>9358</w:t>
            </w:r>
          </w:p>
        </w:tc>
        <w:tc>
          <w:tcPr>
            <w:tcW w:w="794" w:type="dxa"/>
            <w:tcBorders>
              <w:top w:val="nil"/>
              <w:left w:val="nil"/>
              <w:bottom w:val="single" w:sz="8" w:space="0" w:color="auto"/>
              <w:right w:val="single" w:sz="4" w:space="0" w:color="auto"/>
            </w:tcBorders>
            <w:noWrap/>
            <w:vAlign w:val="bottom"/>
          </w:tcPr>
          <w:p w:rsidR="003C5F29" w:rsidRPr="0016251D" w:rsidRDefault="00D001A6" w:rsidP="004F0381">
            <w:pPr>
              <w:jc w:val="right"/>
              <w:rPr>
                <w:rFonts w:ascii="Calibri" w:hAnsi="Calibri"/>
                <w:color w:val="000000"/>
              </w:rPr>
            </w:pPr>
            <w:r>
              <w:rPr>
                <w:rFonts w:ascii="Calibri" w:hAnsi="Calibri"/>
                <w:color w:val="000000"/>
              </w:rPr>
              <w:t>1014</w:t>
            </w:r>
          </w:p>
        </w:tc>
        <w:tc>
          <w:tcPr>
            <w:tcW w:w="766" w:type="dxa"/>
            <w:tcBorders>
              <w:top w:val="nil"/>
              <w:left w:val="nil"/>
              <w:bottom w:val="single" w:sz="8" w:space="0" w:color="auto"/>
              <w:right w:val="single" w:sz="8" w:space="0" w:color="auto"/>
            </w:tcBorders>
            <w:noWrap/>
            <w:vAlign w:val="bottom"/>
          </w:tcPr>
          <w:p w:rsidR="003C5F29" w:rsidRPr="0016251D" w:rsidRDefault="00D001A6" w:rsidP="004F0381">
            <w:pPr>
              <w:jc w:val="right"/>
              <w:rPr>
                <w:rFonts w:ascii="Calibri" w:hAnsi="Calibri"/>
                <w:color w:val="000000"/>
              </w:rPr>
            </w:pPr>
            <w:r>
              <w:rPr>
                <w:rFonts w:ascii="Calibri" w:hAnsi="Calibri"/>
                <w:color w:val="000000"/>
              </w:rPr>
              <w:t>108,4</w:t>
            </w:r>
          </w:p>
        </w:tc>
        <w:tc>
          <w:tcPr>
            <w:tcW w:w="720" w:type="dxa"/>
            <w:tcBorders>
              <w:top w:val="nil"/>
              <w:left w:val="nil"/>
              <w:bottom w:val="single" w:sz="8" w:space="0" w:color="auto"/>
              <w:right w:val="single" w:sz="4" w:space="0" w:color="auto"/>
            </w:tcBorders>
            <w:noWrap/>
            <w:vAlign w:val="bottom"/>
          </w:tcPr>
          <w:p w:rsidR="003C5F29" w:rsidRPr="0016251D" w:rsidRDefault="003C5F29" w:rsidP="004F0381">
            <w:pPr>
              <w:jc w:val="right"/>
              <w:rPr>
                <w:rFonts w:ascii="Calibri" w:hAnsi="Calibri"/>
                <w:color w:val="000000"/>
              </w:rPr>
            </w:pPr>
          </w:p>
        </w:tc>
        <w:tc>
          <w:tcPr>
            <w:tcW w:w="720" w:type="dxa"/>
            <w:tcBorders>
              <w:top w:val="nil"/>
              <w:left w:val="nil"/>
              <w:bottom w:val="single" w:sz="8" w:space="0" w:color="auto"/>
              <w:right w:val="single" w:sz="4" w:space="0" w:color="auto"/>
            </w:tcBorders>
            <w:noWrap/>
            <w:vAlign w:val="bottom"/>
          </w:tcPr>
          <w:p w:rsidR="003C5F29" w:rsidRPr="0016251D" w:rsidRDefault="003C5F29" w:rsidP="004F0381">
            <w:pPr>
              <w:jc w:val="right"/>
              <w:rPr>
                <w:rFonts w:ascii="Calibri" w:hAnsi="Calibri"/>
                <w:color w:val="000000"/>
              </w:rPr>
            </w:pPr>
          </w:p>
        </w:tc>
        <w:tc>
          <w:tcPr>
            <w:tcW w:w="1080" w:type="dxa"/>
            <w:tcBorders>
              <w:top w:val="nil"/>
              <w:left w:val="nil"/>
              <w:bottom w:val="single" w:sz="4" w:space="0" w:color="auto"/>
              <w:right w:val="single" w:sz="8" w:space="0" w:color="auto"/>
            </w:tcBorders>
            <w:noWrap/>
            <w:vAlign w:val="bottom"/>
          </w:tcPr>
          <w:p w:rsidR="003C5F29" w:rsidRPr="0016251D" w:rsidRDefault="003C5F29" w:rsidP="004F0381">
            <w:pPr>
              <w:jc w:val="right"/>
              <w:rPr>
                <w:rFonts w:ascii="Calibri" w:hAnsi="Calibri"/>
                <w:color w:val="000000"/>
              </w:rPr>
            </w:pPr>
          </w:p>
        </w:tc>
        <w:tc>
          <w:tcPr>
            <w:tcW w:w="960" w:type="dxa"/>
            <w:tcBorders>
              <w:top w:val="nil"/>
              <w:left w:val="nil"/>
              <w:bottom w:val="single" w:sz="8" w:space="0" w:color="auto"/>
              <w:right w:val="single" w:sz="4" w:space="0" w:color="auto"/>
            </w:tcBorders>
            <w:noWrap/>
            <w:vAlign w:val="bottom"/>
          </w:tcPr>
          <w:p w:rsidR="003C5F29" w:rsidRPr="0016251D" w:rsidRDefault="003C5F29" w:rsidP="004F0381">
            <w:pPr>
              <w:jc w:val="right"/>
              <w:rPr>
                <w:rFonts w:ascii="Calibri" w:hAnsi="Calibri"/>
                <w:color w:val="000000"/>
              </w:rPr>
            </w:pPr>
          </w:p>
        </w:tc>
        <w:tc>
          <w:tcPr>
            <w:tcW w:w="960" w:type="dxa"/>
            <w:tcBorders>
              <w:top w:val="nil"/>
              <w:left w:val="nil"/>
              <w:bottom w:val="single" w:sz="8" w:space="0" w:color="auto"/>
              <w:right w:val="single" w:sz="4" w:space="0" w:color="auto"/>
            </w:tcBorders>
            <w:noWrap/>
            <w:vAlign w:val="bottom"/>
          </w:tcPr>
          <w:p w:rsidR="003C5F29" w:rsidRPr="0016251D" w:rsidRDefault="003C5F29" w:rsidP="004F0381">
            <w:pPr>
              <w:jc w:val="right"/>
              <w:rPr>
                <w:rFonts w:ascii="Calibri" w:hAnsi="Calibri"/>
                <w:color w:val="000000"/>
              </w:rPr>
            </w:pPr>
          </w:p>
        </w:tc>
        <w:tc>
          <w:tcPr>
            <w:tcW w:w="840" w:type="dxa"/>
            <w:tcBorders>
              <w:top w:val="nil"/>
              <w:left w:val="nil"/>
              <w:bottom w:val="single" w:sz="4" w:space="0" w:color="auto"/>
              <w:right w:val="single" w:sz="8" w:space="0" w:color="auto"/>
            </w:tcBorders>
            <w:noWrap/>
            <w:vAlign w:val="bottom"/>
          </w:tcPr>
          <w:p w:rsidR="003C5F29" w:rsidRPr="0016251D" w:rsidRDefault="003C5F29" w:rsidP="004F0381">
            <w:pPr>
              <w:jc w:val="right"/>
              <w:rPr>
                <w:rFonts w:ascii="Calibri" w:hAnsi="Calibri"/>
                <w:color w:val="000000"/>
              </w:rPr>
            </w:pPr>
          </w:p>
        </w:tc>
        <w:tc>
          <w:tcPr>
            <w:tcW w:w="960" w:type="dxa"/>
            <w:tcBorders>
              <w:top w:val="nil"/>
              <w:left w:val="nil"/>
              <w:bottom w:val="single" w:sz="8" w:space="0" w:color="auto"/>
              <w:right w:val="single" w:sz="4" w:space="0" w:color="auto"/>
            </w:tcBorders>
            <w:noWrap/>
            <w:vAlign w:val="bottom"/>
          </w:tcPr>
          <w:p w:rsidR="003C5F29" w:rsidRPr="0016251D" w:rsidRDefault="003C5F29" w:rsidP="004F0381">
            <w:pPr>
              <w:jc w:val="right"/>
              <w:rPr>
                <w:rFonts w:ascii="Calibri" w:hAnsi="Calibri"/>
                <w:color w:val="000000"/>
              </w:rPr>
            </w:pPr>
          </w:p>
        </w:tc>
        <w:tc>
          <w:tcPr>
            <w:tcW w:w="840" w:type="dxa"/>
            <w:tcBorders>
              <w:top w:val="nil"/>
              <w:left w:val="nil"/>
              <w:bottom w:val="single" w:sz="8" w:space="0" w:color="auto"/>
              <w:right w:val="single" w:sz="4" w:space="0" w:color="auto"/>
            </w:tcBorders>
            <w:noWrap/>
            <w:vAlign w:val="bottom"/>
          </w:tcPr>
          <w:p w:rsidR="003C5F29" w:rsidRPr="0016251D" w:rsidRDefault="003C5F29" w:rsidP="004F0381">
            <w:pPr>
              <w:jc w:val="right"/>
              <w:rPr>
                <w:rFonts w:ascii="Calibri" w:hAnsi="Calibri"/>
                <w:color w:val="000000"/>
              </w:rPr>
            </w:pPr>
          </w:p>
        </w:tc>
        <w:tc>
          <w:tcPr>
            <w:tcW w:w="720" w:type="dxa"/>
            <w:tcBorders>
              <w:top w:val="nil"/>
              <w:left w:val="nil"/>
              <w:bottom w:val="single" w:sz="4" w:space="0" w:color="auto"/>
              <w:right w:val="single" w:sz="8" w:space="0" w:color="auto"/>
            </w:tcBorders>
            <w:noWrap/>
            <w:vAlign w:val="bottom"/>
          </w:tcPr>
          <w:p w:rsidR="003C5F29" w:rsidRPr="0016251D" w:rsidRDefault="003C5F29" w:rsidP="004F0381">
            <w:pPr>
              <w:jc w:val="right"/>
              <w:rPr>
                <w:rFonts w:ascii="Calibri" w:hAnsi="Calibri"/>
                <w:color w:val="000000"/>
              </w:rPr>
            </w:pPr>
          </w:p>
        </w:tc>
      </w:tr>
    </w:tbl>
    <w:p w:rsidR="002E5B46" w:rsidRDefault="002E5B46" w:rsidP="00A92540">
      <w:pPr>
        <w:contextualSpacing/>
        <w:jc w:val="both"/>
      </w:pPr>
    </w:p>
    <w:p w:rsidR="002E5B46" w:rsidRDefault="002E5B46" w:rsidP="00A92540">
      <w:pPr>
        <w:contextualSpacing/>
        <w:jc w:val="both"/>
      </w:pPr>
    </w:p>
    <w:p w:rsidR="002E5B46" w:rsidRDefault="002E5B46" w:rsidP="00A92540">
      <w:pPr>
        <w:contextualSpacing/>
        <w:jc w:val="both"/>
      </w:pPr>
    </w:p>
    <w:p w:rsidR="002E5B46" w:rsidRDefault="002E5B46" w:rsidP="00A92540">
      <w:pPr>
        <w:contextualSpacing/>
        <w:jc w:val="both"/>
      </w:pPr>
    </w:p>
    <w:p w:rsidR="002E5B46" w:rsidRDefault="002E5B46" w:rsidP="00A92540">
      <w:pPr>
        <w:contextualSpacing/>
        <w:jc w:val="both"/>
      </w:pPr>
    </w:p>
    <w:p w:rsidR="002E5B46" w:rsidRDefault="002E5B46" w:rsidP="00A92540">
      <w:pPr>
        <w:contextualSpacing/>
        <w:jc w:val="both"/>
      </w:pPr>
    </w:p>
    <w:p w:rsidR="002E5B46" w:rsidRDefault="002E5B46" w:rsidP="00A92540">
      <w:pPr>
        <w:contextualSpacing/>
        <w:jc w:val="both"/>
      </w:pPr>
    </w:p>
    <w:p w:rsidR="00DE5675" w:rsidRDefault="00DE5675" w:rsidP="00A92540">
      <w:pPr>
        <w:contextualSpacing/>
        <w:jc w:val="both"/>
      </w:pPr>
    </w:p>
    <w:p w:rsidR="00DE5675" w:rsidRDefault="00DE5675" w:rsidP="00A92540">
      <w:pPr>
        <w:contextualSpacing/>
        <w:jc w:val="both"/>
      </w:pPr>
    </w:p>
    <w:p w:rsidR="00DE5675" w:rsidRDefault="00DE5675" w:rsidP="00A92540">
      <w:pPr>
        <w:contextualSpacing/>
        <w:jc w:val="both"/>
      </w:pPr>
    </w:p>
    <w:p w:rsidR="00DE5675" w:rsidRDefault="00DE5675" w:rsidP="00A92540">
      <w:pPr>
        <w:contextualSpacing/>
        <w:jc w:val="both"/>
      </w:pPr>
    </w:p>
    <w:p w:rsidR="00A85977" w:rsidRDefault="00A85977" w:rsidP="00A92540">
      <w:pPr>
        <w:contextualSpacing/>
        <w:jc w:val="both"/>
      </w:pPr>
    </w:p>
    <w:p w:rsidR="00A85977" w:rsidRDefault="00A85977" w:rsidP="00A92540">
      <w:pPr>
        <w:contextualSpacing/>
        <w:jc w:val="both"/>
      </w:pPr>
    </w:p>
    <w:p w:rsidR="00A85977" w:rsidRDefault="00A85977" w:rsidP="00A92540">
      <w:pPr>
        <w:contextualSpacing/>
        <w:jc w:val="both"/>
      </w:pPr>
    </w:p>
    <w:p w:rsidR="00A85977" w:rsidRDefault="00A85977" w:rsidP="00A92540">
      <w:pPr>
        <w:contextualSpacing/>
        <w:jc w:val="both"/>
      </w:pPr>
    </w:p>
    <w:p w:rsidR="00A85977" w:rsidRDefault="00A85977" w:rsidP="00A92540">
      <w:pPr>
        <w:contextualSpacing/>
        <w:jc w:val="both"/>
      </w:pPr>
    </w:p>
    <w:p w:rsidR="00A85977" w:rsidRDefault="00A85977" w:rsidP="00A92540">
      <w:pPr>
        <w:contextualSpacing/>
        <w:jc w:val="both"/>
      </w:pPr>
    </w:p>
    <w:tbl>
      <w:tblPr>
        <w:tblW w:w="14280" w:type="dxa"/>
        <w:tblInd w:w="108" w:type="dxa"/>
        <w:tblLayout w:type="fixed"/>
        <w:tblLook w:val="0000"/>
      </w:tblPr>
      <w:tblGrid>
        <w:gridCol w:w="1843"/>
        <w:gridCol w:w="797"/>
        <w:gridCol w:w="720"/>
        <w:gridCol w:w="720"/>
        <w:gridCol w:w="840"/>
        <w:gridCol w:w="960"/>
        <w:gridCol w:w="960"/>
        <w:gridCol w:w="720"/>
        <w:gridCol w:w="720"/>
        <w:gridCol w:w="960"/>
        <w:gridCol w:w="960"/>
        <w:gridCol w:w="960"/>
        <w:gridCol w:w="840"/>
        <w:gridCol w:w="840"/>
        <w:gridCol w:w="600"/>
        <w:gridCol w:w="840"/>
      </w:tblGrid>
      <w:tr w:rsidR="002E5B46" w:rsidRPr="00D0544C" w:rsidTr="00D0544C">
        <w:trPr>
          <w:trHeight w:val="540"/>
        </w:trPr>
        <w:tc>
          <w:tcPr>
            <w:tcW w:w="14280" w:type="dxa"/>
            <w:gridSpan w:val="16"/>
            <w:tcBorders>
              <w:top w:val="nil"/>
              <w:left w:val="nil"/>
              <w:bottom w:val="nil"/>
              <w:right w:val="nil"/>
            </w:tcBorders>
            <w:noWrap/>
            <w:vAlign w:val="bottom"/>
          </w:tcPr>
          <w:p w:rsidR="002E5B46" w:rsidRPr="00A21F09" w:rsidRDefault="002E5B46" w:rsidP="00D0544C">
            <w:pPr>
              <w:rPr>
                <w:rFonts w:ascii="Calibri" w:hAnsi="Calibri"/>
                <w:b/>
                <w:bCs/>
                <w:color w:val="000000"/>
                <w:sz w:val="28"/>
                <w:szCs w:val="28"/>
              </w:rPr>
            </w:pPr>
            <w:r w:rsidRPr="00A21F09">
              <w:rPr>
                <w:rFonts w:ascii="Calibri" w:hAnsi="Calibri"/>
                <w:b/>
                <w:bCs/>
                <w:color w:val="000000"/>
                <w:sz w:val="28"/>
                <w:szCs w:val="28"/>
              </w:rPr>
              <w:lastRenderedPageBreak/>
              <w:t>Новообразования первичная заболеваемость - взрослое население</w:t>
            </w:r>
          </w:p>
        </w:tc>
      </w:tr>
      <w:tr w:rsidR="002E5B46" w:rsidRPr="00D0544C" w:rsidTr="00D0544C">
        <w:trPr>
          <w:trHeight w:val="300"/>
        </w:trPr>
        <w:tc>
          <w:tcPr>
            <w:tcW w:w="1843" w:type="dxa"/>
            <w:tcBorders>
              <w:top w:val="single" w:sz="4" w:space="0" w:color="auto"/>
              <w:left w:val="single" w:sz="4" w:space="0" w:color="auto"/>
              <w:bottom w:val="single" w:sz="4" w:space="0" w:color="auto"/>
              <w:right w:val="nil"/>
            </w:tcBorders>
            <w:noWrap/>
            <w:vAlign w:val="bottom"/>
          </w:tcPr>
          <w:p w:rsidR="002E5B46" w:rsidRPr="00D0544C" w:rsidRDefault="002E5B46" w:rsidP="00D0544C">
            <w:pPr>
              <w:rPr>
                <w:rFonts w:ascii="Calibri" w:hAnsi="Calibri"/>
                <w:color w:val="000000"/>
              </w:rPr>
            </w:pPr>
            <w:r w:rsidRPr="00D0544C">
              <w:rPr>
                <w:rFonts w:ascii="Calibri" w:hAnsi="Calibri"/>
                <w:color w:val="000000"/>
                <w:sz w:val="22"/>
                <w:szCs w:val="22"/>
              </w:rPr>
              <w:t> </w:t>
            </w:r>
          </w:p>
        </w:tc>
        <w:tc>
          <w:tcPr>
            <w:tcW w:w="2237" w:type="dxa"/>
            <w:gridSpan w:val="3"/>
            <w:tcBorders>
              <w:top w:val="single" w:sz="8" w:space="0" w:color="auto"/>
              <w:left w:val="single" w:sz="8" w:space="0" w:color="auto"/>
              <w:bottom w:val="single" w:sz="4" w:space="0" w:color="auto"/>
              <w:right w:val="single" w:sz="8" w:space="0" w:color="000000"/>
            </w:tcBorders>
            <w:noWrap/>
            <w:vAlign w:val="bottom"/>
          </w:tcPr>
          <w:p w:rsidR="002E5B46" w:rsidRPr="00D0544C" w:rsidRDefault="002E5B46" w:rsidP="00D0544C">
            <w:pPr>
              <w:jc w:val="center"/>
              <w:rPr>
                <w:rFonts w:ascii="Calibri" w:hAnsi="Calibri"/>
                <w:b/>
                <w:bCs/>
                <w:color w:val="000000"/>
              </w:rPr>
            </w:pPr>
            <w:r w:rsidRPr="00D0544C">
              <w:rPr>
                <w:rFonts w:ascii="Calibri" w:hAnsi="Calibri"/>
                <w:b/>
                <w:bCs/>
                <w:color w:val="000000"/>
                <w:sz w:val="22"/>
                <w:szCs w:val="22"/>
              </w:rPr>
              <w:t>2015</w:t>
            </w:r>
          </w:p>
        </w:tc>
        <w:tc>
          <w:tcPr>
            <w:tcW w:w="2760" w:type="dxa"/>
            <w:gridSpan w:val="3"/>
            <w:tcBorders>
              <w:top w:val="single" w:sz="8" w:space="0" w:color="auto"/>
              <w:left w:val="nil"/>
              <w:bottom w:val="single" w:sz="4" w:space="0" w:color="auto"/>
              <w:right w:val="single" w:sz="8" w:space="0" w:color="000000"/>
            </w:tcBorders>
            <w:noWrap/>
            <w:vAlign w:val="bottom"/>
          </w:tcPr>
          <w:p w:rsidR="002E5B46" w:rsidRPr="00D0544C" w:rsidRDefault="002E5B46" w:rsidP="00D0544C">
            <w:pPr>
              <w:jc w:val="center"/>
              <w:rPr>
                <w:rFonts w:ascii="Calibri" w:hAnsi="Calibri"/>
                <w:b/>
                <w:bCs/>
                <w:color w:val="000000"/>
              </w:rPr>
            </w:pPr>
            <w:r w:rsidRPr="00D0544C">
              <w:rPr>
                <w:rFonts w:ascii="Calibri" w:hAnsi="Calibri"/>
                <w:b/>
                <w:bCs/>
                <w:color w:val="000000"/>
                <w:sz w:val="22"/>
                <w:szCs w:val="22"/>
              </w:rPr>
              <w:t>2016</w:t>
            </w:r>
          </w:p>
        </w:tc>
        <w:tc>
          <w:tcPr>
            <w:tcW w:w="2400" w:type="dxa"/>
            <w:gridSpan w:val="3"/>
            <w:tcBorders>
              <w:top w:val="single" w:sz="8" w:space="0" w:color="auto"/>
              <w:left w:val="nil"/>
              <w:bottom w:val="single" w:sz="4" w:space="0" w:color="auto"/>
              <w:right w:val="single" w:sz="8" w:space="0" w:color="000000"/>
            </w:tcBorders>
            <w:noWrap/>
            <w:vAlign w:val="bottom"/>
          </w:tcPr>
          <w:p w:rsidR="002E5B46" w:rsidRPr="00D0544C" w:rsidRDefault="002E5B46" w:rsidP="00D0544C">
            <w:pPr>
              <w:jc w:val="center"/>
              <w:rPr>
                <w:rFonts w:ascii="Calibri" w:hAnsi="Calibri"/>
                <w:b/>
                <w:bCs/>
                <w:color w:val="000000"/>
              </w:rPr>
            </w:pPr>
            <w:r w:rsidRPr="00D0544C">
              <w:rPr>
                <w:rFonts w:ascii="Calibri" w:hAnsi="Calibri"/>
                <w:b/>
                <w:bCs/>
                <w:color w:val="000000"/>
                <w:sz w:val="22"/>
                <w:szCs w:val="22"/>
              </w:rPr>
              <w:t>2017</w:t>
            </w:r>
          </w:p>
        </w:tc>
        <w:tc>
          <w:tcPr>
            <w:tcW w:w="2760" w:type="dxa"/>
            <w:gridSpan w:val="3"/>
            <w:tcBorders>
              <w:top w:val="single" w:sz="8" w:space="0" w:color="auto"/>
              <w:left w:val="nil"/>
              <w:bottom w:val="single" w:sz="4" w:space="0" w:color="auto"/>
              <w:right w:val="single" w:sz="8" w:space="0" w:color="000000"/>
            </w:tcBorders>
            <w:noWrap/>
            <w:vAlign w:val="bottom"/>
          </w:tcPr>
          <w:p w:rsidR="002E5B46" w:rsidRPr="00D0544C" w:rsidRDefault="002E5B46" w:rsidP="00D0544C">
            <w:pPr>
              <w:jc w:val="center"/>
              <w:rPr>
                <w:rFonts w:ascii="Calibri" w:hAnsi="Calibri"/>
                <w:b/>
                <w:bCs/>
                <w:color w:val="000000"/>
              </w:rPr>
            </w:pPr>
            <w:r w:rsidRPr="00D0544C">
              <w:rPr>
                <w:rFonts w:ascii="Calibri" w:hAnsi="Calibri"/>
                <w:b/>
                <w:bCs/>
                <w:color w:val="000000"/>
                <w:sz w:val="22"/>
                <w:szCs w:val="22"/>
              </w:rPr>
              <w:t>2018</w:t>
            </w:r>
          </w:p>
        </w:tc>
        <w:tc>
          <w:tcPr>
            <w:tcW w:w="2280" w:type="dxa"/>
            <w:gridSpan w:val="3"/>
            <w:tcBorders>
              <w:top w:val="single" w:sz="8" w:space="0" w:color="auto"/>
              <w:left w:val="nil"/>
              <w:bottom w:val="single" w:sz="4" w:space="0" w:color="auto"/>
              <w:right w:val="single" w:sz="8" w:space="0" w:color="000000"/>
            </w:tcBorders>
            <w:noWrap/>
            <w:vAlign w:val="bottom"/>
          </w:tcPr>
          <w:p w:rsidR="002E5B46" w:rsidRPr="00D0544C" w:rsidRDefault="002E5B46" w:rsidP="00D0544C">
            <w:pPr>
              <w:jc w:val="center"/>
              <w:rPr>
                <w:rFonts w:ascii="Calibri" w:hAnsi="Calibri"/>
                <w:b/>
                <w:bCs/>
                <w:color w:val="000000"/>
              </w:rPr>
            </w:pPr>
            <w:r w:rsidRPr="00D0544C">
              <w:rPr>
                <w:rFonts w:ascii="Calibri" w:hAnsi="Calibri"/>
                <w:b/>
                <w:bCs/>
                <w:color w:val="000000"/>
                <w:sz w:val="22"/>
                <w:szCs w:val="22"/>
              </w:rPr>
              <w:t>2019</w:t>
            </w:r>
          </w:p>
        </w:tc>
      </w:tr>
      <w:tr w:rsidR="002E5B46" w:rsidRPr="00D0544C" w:rsidTr="00D0544C">
        <w:trPr>
          <w:trHeight w:val="1200"/>
        </w:trPr>
        <w:tc>
          <w:tcPr>
            <w:tcW w:w="1843" w:type="dxa"/>
            <w:tcBorders>
              <w:top w:val="nil"/>
              <w:left w:val="single" w:sz="4" w:space="0" w:color="auto"/>
              <w:bottom w:val="single" w:sz="4" w:space="0" w:color="auto"/>
              <w:right w:val="nil"/>
            </w:tcBorders>
            <w:noWrap/>
            <w:vAlign w:val="center"/>
          </w:tcPr>
          <w:p w:rsidR="002E5B46" w:rsidRPr="00D0544C" w:rsidRDefault="002E5B46" w:rsidP="00D0544C">
            <w:pPr>
              <w:jc w:val="center"/>
              <w:rPr>
                <w:rFonts w:ascii="Calibri" w:hAnsi="Calibri"/>
                <w:color w:val="000000"/>
              </w:rPr>
            </w:pPr>
            <w:r w:rsidRPr="00D0544C">
              <w:rPr>
                <w:rFonts w:ascii="Calibri" w:hAnsi="Calibri"/>
                <w:color w:val="000000"/>
                <w:sz w:val="22"/>
                <w:szCs w:val="22"/>
              </w:rPr>
              <w:t>Сельские советы</w:t>
            </w:r>
          </w:p>
        </w:tc>
        <w:tc>
          <w:tcPr>
            <w:tcW w:w="797" w:type="dxa"/>
            <w:tcBorders>
              <w:top w:val="nil"/>
              <w:left w:val="single" w:sz="8" w:space="0" w:color="auto"/>
              <w:bottom w:val="single" w:sz="4" w:space="0" w:color="auto"/>
              <w:right w:val="single" w:sz="4" w:space="0" w:color="auto"/>
            </w:tcBorders>
            <w:vAlign w:val="bottom"/>
          </w:tcPr>
          <w:p w:rsidR="002E5B46" w:rsidRPr="00D0544C" w:rsidRDefault="002E5B46" w:rsidP="00D0544C">
            <w:pPr>
              <w:rPr>
                <w:rFonts w:ascii="Calibri" w:hAnsi="Calibri"/>
                <w:color w:val="000000"/>
              </w:rPr>
            </w:pPr>
            <w:r w:rsidRPr="00D0544C">
              <w:rPr>
                <w:rFonts w:ascii="Calibri" w:hAnsi="Calibri"/>
                <w:color w:val="000000"/>
                <w:sz w:val="22"/>
                <w:szCs w:val="22"/>
              </w:rPr>
              <w:t>численность населения</w:t>
            </w:r>
          </w:p>
        </w:tc>
        <w:tc>
          <w:tcPr>
            <w:tcW w:w="720" w:type="dxa"/>
            <w:tcBorders>
              <w:top w:val="nil"/>
              <w:left w:val="nil"/>
              <w:bottom w:val="single" w:sz="4" w:space="0" w:color="auto"/>
              <w:right w:val="single" w:sz="4" w:space="0" w:color="auto"/>
            </w:tcBorders>
            <w:vAlign w:val="bottom"/>
          </w:tcPr>
          <w:p w:rsidR="002E5B46" w:rsidRPr="00D0544C" w:rsidRDefault="002E5B46" w:rsidP="00D0544C">
            <w:pPr>
              <w:rPr>
                <w:rFonts w:ascii="Calibri" w:hAnsi="Calibri"/>
                <w:color w:val="000000"/>
              </w:rPr>
            </w:pPr>
            <w:r w:rsidRPr="00D0544C">
              <w:rPr>
                <w:rFonts w:ascii="Calibri" w:hAnsi="Calibri"/>
                <w:color w:val="000000"/>
                <w:sz w:val="22"/>
                <w:szCs w:val="22"/>
              </w:rPr>
              <w:t>число случаев</w:t>
            </w:r>
          </w:p>
        </w:tc>
        <w:tc>
          <w:tcPr>
            <w:tcW w:w="720" w:type="dxa"/>
            <w:tcBorders>
              <w:top w:val="nil"/>
              <w:left w:val="nil"/>
              <w:bottom w:val="single" w:sz="4" w:space="0" w:color="auto"/>
              <w:right w:val="single" w:sz="8" w:space="0" w:color="auto"/>
            </w:tcBorders>
            <w:vAlign w:val="bottom"/>
          </w:tcPr>
          <w:p w:rsidR="002E5B46" w:rsidRPr="00D0544C" w:rsidRDefault="002E5B46" w:rsidP="00D0544C">
            <w:pPr>
              <w:rPr>
                <w:rFonts w:ascii="Calibri" w:hAnsi="Calibri"/>
                <w:color w:val="000000"/>
              </w:rPr>
            </w:pPr>
            <w:r>
              <w:rPr>
                <w:rFonts w:ascii="Calibri" w:hAnsi="Calibri"/>
                <w:color w:val="000000"/>
                <w:sz w:val="22"/>
                <w:szCs w:val="22"/>
              </w:rPr>
              <w:t xml:space="preserve">  на 1000 чел.</w:t>
            </w:r>
            <w:r w:rsidRPr="00D0544C">
              <w:rPr>
                <w:rFonts w:ascii="Calibri" w:hAnsi="Calibri"/>
                <w:color w:val="000000"/>
                <w:sz w:val="22"/>
                <w:szCs w:val="22"/>
              </w:rPr>
              <w:t>, %</w:t>
            </w:r>
            <w:r w:rsidRPr="00D0544C">
              <w:rPr>
                <w:rFonts w:ascii="Calibri" w:hAnsi="Calibri"/>
                <w:color w:val="000000"/>
                <w:sz w:val="16"/>
                <w:szCs w:val="16"/>
              </w:rPr>
              <w:t>о</w:t>
            </w:r>
          </w:p>
        </w:tc>
        <w:tc>
          <w:tcPr>
            <w:tcW w:w="840" w:type="dxa"/>
            <w:tcBorders>
              <w:top w:val="nil"/>
              <w:left w:val="nil"/>
              <w:bottom w:val="single" w:sz="4" w:space="0" w:color="auto"/>
              <w:right w:val="single" w:sz="4" w:space="0" w:color="auto"/>
            </w:tcBorders>
            <w:vAlign w:val="bottom"/>
          </w:tcPr>
          <w:p w:rsidR="002E5B46" w:rsidRPr="00D0544C" w:rsidRDefault="002E5B46" w:rsidP="00D0544C">
            <w:pPr>
              <w:rPr>
                <w:rFonts w:ascii="Calibri" w:hAnsi="Calibri"/>
                <w:color w:val="000000"/>
              </w:rPr>
            </w:pPr>
            <w:r w:rsidRPr="00D0544C">
              <w:rPr>
                <w:rFonts w:ascii="Calibri" w:hAnsi="Calibri"/>
                <w:color w:val="000000"/>
                <w:sz w:val="22"/>
                <w:szCs w:val="22"/>
              </w:rPr>
              <w:t>численность населения</w:t>
            </w:r>
          </w:p>
        </w:tc>
        <w:tc>
          <w:tcPr>
            <w:tcW w:w="960" w:type="dxa"/>
            <w:tcBorders>
              <w:top w:val="nil"/>
              <w:left w:val="nil"/>
              <w:bottom w:val="single" w:sz="4" w:space="0" w:color="auto"/>
              <w:right w:val="single" w:sz="4" w:space="0" w:color="auto"/>
            </w:tcBorders>
            <w:vAlign w:val="bottom"/>
          </w:tcPr>
          <w:p w:rsidR="002E5B46" w:rsidRPr="00D0544C" w:rsidRDefault="002E5B46" w:rsidP="00D0544C">
            <w:pPr>
              <w:rPr>
                <w:rFonts w:ascii="Calibri" w:hAnsi="Calibri"/>
                <w:color w:val="000000"/>
              </w:rPr>
            </w:pPr>
            <w:r w:rsidRPr="00D0544C">
              <w:rPr>
                <w:rFonts w:ascii="Calibri" w:hAnsi="Calibri"/>
                <w:color w:val="000000"/>
                <w:sz w:val="22"/>
                <w:szCs w:val="22"/>
              </w:rPr>
              <w:t>число случаев</w:t>
            </w:r>
          </w:p>
        </w:tc>
        <w:tc>
          <w:tcPr>
            <w:tcW w:w="960" w:type="dxa"/>
            <w:tcBorders>
              <w:top w:val="nil"/>
              <w:left w:val="nil"/>
              <w:bottom w:val="single" w:sz="4" w:space="0" w:color="auto"/>
              <w:right w:val="single" w:sz="8" w:space="0" w:color="auto"/>
            </w:tcBorders>
            <w:vAlign w:val="bottom"/>
          </w:tcPr>
          <w:p w:rsidR="002E5B46" w:rsidRPr="00D0544C" w:rsidRDefault="002E5B46" w:rsidP="00D0544C">
            <w:pPr>
              <w:rPr>
                <w:rFonts w:ascii="Calibri" w:hAnsi="Calibri"/>
                <w:color w:val="000000"/>
              </w:rPr>
            </w:pPr>
            <w:r w:rsidRPr="00D0544C">
              <w:rPr>
                <w:rFonts w:ascii="Calibri" w:hAnsi="Calibri"/>
                <w:color w:val="000000"/>
                <w:sz w:val="22"/>
                <w:szCs w:val="22"/>
              </w:rPr>
              <w:t>на 1000 чел., %</w:t>
            </w:r>
            <w:r w:rsidRPr="00D0544C">
              <w:rPr>
                <w:rFonts w:ascii="Calibri" w:hAnsi="Calibri"/>
                <w:color w:val="000000"/>
                <w:sz w:val="16"/>
                <w:szCs w:val="16"/>
              </w:rPr>
              <w:t>о</w:t>
            </w:r>
          </w:p>
        </w:tc>
        <w:tc>
          <w:tcPr>
            <w:tcW w:w="720" w:type="dxa"/>
            <w:tcBorders>
              <w:top w:val="nil"/>
              <w:left w:val="nil"/>
              <w:bottom w:val="single" w:sz="4" w:space="0" w:color="auto"/>
              <w:right w:val="single" w:sz="4" w:space="0" w:color="auto"/>
            </w:tcBorders>
            <w:vAlign w:val="bottom"/>
          </w:tcPr>
          <w:p w:rsidR="002E5B46" w:rsidRPr="00D0544C" w:rsidRDefault="002E5B46" w:rsidP="00D0544C">
            <w:pPr>
              <w:rPr>
                <w:rFonts w:ascii="Calibri" w:hAnsi="Calibri"/>
                <w:color w:val="000000"/>
              </w:rPr>
            </w:pPr>
            <w:r w:rsidRPr="00D0544C">
              <w:rPr>
                <w:rFonts w:ascii="Calibri" w:hAnsi="Calibri"/>
                <w:color w:val="000000"/>
                <w:sz w:val="22"/>
                <w:szCs w:val="22"/>
              </w:rPr>
              <w:t>численность населения</w:t>
            </w:r>
          </w:p>
        </w:tc>
        <w:tc>
          <w:tcPr>
            <w:tcW w:w="720" w:type="dxa"/>
            <w:tcBorders>
              <w:top w:val="nil"/>
              <w:left w:val="nil"/>
              <w:bottom w:val="single" w:sz="4" w:space="0" w:color="auto"/>
              <w:right w:val="single" w:sz="4" w:space="0" w:color="auto"/>
            </w:tcBorders>
            <w:vAlign w:val="bottom"/>
          </w:tcPr>
          <w:p w:rsidR="002E5B46" w:rsidRPr="00D0544C" w:rsidRDefault="002E5B46" w:rsidP="00D0544C">
            <w:pPr>
              <w:rPr>
                <w:rFonts w:ascii="Calibri" w:hAnsi="Calibri"/>
                <w:color w:val="000000"/>
              </w:rPr>
            </w:pPr>
            <w:r w:rsidRPr="00D0544C">
              <w:rPr>
                <w:rFonts w:ascii="Calibri" w:hAnsi="Calibri"/>
                <w:color w:val="000000"/>
                <w:sz w:val="22"/>
                <w:szCs w:val="22"/>
              </w:rPr>
              <w:t>число случаев</w:t>
            </w:r>
          </w:p>
        </w:tc>
        <w:tc>
          <w:tcPr>
            <w:tcW w:w="960" w:type="dxa"/>
            <w:tcBorders>
              <w:top w:val="nil"/>
              <w:left w:val="nil"/>
              <w:bottom w:val="single" w:sz="4" w:space="0" w:color="auto"/>
              <w:right w:val="single" w:sz="8" w:space="0" w:color="auto"/>
            </w:tcBorders>
            <w:vAlign w:val="bottom"/>
          </w:tcPr>
          <w:p w:rsidR="002E5B46" w:rsidRPr="00D0544C" w:rsidRDefault="002E5B46" w:rsidP="00D0544C">
            <w:pPr>
              <w:rPr>
                <w:rFonts w:ascii="Calibri" w:hAnsi="Calibri"/>
                <w:color w:val="000000"/>
              </w:rPr>
            </w:pPr>
            <w:r>
              <w:rPr>
                <w:rFonts w:ascii="Calibri" w:hAnsi="Calibri"/>
                <w:color w:val="000000"/>
                <w:sz w:val="22"/>
                <w:szCs w:val="22"/>
              </w:rPr>
              <w:t>на 1000 чел.</w:t>
            </w:r>
            <w:r w:rsidRPr="00D0544C">
              <w:rPr>
                <w:rFonts w:ascii="Calibri" w:hAnsi="Calibri"/>
                <w:color w:val="000000"/>
                <w:sz w:val="22"/>
                <w:szCs w:val="22"/>
              </w:rPr>
              <w:t>, %</w:t>
            </w:r>
            <w:r w:rsidRPr="00D0544C">
              <w:rPr>
                <w:rFonts w:ascii="Calibri" w:hAnsi="Calibri"/>
                <w:color w:val="000000"/>
                <w:sz w:val="16"/>
                <w:szCs w:val="16"/>
              </w:rPr>
              <w:t>о</w:t>
            </w:r>
          </w:p>
        </w:tc>
        <w:tc>
          <w:tcPr>
            <w:tcW w:w="960" w:type="dxa"/>
            <w:tcBorders>
              <w:top w:val="nil"/>
              <w:left w:val="nil"/>
              <w:bottom w:val="single" w:sz="4" w:space="0" w:color="auto"/>
              <w:right w:val="single" w:sz="4" w:space="0" w:color="auto"/>
            </w:tcBorders>
            <w:vAlign w:val="bottom"/>
          </w:tcPr>
          <w:p w:rsidR="002E5B46" w:rsidRPr="00D0544C" w:rsidRDefault="002E5B46" w:rsidP="00D0544C">
            <w:pPr>
              <w:rPr>
                <w:rFonts w:ascii="Calibri" w:hAnsi="Calibri"/>
                <w:color w:val="000000"/>
              </w:rPr>
            </w:pPr>
            <w:r w:rsidRPr="00D0544C">
              <w:rPr>
                <w:rFonts w:ascii="Calibri" w:hAnsi="Calibri"/>
                <w:color w:val="000000"/>
                <w:sz w:val="22"/>
                <w:szCs w:val="22"/>
              </w:rPr>
              <w:t>численность населения</w:t>
            </w:r>
          </w:p>
        </w:tc>
        <w:tc>
          <w:tcPr>
            <w:tcW w:w="960" w:type="dxa"/>
            <w:tcBorders>
              <w:top w:val="nil"/>
              <w:left w:val="nil"/>
              <w:bottom w:val="single" w:sz="4" w:space="0" w:color="auto"/>
              <w:right w:val="single" w:sz="4" w:space="0" w:color="auto"/>
            </w:tcBorders>
            <w:vAlign w:val="bottom"/>
          </w:tcPr>
          <w:p w:rsidR="002E5B46" w:rsidRPr="00D0544C" w:rsidRDefault="002E5B46" w:rsidP="00D0544C">
            <w:pPr>
              <w:rPr>
                <w:rFonts w:ascii="Calibri" w:hAnsi="Calibri"/>
                <w:color w:val="000000"/>
              </w:rPr>
            </w:pPr>
            <w:r w:rsidRPr="00D0544C">
              <w:rPr>
                <w:rFonts w:ascii="Calibri" w:hAnsi="Calibri"/>
                <w:color w:val="000000"/>
                <w:sz w:val="22"/>
                <w:szCs w:val="22"/>
              </w:rPr>
              <w:t>число случаев</w:t>
            </w:r>
          </w:p>
        </w:tc>
        <w:tc>
          <w:tcPr>
            <w:tcW w:w="840" w:type="dxa"/>
            <w:tcBorders>
              <w:top w:val="nil"/>
              <w:left w:val="nil"/>
              <w:bottom w:val="single" w:sz="4" w:space="0" w:color="auto"/>
              <w:right w:val="single" w:sz="8" w:space="0" w:color="auto"/>
            </w:tcBorders>
            <w:vAlign w:val="bottom"/>
          </w:tcPr>
          <w:p w:rsidR="002E5B46" w:rsidRPr="00D0544C" w:rsidRDefault="002E5B46" w:rsidP="00D0544C">
            <w:pPr>
              <w:rPr>
                <w:rFonts w:ascii="Calibri" w:hAnsi="Calibri"/>
                <w:color w:val="000000"/>
              </w:rPr>
            </w:pPr>
            <w:r w:rsidRPr="00D0544C">
              <w:rPr>
                <w:rFonts w:ascii="Calibri" w:hAnsi="Calibri"/>
                <w:color w:val="000000"/>
                <w:sz w:val="22"/>
                <w:szCs w:val="22"/>
              </w:rPr>
              <w:t>на 1000 чел., %</w:t>
            </w:r>
            <w:r w:rsidRPr="00D0544C">
              <w:rPr>
                <w:rFonts w:ascii="Calibri" w:hAnsi="Calibri"/>
                <w:color w:val="000000"/>
                <w:sz w:val="16"/>
                <w:szCs w:val="16"/>
              </w:rPr>
              <w:t>о</w:t>
            </w:r>
          </w:p>
        </w:tc>
        <w:tc>
          <w:tcPr>
            <w:tcW w:w="840" w:type="dxa"/>
            <w:tcBorders>
              <w:top w:val="nil"/>
              <w:left w:val="nil"/>
              <w:bottom w:val="single" w:sz="4" w:space="0" w:color="auto"/>
              <w:right w:val="single" w:sz="4" w:space="0" w:color="auto"/>
            </w:tcBorders>
            <w:vAlign w:val="bottom"/>
          </w:tcPr>
          <w:p w:rsidR="002E5B46" w:rsidRPr="00D0544C" w:rsidRDefault="002E5B46" w:rsidP="00D0544C">
            <w:pPr>
              <w:rPr>
                <w:rFonts w:ascii="Calibri" w:hAnsi="Calibri"/>
                <w:color w:val="000000"/>
              </w:rPr>
            </w:pPr>
            <w:r w:rsidRPr="00D0544C">
              <w:rPr>
                <w:rFonts w:ascii="Calibri" w:hAnsi="Calibri"/>
                <w:color w:val="000000"/>
                <w:sz w:val="22"/>
                <w:szCs w:val="22"/>
              </w:rPr>
              <w:t>численность населения</w:t>
            </w:r>
          </w:p>
        </w:tc>
        <w:tc>
          <w:tcPr>
            <w:tcW w:w="600" w:type="dxa"/>
            <w:tcBorders>
              <w:top w:val="nil"/>
              <w:left w:val="nil"/>
              <w:bottom w:val="single" w:sz="4" w:space="0" w:color="auto"/>
              <w:right w:val="single" w:sz="4" w:space="0" w:color="auto"/>
            </w:tcBorders>
            <w:vAlign w:val="bottom"/>
          </w:tcPr>
          <w:p w:rsidR="002E5B46" w:rsidRPr="00D0544C" w:rsidRDefault="002E5B46" w:rsidP="00D0544C">
            <w:pPr>
              <w:rPr>
                <w:rFonts w:ascii="Calibri" w:hAnsi="Calibri"/>
                <w:color w:val="000000"/>
              </w:rPr>
            </w:pPr>
            <w:r w:rsidRPr="00D0544C">
              <w:rPr>
                <w:rFonts w:ascii="Calibri" w:hAnsi="Calibri"/>
                <w:color w:val="000000"/>
                <w:sz w:val="22"/>
                <w:szCs w:val="22"/>
              </w:rPr>
              <w:t>число случаев</w:t>
            </w:r>
          </w:p>
        </w:tc>
        <w:tc>
          <w:tcPr>
            <w:tcW w:w="840" w:type="dxa"/>
            <w:tcBorders>
              <w:top w:val="nil"/>
              <w:left w:val="nil"/>
              <w:bottom w:val="single" w:sz="4" w:space="0" w:color="auto"/>
              <w:right w:val="single" w:sz="8" w:space="0" w:color="auto"/>
            </w:tcBorders>
            <w:vAlign w:val="bottom"/>
          </w:tcPr>
          <w:p w:rsidR="002E5B46" w:rsidRPr="00D0544C" w:rsidRDefault="002E5B46" w:rsidP="00D0544C">
            <w:pPr>
              <w:rPr>
                <w:rFonts w:ascii="Calibri" w:hAnsi="Calibri"/>
                <w:color w:val="000000"/>
              </w:rPr>
            </w:pPr>
            <w:r w:rsidRPr="00D0544C">
              <w:rPr>
                <w:rFonts w:ascii="Calibri" w:hAnsi="Calibri"/>
                <w:color w:val="000000"/>
                <w:sz w:val="22"/>
                <w:szCs w:val="22"/>
              </w:rPr>
              <w:t>на 1000 чел., %</w:t>
            </w:r>
            <w:r w:rsidRPr="00D0544C">
              <w:rPr>
                <w:rFonts w:ascii="Calibri" w:hAnsi="Calibri"/>
                <w:color w:val="000000"/>
                <w:sz w:val="16"/>
                <w:szCs w:val="16"/>
              </w:rPr>
              <w:t>о</w:t>
            </w:r>
          </w:p>
        </w:tc>
      </w:tr>
      <w:tr w:rsidR="002E5B46" w:rsidRPr="00D0544C" w:rsidTr="00D0544C">
        <w:trPr>
          <w:trHeight w:val="300"/>
        </w:trPr>
        <w:tc>
          <w:tcPr>
            <w:tcW w:w="1843" w:type="dxa"/>
            <w:tcBorders>
              <w:top w:val="nil"/>
              <w:left w:val="single" w:sz="4" w:space="0" w:color="auto"/>
              <w:bottom w:val="single" w:sz="4" w:space="0" w:color="auto"/>
              <w:right w:val="nil"/>
            </w:tcBorders>
            <w:noWrap/>
            <w:vAlign w:val="bottom"/>
          </w:tcPr>
          <w:p w:rsidR="002E5B46" w:rsidRPr="00D0544C" w:rsidRDefault="002E5B46" w:rsidP="00D0544C">
            <w:pPr>
              <w:rPr>
                <w:rFonts w:ascii="Calibri" w:hAnsi="Calibri"/>
                <w:color w:val="000000"/>
              </w:rPr>
            </w:pPr>
            <w:r w:rsidRPr="00D0544C">
              <w:rPr>
                <w:rFonts w:ascii="Calibri" w:hAnsi="Calibri"/>
                <w:color w:val="000000"/>
                <w:sz w:val="22"/>
                <w:szCs w:val="22"/>
              </w:rPr>
              <w:t>Головчинский</w:t>
            </w:r>
          </w:p>
        </w:tc>
        <w:tc>
          <w:tcPr>
            <w:tcW w:w="797" w:type="dxa"/>
            <w:tcBorders>
              <w:top w:val="nil"/>
              <w:left w:val="single" w:sz="8" w:space="0" w:color="auto"/>
              <w:bottom w:val="single" w:sz="4" w:space="0" w:color="auto"/>
              <w:right w:val="single" w:sz="4" w:space="0" w:color="auto"/>
            </w:tcBorders>
            <w:noWrap/>
            <w:vAlign w:val="bottom"/>
          </w:tcPr>
          <w:p w:rsidR="002E5B46" w:rsidRPr="00D0544C" w:rsidRDefault="002E5B46" w:rsidP="00D0544C">
            <w:pPr>
              <w:jc w:val="right"/>
              <w:rPr>
                <w:rFonts w:ascii="Calibri" w:hAnsi="Calibri"/>
                <w:color w:val="000000"/>
              </w:rPr>
            </w:pPr>
            <w:r w:rsidRPr="00D0544C">
              <w:rPr>
                <w:rFonts w:ascii="Calibri" w:hAnsi="Calibri"/>
                <w:color w:val="000000"/>
                <w:sz w:val="22"/>
                <w:szCs w:val="22"/>
              </w:rPr>
              <w:t>1479</w:t>
            </w:r>
          </w:p>
        </w:tc>
        <w:tc>
          <w:tcPr>
            <w:tcW w:w="720" w:type="dxa"/>
            <w:tcBorders>
              <w:top w:val="nil"/>
              <w:left w:val="nil"/>
              <w:bottom w:val="single" w:sz="4" w:space="0" w:color="auto"/>
              <w:right w:val="single" w:sz="4" w:space="0" w:color="auto"/>
            </w:tcBorders>
            <w:noWrap/>
            <w:vAlign w:val="bottom"/>
          </w:tcPr>
          <w:p w:rsidR="002E5B46" w:rsidRPr="00D0544C" w:rsidRDefault="002E5B46" w:rsidP="00D0544C">
            <w:pPr>
              <w:rPr>
                <w:rFonts w:ascii="Calibri" w:hAnsi="Calibri"/>
                <w:color w:val="000000"/>
              </w:rPr>
            </w:pPr>
            <w:r w:rsidRPr="00D0544C">
              <w:rPr>
                <w:rFonts w:ascii="Calibri" w:hAnsi="Calibri"/>
                <w:color w:val="000000"/>
                <w:sz w:val="22"/>
                <w:szCs w:val="22"/>
              </w:rPr>
              <w:t> </w:t>
            </w:r>
          </w:p>
        </w:tc>
        <w:tc>
          <w:tcPr>
            <w:tcW w:w="720" w:type="dxa"/>
            <w:tcBorders>
              <w:top w:val="nil"/>
              <w:left w:val="nil"/>
              <w:bottom w:val="single" w:sz="4" w:space="0" w:color="auto"/>
              <w:right w:val="single" w:sz="8" w:space="0" w:color="auto"/>
            </w:tcBorders>
            <w:noWrap/>
            <w:vAlign w:val="bottom"/>
          </w:tcPr>
          <w:p w:rsidR="002E5B46" w:rsidRPr="00D0544C" w:rsidRDefault="002E5B46" w:rsidP="00D0544C">
            <w:pPr>
              <w:jc w:val="right"/>
              <w:rPr>
                <w:rFonts w:ascii="Calibri" w:hAnsi="Calibri"/>
                <w:color w:val="000000"/>
              </w:rPr>
            </w:pPr>
            <w:r w:rsidRPr="00D0544C">
              <w:rPr>
                <w:rFonts w:ascii="Calibri" w:hAnsi="Calibri"/>
                <w:color w:val="000000"/>
                <w:sz w:val="22"/>
                <w:szCs w:val="22"/>
              </w:rPr>
              <w:t>0</w:t>
            </w:r>
          </w:p>
        </w:tc>
        <w:tc>
          <w:tcPr>
            <w:tcW w:w="840" w:type="dxa"/>
            <w:tcBorders>
              <w:top w:val="nil"/>
              <w:left w:val="nil"/>
              <w:bottom w:val="single" w:sz="4" w:space="0" w:color="auto"/>
              <w:right w:val="single" w:sz="4" w:space="0" w:color="auto"/>
            </w:tcBorders>
            <w:noWrap/>
            <w:vAlign w:val="bottom"/>
          </w:tcPr>
          <w:p w:rsidR="002E5B46" w:rsidRPr="00D0544C" w:rsidRDefault="002E5B46" w:rsidP="00D0544C">
            <w:pPr>
              <w:jc w:val="right"/>
              <w:rPr>
                <w:rFonts w:ascii="Calibri" w:hAnsi="Calibri"/>
                <w:color w:val="000000"/>
              </w:rPr>
            </w:pPr>
            <w:r w:rsidRPr="00D0544C">
              <w:rPr>
                <w:rFonts w:ascii="Calibri" w:hAnsi="Calibri"/>
                <w:color w:val="000000"/>
                <w:sz w:val="22"/>
                <w:szCs w:val="22"/>
              </w:rPr>
              <w:t>1459</w:t>
            </w:r>
          </w:p>
        </w:tc>
        <w:tc>
          <w:tcPr>
            <w:tcW w:w="960" w:type="dxa"/>
            <w:tcBorders>
              <w:top w:val="nil"/>
              <w:left w:val="nil"/>
              <w:bottom w:val="single" w:sz="4" w:space="0" w:color="auto"/>
              <w:right w:val="single" w:sz="4" w:space="0" w:color="auto"/>
            </w:tcBorders>
            <w:noWrap/>
            <w:vAlign w:val="bottom"/>
          </w:tcPr>
          <w:p w:rsidR="002E5B46" w:rsidRPr="00D0544C" w:rsidRDefault="002E5B46" w:rsidP="00D0544C">
            <w:pPr>
              <w:rPr>
                <w:rFonts w:ascii="Calibri" w:hAnsi="Calibri"/>
                <w:color w:val="000000"/>
              </w:rPr>
            </w:pPr>
            <w:r w:rsidRPr="00D0544C">
              <w:rPr>
                <w:rFonts w:ascii="Calibri" w:hAnsi="Calibri"/>
                <w:color w:val="000000"/>
                <w:sz w:val="22"/>
                <w:szCs w:val="22"/>
              </w:rPr>
              <w:t> </w:t>
            </w:r>
          </w:p>
        </w:tc>
        <w:tc>
          <w:tcPr>
            <w:tcW w:w="960" w:type="dxa"/>
            <w:tcBorders>
              <w:top w:val="nil"/>
              <w:left w:val="nil"/>
              <w:bottom w:val="single" w:sz="4" w:space="0" w:color="auto"/>
              <w:right w:val="single" w:sz="8" w:space="0" w:color="auto"/>
            </w:tcBorders>
            <w:noWrap/>
            <w:vAlign w:val="bottom"/>
          </w:tcPr>
          <w:p w:rsidR="002E5B46" w:rsidRPr="00D0544C" w:rsidRDefault="002E5B46" w:rsidP="00D0544C">
            <w:pPr>
              <w:jc w:val="right"/>
              <w:rPr>
                <w:rFonts w:ascii="Calibri" w:hAnsi="Calibri"/>
                <w:color w:val="000000"/>
              </w:rPr>
            </w:pPr>
            <w:r w:rsidRPr="00D0544C">
              <w:rPr>
                <w:rFonts w:ascii="Calibri" w:hAnsi="Calibri"/>
                <w:color w:val="000000"/>
                <w:sz w:val="22"/>
                <w:szCs w:val="22"/>
              </w:rPr>
              <w:t>0</w:t>
            </w:r>
          </w:p>
        </w:tc>
        <w:tc>
          <w:tcPr>
            <w:tcW w:w="720" w:type="dxa"/>
            <w:tcBorders>
              <w:top w:val="nil"/>
              <w:left w:val="nil"/>
              <w:bottom w:val="single" w:sz="4" w:space="0" w:color="auto"/>
              <w:right w:val="single" w:sz="4" w:space="0" w:color="auto"/>
            </w:tcBorders>
            <w:noWrap/>
            <w:vAlign w:val="bottom"/>
          </w:tcPr>
          <w:p w:rsidR="002E5B46" w:rsidRPr="00D0544C" w:rsidRDefault="002E5B46" w:rsidP="00D0544C">
            <w:pPr>
              <w:jc w:val="right"/>
              <w:rPr>
                <w:rFonts w:ascii="Calibri" w:hAnsi="Calibri"/>
                <w:color w:val="000000"/>
              </w:rPr>
            </w:pPr>
            <w:r w:rsidRPr="00D0544C">
              <w:rPr>
                <w:rFonts w:ascii="Calibri" w:hAnsi="Calibri"/>
                <w:color w:val="000000"/>
                <w:sz w:val="22"/>
                <w:szCs w:val="22"/>
              </w:rPr>
              <w:t>1419</w:t>
            </w:r>
          </w:p>
        </w:tc>
        <w:tc>
          <w:tcPr>
            <w:tcW w:w="720" w:type="dxa"/>
            <w:tcBorders>
              <w:top w:val="nil"/>
              <w:left w:val="nil"/>
              <w:bottom w:val="single" w:sz="4" w:space="0" w:color="auto"/>
              <w:right w:val="single" w:sz="4" w:space="0" w:color="auto"/>
            </w:tcBorders>
            <w:noWrap/>
            <w:vAlign w:val="bottom"/>
          </w:tcPr>
          <w:p w:rsidR="002E5B46" w:rsidRPr="00D0544C" w:rsidRDefault="002E5B46" w:rsidP="00D0544C">
            <w:pPr>
              <w:rPr>
                <w:rFonts w:ascii="Calibri" w:hAnsi="Calibri"/>
                <w:color w:val="000000"/>
              </w:rPr>
            </w:pPr>
            <w:r w:rsidRPr="00D0544C">
              <w:rPr>
                <w:rFonts w:ascii="Calibri" w:hAnsi="Calibri"/>
                <w:color w:val="000000"/>
                <w:sz w:val="22"/>
                <w:szCs w:val="22"/>
              </w:rPr>
              <w:t> </w:t>
            </w:r>
          </w:p>
        </w:tc>
        <w:tc>
          <w:tcPr>
            <w:tcW w:w="960" w:type="dxa"/>
            <w:tcBorders>
              <w:top w:val="nil"/>
              <w:left w:val="nil"/>
              <w:bottom w:val="single" w:sz="4" w:space="0" w:color="auto"/>
              <w:right w:val="single" w:sz="8" w:space="0" w:color="auto"/>
            </w:tcBorders>
            <w:noWrap/>
            <w:vAlign w:val="bottom"/>
          </w:tcPr>
          <w:p w:rsidR="002E5B46" w:rsidRPr="00D0544C" w:rsidRDefault="002E5B46" w:rsidP="00D0544C">
            <w:pPr>
              <w:jc w:val="right"/>
              <w:rPr>
                <w:rFonts w:ascii="Calibri" w:hAnsi="Calibri"/>
                <w:color w:val="000000"/>
              </w:rPr>
            </w:pPr>
            <w:r w:rsidRPr="00D0544C">
              <w:rPr>
                <w:rFonts w:ascii="Calibri" w:hAnsi="Calibri"/>
                <w:color w:val="000000"/>
                <w:sz w:val="22"/>
                <w:szCs w:val="22"/>
              </w:rPr>
              <w:t>0</w:t>
            </w:r>
          </w:p>
        </w:tc>
        <w:tc>
          <w:tcPr>
            <w:tcW w:w="960" w:type="dxa"/>
            <w:tcBorders>
              <w:top w:val="nil"/>
              <w:left w:val="nil"/>
              <w:bottom w:val="single" w:sz="4" w:space="0" w:color="auto"/>
              <w:right w:val="single" w:sz="4" w:space="0" w:color="auto"/>
            </w:tcBorders>
            <w:noWrap/>
            <w:vAlign w:val="bottom"/>
          </w:tcPr>
          <w:p w:rsidR="002E5B46" w:rsidRPr="00D0544C" w:rsidRDefault="002E5B46" w:rsidP="00D0544C">
            <w:pPr>
              <w:jc w:val="right"/>
              <w:rPr>
                <w:rFonts w:ascii="Calibri" w:hAnsi="Calibri"/>
                <w:color w:val="000000"/>
              </w:rPr>
            </w:pPr>
            <w:r w:rsidRPr="00D0544C">
              <w:rPr>
                <w:rFonts w:ascii="Calibri" w:hAnsi="Calibri"/>
                <w:color w:val="000000"/>
                <w:sz w:val="22"/>
                <w:szCs w:val="22"/>
              </w:rPr>
              <w:t>1388</w:t>
            </w:r>
          </w:p>
        </w:tc>
        <w:tc>
          <w:tcPr>
            <w:tcW w:w="960" w:type="dxa"/>
            <w:tcBorders>
              <w:top w:val="nil"/>
              <w:left w:val="nil"/>
              <w:bottom w:val="single" w:sz="4" w:space="0" w:color="auto"/>
              <w:right w:val="single" w:sz="4" w:space="0" w:color="auto"/>
            </w:tcBorders>
            <w:noWrap/>
            <w:vAlign w:val="bottom"/>
          </w:tcPr>
          <w:p w:rsidR="002E5B46" w:rsidRPr="00D0544C" w:rsidRDefault="002E5B46" w:rsidP="00D0544C">
            <w:pPr>
              <w:rPr>
                <w:rFonts w:ascii="Calibri" w:hAnsi="Calibri"/>
                <w:color w:val="000000"/>
              </w:rPr>
            </w:pPr>
            <w:r w:rsidRPr="00D0544C">
              <w:rPr>
                <w:rFonts w:ascii="Calibri" w:hAnsi="Calibri"/>
                <w:color w:val="000000"/>
                <w:sz w:val="22"/>
                <w:szCs w:val="22"/>
              </w:rPr>
              <w:t> </w:t>
            </w:r>
          </w:p>
        </w:tc>
        <w:tc>
          <w:tcPr>
            <w:tcW w:w="840" w:type="dxa"/>
            <w:tcBorders>
              <w:top w:val="nil"/>
              <w:left w:val="nil"/>
              <w:bottom w:val="single" w:sz="4" w:space="0" w:color="auto"/>
              <w:right w:val="single" w:sz="8" w:space="0" w:color="auto"/>
            </w:tcBorders>
            <w:noWrap/>
            <w:vAlign w:val="bottom"/>
          </w:tcPr>
          <w:p w:rsidR="002E5B46" w:rsidRPr="00D0544C" w:rsidRDefault="002E5B46" w:rsidP="00D0544C">
            <w:pPr>
              <w:jc w:val="right"/>
              <w:rPr>
                <w:rFonts w:ascii="Calibri" w:hAnsi="Calibri"/>
                <w:color w:val="000000"/>
              </w:rPr>
            </w:pPr>
            <w:r w:rsidRPr="00D0544C">
              <w:rPr>
                <w:rFonts w:ascii="Calibri" w:hAnsi="Calibri"/>
                <w:color w:val="000000"/>
                <w:sz w:val="22"/>
                <w:szCs w:val="22"/>
              </w:rPr>
              <w:t>0</w:t>
            </w:r>
          </w:p>
        </w:tc>
        <w:tc>
          <w:tcPr>
            <w:tcW w:w="840" w:type="dxa"/>
            <w:tcBorders>
              <w:top w:val="nil"/>
              <w:left w:val="nil"/>
              <w:bottom w:val="single" w:sz="4" w:space="0" w:color="auto"/>
              <w:right w:val="single" w:sz="4" w:space="0" w:color="auto"/>
            </w:tcBorders>
            <w:noWrap/>
            <w:vAlign w:val="bottom"/>
          </w:tcPr>
          <w:p w:rsidR="002E5B46" w:rsidRPr="00D0544C" w:rsidRDefault="002E5B46" w:rsidP="00D0544C">
            <w:pPr>
              <w:jc w:val="right"/>
              <w:rPr>
                <w:rFonts w:ascii="Calibri" w:hAnsi="Calibri"/>
                <w:color w:val="000000"/>
              </w:rPr>
            </w:pPr>
            <w:r w:rsidRPr="00D0544C">
              <w:rPr>
                <w:rFonts w:ascii="Calibri" w:hAnsi="Calibri"/>
                <w:color w:val="000000"/>
                <w:sz w:val="22"/>
                <w:szCs w:val="22"/>
              </w:rPr>
              <w:t>1333</w:t>
            </w:r>
          </w:p>
        </w:tc>
        <w:tc>
          <w:tcPr>
            <w:tcW w:w="600" w:type="dxa"/>
            <w:tcBorders>
              <w:top w:val="nil"/>
              <w:left w:val="nil"/>
              <w:bottom w:val="single" w:sz="4" w:space="0" w:color="auto"/>
              <w:right w:val="single" w:sz="4" w:space="0" w:color="auto"/>
            </w:tcBorders>
            <w:noWrap/>
            <w:vAlign w:val="bottom"/>
          </w:tcPr>
          <w:p w:rsidR="002E5B46" w:rsidRPr="00D0544C" w:rsidRDefault="002E5B46" w:rsidP="00D0544C">
            <w:pPr>
              <w:rPr>
                <w:rFonts w:ascii="Calibri" w:hAnsi="Calibri"/>
                <w:color w:val="000000"/>
              </w:rPr>
            </w:pPr>
            <w:r w:rsidRPr="00D0544C">
              <w:rPr>
                <w:rFonts w:ascii="Calibri" w:hAnsi="Calibri"/>
                <w:color w:val="000000"/>
                <w:sz w:val="22"/>
                <w:szCs w:val="22"/>
              </w:rPr>
              <w:t> </w:t>
            </w:r>
          </w:p>
        </w:tc>
        <w:tc>
          <w:tcPr>
            <w:tcW w:w="840" w:type="dxa"/>
            <w:tcBorders>
              <w:top w:val="nil"/>
              <w:left w:val="nil"/>
              <w:bottom w:val="single" w:sz="4" w:space="0" w:color="auto"/>
              <w:right w:val="single" w:sz="8" w:space="0" w:color="auto"/>
            </w:tcBorders>
            <w:noWrap/>
            <w:vAlign w:val="bottom"/>
          </w:tcPr>
          <w:p w:rsidR="002E5B46" w:rsidRPr="00D0544C" w:rsidRDefault="002E5B46" w:rsidP="00D0544C">
            <w:pPr>
              <w:jc w:val="right"/>
              <w:rPr>
                <w:rFonts w:ascii="Calibri" w:hAnsi="Calibri"/>
                <w:color w:val="000000"/>
              </w:rPr>
            </w:pPr>
            <w:r w:rsidRPr="00D0544C">
              <w:rPr>
                <w:rFonts w:ascii="Calibri" w:hAnsi="Calibri"/>
                <w:color w:val="000000"/>
                <w:sz w:val="22"/>
                <w:szCs w:val="22"/>
              </w:rPr>
              <w:t>0</w:t>
            </w:r>
          </w:p>
        </w:tc>
      </w:tr>
      <w:tr w:rsidR="002E5B46" w:rsidRPr="00D0544C" w:rsidTr="00D0544C">
        <w:trPr>
          <w:trHeight w:val="300"/>
        </w:trPr>
        <w:tc>
          <w:tcPr>
            <w:tcW w:w="1843" w:type="dxa"/>
            <w:tcBorders>
              <w:top w:val="nil"/>
              <w:left w:val="single" w:sz="4" w:space="0" w:color="auto"/>
              <w:bottom w:val="single" w:sz="4" w:space="0" w:color="auto"/>
              <w:right w:val="nil"/>
            </w:tcBorders>
            <w:noWrap/>
            <w:vAlign w:val="bottom"/>
          </w:tcPr>
          <w:p w:rsidR="002E5B46" w:rsidRPr="00D0544C" w:rsidRDefault="002E5B46" w:rsidP="00D0544C">
            <w:pPr>
              <w:rPr>
                <w:rFonts w:ascii="Calibri" w:hAnsi="Calibri"/>
                <w:color w:val="000000"/>
              </w:rPr>
            </w:pPr>
            <w:r w:rsidRPr="00D0544C">
              <w:rPr>
                <w:rFonts w:ascii="Calibri" w:hAnsi="Calibri"/>
                <w:color w:val="000000"/>
                <w:sz w:val="22"/>
                <w:szCs w:val="22"/>
              </w:rPr>
              <w:t>Запольский</w:t>
            </w:r>
          </w:p>
        </w:tc>
        <w:tc>
          <w:tcPr>
            <w:tcW w:w="797" w:type="dxa"/>
            <w:tcBorders>
              <w:top w:val="nil"/>
              <w:left w:val="single" w:sz="8" w:space="0" w:color="auto"/>
              <w:bottom w:val="single" w:sz="4" w:space="0" w:color="auto"/>
              <w:right w:val="single" w:sz="4" w:space="0" w:color="auto"/>
            </w:tcBorders>
            <w:noWrap/>
            <w:vAlign w:val="bottom"/>
          </w:tcPr>
          <w:p w:rsidR="002E5B46" w:rsidRPr="00D0544C" w:rsidRDefault="002E5B46" w:rsidP="00D0544C">
            <w:pPr>
              <w:jc w:val="right"/>
              <w:rPr>
                <w:rFonts w:ascii="Calibri" w:hAnsi="Calibri"/>
                <w:color w:val="000000"/>
              </w:rPr>
            </w:pPr>
            <w:r w:rsidRPr="00D0544C">
              <w:rPr>
                <w:rFonts w:ascii="Calibri" w:hAnsi="Calibri"/>
                <w:color w:val="000000"/>
                <w:sz w:val="22"/>
                <w:szCs w:val="22"/>
              </w:rPr>
              <w:t>858</w:t>
            </w:r>
          </w:p>
        </w:tc>
        <w:tc>
          <w:tcPr>
            <w:tcW w:w="720" w:type="dxa"/>
            <w:tcBorders>
              <w:top w:val="nil"/>
              <w:left w:val="nil"/>
              <w:bottom w:val="single" w:sz="4" w:space="0" w:color="auto"/>
              <w:right w:val="single" w:sz="4" w:space="0" w:color="auto"/>
            </w:tcBorders>
            <w:noWrap/>
            <w:vAlign w:val="bottom"/>
          </w:tcPr>
          <w:p w:rsidR="002E5B46" w:rsidRPr="00D0544C" w:rsidRDefault="002E5B46" w:rsidP="00D0544C">
            <w:pPr>
              <w:jc w:val="right"/>
              <w:rPr>
                <w:rFonts w:ascii="Calibri" w:hAnsi="Calibri"/>
                <w:color w:val="000000"/>
              </w:rPr>
            </w:pPr>
            <w:r w:rsidRPr="00D0544C">
              <w:rPr>
                <w:rFonts w:ascii="Calibri" w:hAnsi="Calibri"/>
                <w:color w:val="000000"/>
                <w:sz w:val="22"/>
                <w:szCs w:val="22"/>
              </w:rPr>
              <w:t>3</w:t>
            </w:r>
          </w:p>
        </w:tc>
        <w:tc>
          <w:tcPr>
            <w:tcW w:w="720" w:type="dxa"/>
            <w:tcBorders>
              <w:top w:val="nil"/>
              <w:left w:val="nil"/>
              <w:bottom w:val="single" w:sz="4" w:space="0" w:color="auto"/>
              <w:right w:val="single" w:sz="8" w:space="0" w:color="auto"/>
            </w:tcBorders>
            <w:noWrap/>
            <w:vAlign w:val="bottom"/>
          </w:tcPr>
          <w:p w:rsidR="002E5B46" w:rsidRPr="00D0544C" w:rsidRDefault="002E5B46" w:rsidP="00D0544C">
            <w:pPr>
              <w:jc w:val="right"/>
              <w:rPr>
                <w:rFonts w:ascii="Calibri" w:hAnsi="Calibri"/>
                <w:color w:val="000000"/>
              </w:rPr>
            </w:pPr>
            <w:r w:rsidRPr="00D0544C">
              <w:rPr>
                <w:rFonts w:ascii="Calibri" w:hAnsi="Calibri"/>
                <w:color w:val="000000"/>
                <w:sz w:val="22"/>
                <w:szCs w:val="22"/>
              </w:rPr>
              <w:t>3</w:t>
            </w:r>
          </w:p>
        </w:tc>
        <w:tc>
          <w:tcPr>
            <w:tcW w:w="840" w:type="dxa"/>
            <w:tcBorders>
              <w:top w:val="nil"/>
              <w:left w:val="nil"/>
              <w:bottom w:val="single" w:sz="4" w:space="0" w:color="auto"/>
              <w:right w:val="single" w:sz="4" w:space="0" w:color="auto"/>
            </w:tcBorders>
            <w:noWrap/>
            <w:vAlign w:val="bottom"/>
          </w:tcPr>
          <w:p w:rsidR="002E5B46" w:rsidRPr="00D0544C" w:rsidRDefault="002E5B46" w:rsidP="00D0544C">
            <w:pPr>
              <w:jc w:val="right"/>
              <w:rPr>
                <w:rFonts w:ascii="Calibri" w:hAnsi="Calibri"/>
                <w:color w:val="000000"/>
              </w:rPr>
            </w:pPr>
            <w:r w:rsidRPr="00D0544C">
              <w:rPr>
                <w:rFonts w:ascii="Calibri" w:hAnsi="Calibri"/>
                <w:color w:val="000000"/>
                <w:sz w:val="22"/>
                <w:szCs w:val="22"/>
              </w:rPr>
              <w:t>820</w:t>
            </w:r>
          </w:p>
        </w:tc>
        <w:tc>
          <w:tcPr>
            <w:tcW w:w="960" w:type="dxa"/>
            <w:tcBorders>
              <w:top w:val="nil"/>
              <w:left w:val="nil"/>
              <w:bottom w:val="single" w:sz="4" w:space="0" w:color="auto"/>
              <w:right w:val="single" w:sz="4" w:space="0" w:color="auto"/>
            </w:tcBorders>
            <w:noWrap/>
            <w:vAlign w:val="bottom"/>
          </w:tcPr>
          <w:p w:rsidR="002E5B46" w:rsidRPr="00D0544C" w:rsidRDefault="002E5B46" w:rsidP="00D0544C">
            <w:pPr>
              <w:jc w:val="right"/>
              <w:rPr>
                <w:rFonts w:ascii="Calibri" w:hAnsi="Calibri"/>
                <w:color w:val="000000"/>
              </w:rPr>
            </w:pPr>
            <w:r w:rsidRPr="00D0544C">
              <w:rPr>
                <w:rFonts w:ascii="Calibri" w:hAnsi="Calibri"/>
                <w:color w:val="000000"/>
                <w:sz w:val="22"/>
                <w:szCs w:val="22"/>
              </w:rPr>
              <w:t>5</w:t>
            </w:r>
          </w:p>
        </w:tc>
        <w:tc>
          <w:tcPr>
            <w:tcW w:w="960" w:type="dxa"/>
            <w:tcBorders>
              <w:top w:val="nil"/>
              <w:left w:val="nil"/>
              <w:bottom w:val="single" w:sz="4" w:space="0" w:color="auto"/>
              <w:right w:val="single" w:sz="8" w:space="0" w:color="auto"/>
            </w:tcBorders>
            <w:noWrap/>
            <w:vAlign w:val="bottom"/>
          </w:tcPr>
          <w:p w:rsidR="002E5B46" w:rsidRPr="00D0544C" w:rsidRDefault="002E5B46" w:rsidP="00D0544C">
            <w:pPr>
              <w:jc w:val="right"/>
              <w:rPr>
                <w:rFonts w:ascii="Calibri" w:hAnsi="Calibri"/>
                <w:color w:val="000000"/>
              </w:rPr>
            </w:pPr>
            <w:r w:rsidRPr="00D0544C">
              <w:rPr>
                <w:rFonts w:ascii="Calibri" w:hAnsi="Calibri"/>
                <w:color w:val="000000"/>
                <w:sz w:val="22"/>
                <w:szCs w:val="22"/>
              </w:rPr>
              <w:t>6</w:t>
            </w:r>
          </w:p>
        </w:tc>
        <w:tc>
          <w:tcPr>
            <w:tcW w:w="720" w:type="dxa"/>
            <w:tcBorders>
              <w:top w:val="nil"/>
              <w:left w:val="nil"/>
              <w:bottom w:val="single" w:sz="4" w:space="0" w:color="auto"/>
              <w:right w:val="single" w:sz="4" w:space="0" w:color="auto"/>
            </w:tcBorders>
            <w:noWrap/>
            <w:vAlign w:val="bottom"/>
          </w:tcPr>
          <w:p w:rsidR="002E5B46" w:rsidRPr="00D0544C" w:rsidRDefault="002E5B46" w:rsidP="00D0544C">
            <w:pPr>
              <w:jc w:val="right"/>
              <w:rPr>
                <w:rFonts w:ascii="Calibri" w:hAnsi="Calibri"/>
                <w:color w:val="000000"/>
              </w:rPr>
            </w:pPr>
            <w:r w:rsidRPr="00D0544C">
              <w:rPr>
                <w:rFonts w:ascii="Calibri" w:hAnsi="Calibri"/>
                <w:color w:val="000000"/>
                <w:sz w:val="22"/>
                <w:szCs w:val="22"/>
              </w:rPr>
              <w:t>802</w:t>
            </w:r>
          </w:p>
        </w:tc>
        <w:tc>
          <w:tcPr>
            <w:tcW w:w="720" w:type="dxa"/>
            <w:tcBorders>
              <w:top w:val="nil"/>
              <w:left w:val="nil"/>
              <w:bottom w:val="single" w:sz="4" w:space="0" w:color="auto"/>
              <w:right w:val="single" w:sz="4" w:space="0" w:color="auto"/>
            </w:tcBorders>
            <w:noWrap/>
            <w:vAlign w:val="bottom"/>
          </w:tcPr>
          <w:p w:rsidR="002E5B46" w:rsidRPr="00D0544C" w:rsidRDefault="002E5B46" w:rsidP="00D0544C">
            <w:pPr>
              <w:jc w:val="right"/>
              <w:rPr>
                <w:rFonts w:ascii="Calibri" w:hAnsi="Calibri"/>
                <w:color w:val="000000"/>
              </w:rPr>
            </w:pPr>
            <w:r w:rsidRPr="00D0544C">
              <w:rPr>
                <w:rFonts w:ascii="Calibri" w:hAnsi="Calibri"/>
                <w:color w:val="000000"/>
                <w:sz w:val="22"/>
                <w:szCs w:val="22"/>
              </w:rPr>
              <w:t>3</w:t>
            </w:r>
          </w:p>
        </w:tc>
        <w:tc>
          <w:tcPr>
            <w:tcW w:w="960" w:type="dxa"/>
            <w:tcBorders>
              <w:top w:val="nil"/>
              <w:left w:val="nil"/>
              <w:bottom w:val="single" w:sz="4" w:space="0" w:color="auto"/>
              <w:right w:val="single" w:sz="8" w:space="0" w:color="auto"/>
            </w:tcBorders>
            <w:noWrap/>
            <w:vAlign w:val="bottom"/>
          </w:tcPr>
          <w:p w:rsidR="002E5B46" w:rsidRPr="00D0544C" w:rsidRDefault="002E5B46" w:rsidP="00D0544C">
            <w:pPr>
              <w:jc w:val="right"/>
              <w:rPr>
                <w:rFonts w:ascii="Calibri" w:hAnsi="Calibri"/>
                <w:color w:val="000000"/>
              </w:rPr>
            </w:pPr>
            <w:r w:rsidRPr="00D0544C">
              <w:rPr>
                <w:rFonts w:ascii="Calibri" w:hAnsi="Calibri"/>
                <w:color w:val="000000"/>
                <w:sz w:val="22"/>
                <w:szCs w:val="22"/>
              </w:rPr>
              <w:t>4</w:t>
            </w:r>
          </w:p>
        </w:tc>
        <w:tc>
          <w:tcPr>
            <w:tcW w:w="960" w:type="dxa"/>
            <w:tcBorders>
              <w:top w:val="nil"/>
              <w:left w:val="nil"/>
              <w:bottom w:val="single" w:sz="4" w:space="0" w:color="auto"/>
              <w:right w:val="single" w:sz="4" w:space="0" w:color="auto"/>
            </w:tcBorders>
            <w:noWrap/>
            <w:vAlign w:val="bottom"/>
          </w:tcPr>
          <w:p w:rsidR="002E5B46" w:rsidRPr="00D0544C" w:rsidRDefault="002E5B46" w:rsidP="00D0544C">
            <w:pPr>
              <w:jc w:val="right"/>
              <w:rPr>
                <w:rFonts w:ascii="Calibri" w:hAnsi="Calibri"/>
                <w:color w:val="000000"/>
              </w:rPr>
            </w:pPr>
            <w:r w:rsidRPr="00D0544C">
              <w:rPr>
                <w:rFonts w:ascii="Calibri" w:hAnsi="Calibri"/>
                <w:color w:val="000000"/>
                <w:sz w:val="22"/>
                <w:szCs w:val="22"/>
              </w:rPr>
              <w:t>761</w:t>
            </w:r>
          </w:p>
        </w:tc>
        <w:tc>
          <w:tcPr>
            <w:tcW w:w="960" w:type="dxa"/>
            <w:tcBorders>
              <w:top w:val="nil"/>
              <w:left w:val="nil"/>
              <w:bottom w:val="single" w:sz="4" w:space="0" w:color="auto"/>
              <w:right w:val="single" w:sz="4" w:space="0" w:color="auto"/>
            </w:tcBorders>
            <w:noWrap/>
            <w:vAlign w:val="bottom"/>
          </w:tcPr>
          <w:p w:rsidR="002E5B46" w:rsidRPr="00D0544C" w:rsidRDefault="002E5B46" w:rsidP="00D0544C">
            <w:pPr>
              <w:rPr>
                <w:rFonts w:ascii="Calibri" w:hAnsi="Calibri"/>
                <w:color w:val="000000"/>
              </w:rPr>
            </w:pPr>
            <w:r w:rsidRPr="00D0544C">
              <w:rPr>
                <w:rFonts w:ascii="Calibri" w:hAnsi="Calibri"/>
                <w:color w:val="000000"/>
                <w:sz w:val="22"/>
                <w:szCs w:val="22"/>
              </w:rPr>
              <w:t> </w:t>
            </w:r>
          </w:p>
        </w:tc>
        <w:tc>
          <w:tcPr>
            <w:tcW w:w="840" w:type="dxa"/>
            <w:tcBorders>
              <w:top w:val="nil"/>
              <w:left w:val="nil"/>
              <w:bottom w:val="single" w:sz="4" w:space="0" w:color="auto"/>
              <w:right w:val="single" w:sz="8" w:space="0" w:color="auto"/>
            </w:tcBorders>
            <w:noWrap/>
            <w:vAlign w:val="bottom"/>
          </w:tcPr>
          <w:p w:rsidR="002E5B46" w:rsidRPr="00D0544C" w:rsidRDefault="002E5B46" w:rsidP="00D0544C">
            <w:pPr>
              <w:jc w:val="right"/>
              <w:rPr>
                <w:rFonts w:ascii="Calibri" w:hAnsi="Calibri"/>
                <w:color w:val="000000"/>
              </w:rPr>
            </w:pPr>
            <w:r w:rsidRPr="00D0544C">
              <w:rPr>
                <w:rFonts w:ascii="Calibri" w:hAnsi="Calibri"/>
                <w:color w:val="000000"/>
                <w:sz w:val="22"/>
                <w:szCs w:val="22"/>
              </w:rPr>
              <w:t>0</w:t>
            </w:r>
          </w:p>
        </w:tc>
        <w:tc>
          <w:tcPr>
            <w:tcW w:w="840" w:type="dxa"/>
            <w:tcBorders>
              <w:top w:val="nil"/>
              <w:left w:val="nil"/>
              <w:bottom w:val="single" w:sz="4" w:space="0" w:color="auto"/>
              <w:right w:val="single" w:sz="4" w:space="0" w:color="auto"/>
            </w:tcBorders>
            <w:noWrap/>
            <w:vAlign w:val="bottom"/>
          </w:tcPr>
          <w:p w:rsidR="002E5B46" w:rsidRPr="00D0544C" w:rsidRDefault="002E5B46" w:rsidP="00D0544C">
            <w:pPr>
              <w:jc w:val="right"/>
              <w:rPr>
                <w:rFonts w:ascii="Calibri" w:hAnsi="Calibri"/>
                <w:color w:val="000000"/>
              </w:rPr>
            </w:pPr>
            <w:r w:rsidRPr="00D0544C">
              <w:rPr>
                <w:rFonts w:ascii="Calibri" w:hAnsi="Calibri"/>
                <w:color w:val="000000"/>
                <w:sz w:val="22"/>
                <w:szCs w:val="22"/>
              </w:rPr>
              <w:t>726</w:t>
            </w:r>
          </w:p>
        </w:tc>
        <w:tc>
          <w:tcPr>
            <w:tcW w:w="600" w:type="dxa"/>
            <w:tcBorders>
              <w:top w:val="nil"/>
              <w:left w:val="nil"/>
              <w:bottom w:val="single" w:sz="4" w:space="0" w:color="auto"/>
              <w:right w:val="single" w:sz="4" w:space="0" w:color="auto"/>
            </w:tcBorders>
            <w:noWrap/>
            <w:vAlign w:val="bottom"/>
          </w:tcPr>
          <w:p w:rsidR="002E5B46" w:rsidRPr="00D0544C" w:rsidRDefault="002E5B46" w:rsidP="00D0544C">
            <w:pPr>
              <w:rPr>
                <w:rFonts w:ascii="Calibri" w:hAnsi="Calibri"/>
                <w:color w:val="000000"/>
              </w:rPr>
            </w:pPr>
            <w:r w:rsidRPr="00D0544C">
              <w:rPr>
                <w:rFonts w:ascii="Calibri" w:hAnsi="Calibri"/>
                <w:color w:val="000000"/>
                <w:sz w:val="22"/>
                <w:szCs w:val="22"/>
              </w:rPr>
              <w:t> </w:t>
            </w:r>
          </w:p>
        </w:tc>
        <w:tc>
          <w:tcPr>
            <w:tcW w:w="840" w:type="dxa"/>
            <w:tcBorders>
              <w:top w:val="nil"/>
              <w:left w:val="nil"/>
              <w:bottom w:val="single" w:sz="4" w:space="0" w:color="auto"/>
              <w:right w:val="single" w:sz="8" w:space="0" w:color="auto"/>
            </w:tcBorders>
            <w:noWrap/>
            <w:vAlign w:val="bottom"/>
          </w:tcPr>
          <w:p w:rsidR="002E5B46" w:rsidRPr="00D0544C" w:rsidRDefault="002E5B46" w:rsidP="00D0544C">
            <w:pPr>
              <w:jc w:val="right"/>
              <w:rPr>
                <w:rFonts w:ascii="Calibri" w:hAnsi="Calibri"/>
                <w:color w:val="000000"/>
              </w:rPr>
            </w:pPr>
            <w:r w:rsidRPr="00D0544C">
              <w:rPr>
                <w:rFonts w:ascii="Calibri" w:hAnsi="Calibri"/>
                <w:color w:val="000000"/>
                <w:sz w:val="22"/>
                <w:szCs w:val="22"/>
              </w:rPr>
              <w:t>0</w:t>
            </w:r>
          </w:p>
        </w:tc>
      </w:tr>
      <w:tr w:rsidR="002E5B46" w:rsidRPr="00D0544C" w:rsidTr="00D0544C">
        <w:trPr>
          <w:trHeight w:val="300"/>
        </w:trPr>
        <w:tc>
          <w:tcPr>
            <w:tcW w:w="1843" w:type="dxa"/>
            <w:tcBorders>
              <w:top w:val="nil"/>
              <w:left w:val="single" w:sz="4" w:space="0" w:color="auto"/>
              <w:bottom w:val="single" w:sz="4" w:space="0" w:color="auto"/>
              <w:right w:val="nil"/>
            </w:tcBorders>
            <w:noWrap/>
            <w:vAlign w:val="bottom"/>
          </w:tcPr>
          <w:p w:rsidR="002E5B46" w:rsidRPr="00D0544C" w:rsidRDefault="002E5B46" w:rsidP="00D0544C">
            <w:pPr>
              <w:rPr>
                <w:rFonts w:ascii="Calibri" w:hAnsi="Calibri"/>
                <w:color w:val="000000"/>
              </w:rPr>
            </w:pPr>
            <w:r w:rsidRPr="00D0544C">
              <w:rPr>
                <w:rFonts w:ascii="Calibri" w:hAnsi="Calibri"/>
                <w:color w:val="000000"/>
                <w:sz w:val="22"/>
                <w:szCs w:val="22"/>
              </w:rPr>
              <w:t>Техтинский</w:t>
            </w:r>
          </w:p>
        </w:tc>
        <w:tc>
          <w:tcPr>
            <w:tcW w:w="797" w:type="dxa"/>
            <w:tcBorders>
              <w:top w:val="nil"/>
              <w:left w:val="single" w:sz="8" w:space="0" w:color="auto"/>
              <w:bottom w:val="single" w:sz="4" w:space="0" w:color="auto"/>
              <w:right w:val="single" w:sz="4" w:space="0" w:color="auto"/>
            </w:tcBorders>
            <w:noWrap/>
            <w:vAlign w:val="bottom"/>
          </w:tcPr>
          <w:p w:rsidR="002E5B46" w:rsidRPr="00D0544C" w:rsidRDefault="002E5B46" w:rsidP="00D0544C">
            <w:pPr>
              <w:jc w:val="right"/>
              <w:rPr>
                <w:rFonts w:ascii="Calibri" w:hAnsi="Calibri"/>
                <w:color w:val="000000"/>
              </w:rPr>
            </w:pPr>
            <w:r w:rsidRPr="00D0544C">
              <w:rPr>
                <w:rFonts w:ascii="Calibri" w:hAnsi="Calibri"/>
                <w:color w:val="000000"/>
                <w:sz w:val="22"/>
                <w:szCs w:val="22"/>
              </w:rPr>
              <w:t>1383</w:t>
            </w:r>
          </w:p>
        </w:tc>
        <w:tc>
          <w:tcPr>
            <w:tcW w:w="720" w:type="dxa"/>
            <w:tcBorders>
              <w:top w:val="nil"/>
              <w:left w:val="nil"/>
              <w:bottom w:val="single" w:sz="4" w:space="0" w:color="auto"/>
              <w:right w:val="single" w:sz="4" w:space="0" w:color="auto"/>
            </w:tcBorders>
            <w:noWrap/>
            <w:vAlign w:val="bottom"/>
          </w:tcPr>
          <w:p w:rsidR="002E5B46" w:rsidRPr="00D0544C" w:rsidRDefault="002E5B46" w:rsidP="00D0544C">
            <w:pPr>
              <w:jc w:val="right"/>
              <w:rPr>
                <w:rFonts w:ascii="Calibri" w:hAnsi="Calibri"/>
                <w:color w:val="000000"/>
              </w:rPr>
            </w:pPr>
            <w:r w:rsidRPr="00D0544C">
              <w:rPr>
                <w:rFonts w:ascii="Calibri" w:hAnsi="Calibri"/>
                <w:color w:val="000000"/>
                <w:sz w:val="22"/>
                <w:szCs w:val="22"/>
              </w:rPr>
              <w:t>4</w:t>
            </w:r>
          </w:p>
        </w:tc>
        <w:tc>
          <w:tcPr>
            <w:tcW w:w="720" w:type="dxa"/>
            <w:tcBorders>
              <w:top w:val="nil"/>
              <w:left w:val="nil"/>
              <w:bottom w:val="single" w:sz="4" w:space="0" w:color="auto"/>
              <w:right w:val="single" w:sz="8" w:space="0" w:color="auto"/>
            </w:tcBorders>
            <w:noWrap/>
            <w:vAlign w:val="bottom"/>
          </w:tcPr>
          <w:p w:rsidR="002E5B46" w:rsidRPr="00D0544C" w:rsidRDefault="002E5B46" w:rsidP="00D0544C">
            <w:pPr>
              <w:jc w:val="right"/>
              <w:rPr>
                <w:rFonts w:ascii="Calibri" w:hAnsi="Calibri"/>
                <w:color w:val="000000"/>
              </w:rPr>
            </w:pPr>
            <w:r w:rsidRPr="00D0544C">
              <w:rPr>
                <w:rFonts w:ascii="Calibri" w:hAnsi="Calibri"/>
                <w:color w:val="000000"/>
                <w:sz w:val="22"/>
                <w:szCs w:val="22"/>
              </w:rPr>
              <w:t>3</w:t>
            </w:r>
          </w:p>
        </w:tc>
        <w:tc>
          <w:tcPr>
            <w:tcW w:w="840" w:type="dxa"/>
            <w:tcBorders>
              <w:top w:val="nil"/>
              <w:left w:val="nil"/>
              <w:bottom w:val="single" w:sz="4" w:space="0" w:color="auto"/>
              <w:right w:val="single" w:sz="4" w:space="0" w:color="auto"/>
            </w:tcBorders>
            <w:noWrap/>
            <w:vAlign w:val="bottom"/>
          </w:tcPr>
          <w:p w:rsidR="002E5B46" w:rsidRPr="00D0544C" w:rsidRDefault="002E5B46" w:rsidP="00D0544C">
            <w:pPr>
              <w:jc w:val="right"/>
              <w:rPr>
                <w:rFonts w:ascii="Calibri" w:hAnsi="Calibri"/>
                <w:color w:val="000000"/>
              </w:rPr>
            </w:pPr>
            <w:r w:rsidRPr="00D0544C">
              <w:rPr>
                <w:rFonts w:ascii="Calibri" w:hAnsi="Calibri"/>
                <w:color w:val="000000"/>
                <w:sz w:val="22"/>
                <w:szCs w:val="22"/>
              </w:rPr>
              <w:t>1323</w:t>
            </w:r>
          </w:p>
        </w:tc>
        <w:tc>
          <w:tcPr>
            <w:tcW w:w="960" w:type="dxa"/>
            <w:tcBorders>
              <w:top w:val="nil"/>
              <w:left w:val="nil"/>
              <w:bottom w:val="single" w:sz="4" w:space="0" w:color="auto"/>
              <w:right w:val="single" w:sz="4" w:space="0" w:color="auto"/>
            </w:tcBorders>
            <w:noWrap/>
            <w:vAlign w:val="bottom"/>
          </w:tcPr>
          <w:p w:rsidR="002E5B46" w:rsidRPr="00D0544C" w:rsidRDefault="002E5B46" w:rsidP="00D0544C">
            <w:pPr>
              <w:jc w:val="right"/>
              <w:rPr>
                <w:rFonts w:ascii="Calibri" w:hAnsi="Calibri"/>
                <w:color w:val="000000"/>
              </w:rPr>
            </w:pPr>
            <w:r w:rsidRPr="00D0544C">
              <w:rPr>
                <w:rFonts w:ascii="Calibri" w:hAnsi="Calibri"/>
                <w:color w:val="000000"/>
                <w:sz w:val="22"/>
                <w:szCs w:val="22"/>
              </w:rPr>
              <w:t>3</w:t>
            </w:r>
          </w:p>
        </w:tc>
        <w:tc>
          <w:tcPr>
            <w:tcW w:w="960" w:type="dxa"/>
            <w:tcBorders>
              <w:top w:val="nil"/>
              <w:left w:val="nil"/>
              <w:bottom w:val="single" w:sz="4" w:space="0" w:color="auto"/>
              <w:right w:val="single" w:sz="8" w:space="0" w:color="auto"/>
            </w:tcBorders>
            <w:noWrap/>
            <w:vAlign w:val="bottom"/>
          </w:tcPr>
          <w:p w:rsidR="002E5B46" w:rsidRPr="00D0544C" w:rsidRDefault="002E5B46" w:rsidP="00D0544C">
            <w:pPr>
              <w:jc w:val="right"/>
              <w:rPr>
                <w:rFonts w:ascii="Calibri" w:hAnsi="Calibri"/>
                <w:color w:val="000000"/>
              </w:rPr>
            </w:pPr>
            <w:r w:rsidRPr="00D0544C">
              <w:rPr>
                <w:rFonts w:ascii="Calibri" w:hAnsi="Calibri"/>
                <w:color w:val="000000"/>
                <w:sz w:val="22"/>
                <w:szCs w:val="22"/>
              </w:rPr>
              <w:t>2</w:t>
            </w:r>
          </w:p>
        </w:tc>
        <w:tc>
          <w:tcPr>
            <w:tcW w:w="720" w:type="dxa"/>
            <w:tcBorders>
              <w:top w:val="nil"/>
              <w:left w:val="nil"/>
              <w:bottom w:val="single" w:sz="4" w:space="0" w:color="auto"/>
              <w:right w:val="single" w:sz="4" w:space="0" w:color="auto"/>
            </w:tcBorders>
            <w:noWrap/>
            <w:vAlign w:val="bottom"/>
          </w:tcPr>
          <w:p w:rsidR="002E5B46" w:rsidRPr="00D0544C" w:rsidRDefault="002E5B46" w:rsidP="00D0544C">
            <w:pPr>
              <w:jc w:val="right"/>
              <w:rPr>
                <w:rFonts w:ascii="Calibri" w:hAnsi="Calibri"/>
                <w:color w:val="000000"/>
              </w:rPr>
            </w:pPr>
            <w:r w:rsidRPr="00D0544C">
              <w:rPr>
                <w:rFonts w:ascii="Calibri" w:hAnsi="Calibri"/>
                <w:color w:val="000000"/>
                <w:sz w:val="22"/>
                <w:szCs w:val="22"/>
              </w:rPr>
              <w:t>1316</w:t>
            </w:r>
          </w:p>
        </w:tc>
        <w:tc>
          <w:tcPr>
            <w:tcW w:w="720" w:type="dxa"/>
            <w:tcBorders>
              <w:top w:val="nil"/>
              <w:left w:val="nil"/>
              <w:bottom w:val="single" w:sz="4" w:space="0" w:color="auto"/>
              <w:right w:val="single" w:sz="4" w:space="0" w:color="auto"/>
            </w:tcBorders>
            <w:noWrap/>
            <w:vAlign w:val="bottom"/>
          </w:tcPr>
          <w:p w:rsidR="002E5B46" w:rsidRPr="00D0544C" w:rsidRDefault="002E5B46" w:rsidP="00D0544C">
            <w:pPr>
              <w:jc w:val="right"/>
              <w:rPr>
                <w:rFonts w:ascii="Calibri" w:hAnsi="Calibri"/>
                <w:color w:val="000000"/>
              </w:rPr>
            </w:pPr>
            <w:r w:rsidRPr="00D0544C">
              <w:rPr>
                <w:rFonts w:ascii="Calibri" w:hAnsi="Calibri"/>
                <w:color w:val="000000"/>
                <w:sz w:val="22"/>
                <w:szCs w:val="22"/>
              </w:rPr>
              <w:t>4</w:t>
            </w:r>
          </w:p>
        </w:tc>
        <w:tc>
          <w:tcPr>
            <w:tcW w:w="960" w:type="dxa"/>
            <w:tcBorders>
              <w:top w:val="nil"/>
              <w:left w:val="nil"/>
              <w:bottom w:val="single" w:sz="4" w:space="0" w:color="auto"/>
              <w:right w:val="single" w:sz="8" w:space="0" w:color="auto"/>
            </w:tcBorders>
            <w:noWrap/>
            <w:vAlign w:val="bottom"/>
          </w:tcPr>
          <w:p w:rsidR="002E5B46" w:rsidRPr="00D0544C" w:rsidRDefault="002E5B46" w:rsidP="00D0544C">
            <w:pPr>
              <w:jc w:val="right"/>
              <w:rPr>
                <w:rFonts w:ascii="Calibri" w:hAnsi="Calibri"/>
                <w:color w:val="000000"/>
              </w:rPr>
            </w:pPr>
            <w:r w:rsidRPr="00D0544C">
              <w:rPr>
                <w:rFonts w:ascii="Calibri" w:hAnsi="Calibri"/>
                <w:color w:val="000000"/>
                <w:sz w:val="22"/>
                <w:szCs w:val="22"/>
              </w:rPr>
              <w:t>3</w:t>
            </w:r>
          </w:p>
        </w:tc>
        <w:tc>
          <w:tcPr>
            <w:tcW w:w="960" w:type="dxa"/>
            <w:tcBorders>
              <w:top w:val="nil"/>
              <w:left w:val="nil"/>
              <w:bottom w:val="single" w:sz="4" w:space="0" w:color="auto"/>
              <w:right w:val="single" w:sz="4" w:space="0" w:color="auto"/>
            </w:tcBorders>
            <w:noWrap/>
            <w:vAlign w:val="bottom"/>
          </w:tcPr>
          <w:p w:rsidR="002E5B46" w:rsidRPr="00D0544C" w:rsidRDefault="002E5B46" w:rsidP="00D0544C">
            <w:pPr>
              <w:jc w:val="right"/>
              <w:rPr>
                <w:rFonts w:ascii="Calibri" w:hAnsi="Calibri"/>
                <w:color w:val="000000"/>
              </w:rPr>
            </w:pPr>
            <w:r w:rsidRPr="00D0544C">
              <w:rPr>
                <w:rFonts w:ascii="Calibri" w:hAnsi="Calibri"/>
                <w:color w:val="000000"/>
                <w:sz w:val="22"/>
                <w:szCs w:val="22"/>
              </w:rPr>
              <w:t>1280</w:t>
            </w:r>
          </w:p>
        </w:tc>
        <w:tc>
          <w:tcPr>
            <w:tcW w:w="960" w:type="dxa"/>
            <w:tcBorders>
              <w:top w:val="nil"/>
              <w:left w:val="nil"/>
              <w:bottom w:val="single" w:sz="4" w:space="0" w:color="auto"/>
              <w:right w:val="single" w:sz="4" w:space="0" w:color="auto"/>
            </w:tcBorders>
            <w:noWrap/>
            <w:vAlign w:val="bottom"/>
          </w:tcPr>
          <w:p w:rsidR="002E5B46" w:rsidRPr="00D0544C" w:rsidRDefault="002E5B46" w:rsidP="00D0544C">
            <w:pPr>
              <w:jc w:val="right"/>
              <w:rPr>
                <w:rFonts w:ascii="Calibri" w:hAnsi="Calibri"/>
                <w:color w:val="000000"/>
              </w:rPr>
            </w:pPr>
            <w:r w:rsidRPr="00D0544C">
              <w:rPr>
                <w:rFonts w:ascii="Calibri" w:hAnsi="Calibri"/>
                <w:color w:val="000000"/>
                <w:sz w:val="22"/>
                <w:szCs w:val="22"/>
              </w:rPr>
              <w:t>8</w:t>
            </w:r>
          </w:p>
        </w:tc>
        <w:tc>
          <w:tcPr>
            <w:tcW w:w="840" w:type="dxa"/>
            <w:tcBorders>
              <w:top w:val="nil"/>
              <w:left w:val="nil"/>
              <w:bottom w:val="single" w:sz="4" w:space="0" w:color="auto"/>
              <w:right w:val="single" w:sz="8" w:space="0" w:color="auto"/>
            </w:tcBorders>
            <w:noWrap/>
            <w:vAlign w:val="bottom"/>
          </w:tcPr>
          <w:p w:rsidR="002E5B46" w:rsidRPr="00D0544C" w:rsidRDefault="002E5B46" w:rsidP="00D0544C">
            <w:pPr>
              <w:jc w:val="right"/>
              <w:rPr>
                <w:rFonts w:ascii="Calibri" w:hAnsi="Calibri"/>
                <w:color w:val="000000"/>
              </w:rPr>
            </w:pPr>
            <w:r w:rsidRPr="00D0544C">
              <w:rPr>
                <w:rFonts w:ascii="Calibri" w:hAnsi="Calibri"/>
                <w:color w:val="000000"/>
                <w:sz w:val="22"/>
                <w:szCs w:val="22"/>
              </w:rPr>
              <w:t>6</w:t>
            </w:r>
          </w:p>
        </w:tc>
        <w:tc>
          <w:tcPr>
            <w:tcW w:w="840" w:type="dxa"/>
            <w:tcBorders>
              <w:top w:val="nil"/>
              <w:left w:val="nil"/>
              <w:bottom w:val="single" w:sz="4" w:space="0" w:color="auto"/>
              <w:right w:val="single" w:sz="4" w:space="0" w:color="auto"/>
            </w:tcBorders>
            <w:noWrap/>
            <w:vAlign w:val="bottom"/>
          </w:tcPr>
          <w:p w:rsidR="002E5B46" w:rsidRPr="00D0544C" w:rsidRDefault="002E5B46" w:rsidP="00D0544C">
            <w:pPr>
              <w:jc w:val="right"/>
              <w:rPr>
                <w:rFonts w:ascii="Calibri" w:hAnsi="Calibri"/>
                <w:color w:val="000000"/>
              </w:rPr>
            </w:pPr>
            <w:r w:rsidRPr="00D0544C">
              <w:rPr>
                <w:rFonts w:ascii="Calibri" w:hAnsi="Calibri"/>
                <w:color w:val="000000"/>
                <w:sz w:val="22"/>
                <w:szCs w:val="22"/>
              </w:rPr>
              <w:t>1233</w:t>
            </w:r>
          </w:p>
        </w:tc>
        <w:tc>
          <w:tcPr>
            <w:tcW w:w="600" w:type="dxa"/>
            <w:tcBorders>
              <w:top w:val="nil"/>
              <w:left w:val="nil"/>
              <w:bottom w:val="single" w:sz="4" w:space="0" w:color="auto"/>
              <w:right w:val="single" w:sz="4" w:space="0" w:color="auto"/>
            </w:tcBorders>
            <w:noWrap/>
            <w:vAlign w:val="bottom"/>
          </w:tcPr>
          <w:p w:rsidR="002E5B46" w:rsidRPr="00D0544C" w:rsidRDefault="002E5B46" w:rsidP="00D0544C">
            <w:pPr>
              <w:jc w:val="right"/>
              <w:rPr>
                <w:rFonts w:ascii="Calibri" w:hAnsi="Calibri"/>
                <w:color w:val="000000"/>
              </w:rPr>
            </w:pPr>
            <w:r w:rsidRPr="00D0544C">
              <w:rPr>
                <w:rFonts w:ascii="Calibri" w:hAnsi="Calibri"/>
                <w:color w:val="000000"/>
                <w:sz w:val="22"/>
                <w:szCs w:val="22"/>
              </w:rPr>
              <w:t>7</w:t>
            </w:r>
          </w:p>
        </w:tc>
        <w:tc>
          <w:tcPr>
            <w:tcW w:w="840" w:type="dxa"/>
            <w:tcBorders>
              <w:top w:val="nil"/>
              <w:left w:val="nil"/>
              <w:bottom w:val="single" w:sz="4" w:space="0" w:color="auto"/>
              <w:right w:val="single" w:sz="8" w:space="0" w:color="auto"/>
            </w:tcBorders>
            <w:noWrap/>
            <w:vAlign w:val="bottom"/>
          </w:tcPr>
          <w:p w:rsidR="002E5B46" w:rsidRPr="00D0544C" w:rsidRDefault="002E5B46" w:rsidP="00D0544C">
            <w:pPr>
              <w:jc w:val="right"/>
              <w:rPr>
                <w:rFonts w:ascii="Calibri" w:hAnsi="Calibri"/>
                <w:color w:val="000000"/>
              </w:rPr>
            </w:pPr>
            <w:r w:rsidRPr="00D0544C">
              <w:rPr>
                <w:rFonts w:ascii="Calibri" w:hAnsi="Calibri"/>
                <w:color w:val="000000"/>
                <w:sz w:val="22"/>
                <w:szCs w:val="22"/>
              </w:rPr>
              <w:t>6</w:t>
            </w:r>
          </w:p>
        </w:tc>
      </w:tr>
      <w:tr w:rsidR="002E5B46" w:rsidRPr="00D0544C" w:rsidTr="00D0544C">
        <w:trPr>
          <w:trHeight w:val="300"/>
        </w:trPr>
        <w:tc>
          <w:tcPr>
            <w:tcW w:w="1843" w:type="dxa"/>
            <w:tcBorders>
              <w:top w:val="nil"/>
              <w:left w:val="single" w:sz="4" w:space="0" w:color="auto"/>
              <w:bottom w:val="single" w:sz="4" w:space="0" w:color="auto"/>
              <w:right w:val="nil"/>
            </w:tcBorders>
            <w:noWrap/>
            <w:vAlign w:val="bottom"/>
          </w:tcPr>
          <w:p w:rsidR="002E5B46" w:rsidRPr="00D0544C" w:rsidRDefault="002E5B46" w:rsidP="00D0544C">
            <w:pPr>
              <w:rPr>
                <w:rFonts w:ascii="Calibri" w:hAnsi="Calibri"/>
                <w:color w:val="000000"/>
              </w:rPr>
            </w:pPr>
            <w:r w:rsidRPr="00D0544C">
              <w:rPr>
                <w:rFonts w:ascii="Calibri" w:hAnsi="Calibri"/>
                <w:color w:val="000000"/>
                <w:sz w:val="22"/>
                <w:szCs w:val="22"/>
              </w:rPr>
              <w:t>Мощаницкий</w:t>
            </w:r>
          </w:p>
        </w:tc>
        <w:tc>
          <w:tcPr>
            <w:tcW w:w="797" w:type="dxa"/>
            <w:tcBorders>
              <w:top w:val="nil"/>
              <w:left w:val="single" w:sz="8" w:space="0" w:color="auto"/>
              <w:bottom w:val="single" w:sz="4" w:space="0" w:color="auto"/>
              <w:right w:val="single" w:sz="4" w:space="0" w:color="auto"/>
            </w:tcBorders>
            <w:noWrap/>
            <w:vAlign w:val="bottom"/>
          </w:tcPr>
          <w:p w:rsidR="002E5B46" w:rsidRPr="00D0544C" w:rsidRDefault="002E5B46" w:rsidP="00D0544C">
            <w:pPr>
              <w:jc w:val="right"/>
              <w:rPr>
                <w:rFonts w:ascii="Calibri" w:hAnsi="Calibri"/>
                <w:color w:val="000000"/>
              </w:rPr>
            </w:pPr>
            <w:r w:rsidRPr="00D0544C">
              <w:rPr>
                <w:rFonts w:ascii="Calibri" w:hAnsi="Calibri"/>
                <w:color w:val="000000"/>
                <w:sz w:val="22"/>
                <w:szCs w:val="22"/>
              </w:rPr>
              <w:t>2045</w:t>
            </w:r>
          </w:p>
        </w:tc>
        <w:tc>
          <w:tcPr>
            <w:tcW w:w="720" w:type="dxa"/>
            <w:tcBorders>
              <w:top w:val="nil"/>
              <w:left w:val="nil"/>
              <w:bottom w:val="single" w:sz="4" w:space="0" w:color="auto"/>
              <w:right w:val="single" w:sz="4" w:space="0" w:color="auto"/>
            </w:tcBorders>
            <w:noWrap/>
            <w:vAlign w:val="bottom"/>
          </w:tcPr>
          <w:p w:rsidR="002E5B46" w:rsidRPr="00D0544C" w:rsidRDefault="002E5B46" w:rsidP="00D0544C">
            <w:pPr>
              <w:rPr>
                <w:rFonts w:ascii="Calibri" w:hAnsi="Calibri"/>
                <w:color w:val="000000"/>
              </w:rPr>
            </w:pPr>
            <w:r w:rsidRPr="00D0544C">
              <w:rPr>
                <w:rFonts w:ascii="Calibri" w:hAnsi="Calibri"/>
                <w:color w:val="000000"/>
                <w:sz w:val="22"/>
                <w:szCs w:val="22"/>
              </w:rPr>
              <w:t> </w:t>
            </w:r>
          </w:p>
        </w:tc>
        <w:tc>
          <w:tcPr>
            <w:tcW w:w="720" w:type="dxa"/>
            <w:tcBorders>
              <w:top w:val="nil"/>
              <w:left w:val="nil"/>
              <w:bottom w:val="single" w:sz="4" w:space="0" w:color="auto"/>
              <w:right w:val="single" w:sz="8" w:space="0" w:color="auto"/>
            </w:tcBorders>
            <w:noWrap/>
            <w:vAlign w:val="bottom"/>
          </w:tcPr>
          <w:p w:rsidR="002E5B46" w:rsidRPr="00D0544C" w:rsidRDefault="002E5B46" w:rsidP="00D0544C">
            <w:pPr>
              <w:jc w:val="right"/>
              <w:rPr>
                <w:rFonts w:ascii="Calibri" w:hAnsi="Calibri"/>
                <w:color w:val="000000"/>
              </w:rPr>
            </w:pPr>
            <w:r w:rsidRPr="00D0544C">
              <w:rPr>
                <w:rFonts w:ascii="Calibri" w:hAnsi="Calibri"/>
                <w:color w:val="000000"/>
                <w:sz w:val="22"/>
                <w:szCs w:val="22"/>
              </w:rPr>
              <w:t>0</w:t>
            </w:r>
          </w:p>
        </w:tc>
        <w:tc>
          <w:tcPr>
            <w:tcW w:w="840" w:type="dxa"/>
            <w:tcBorders>
              <w:top w:val="nil"/>
              <w:left w:val="nil"/>
              <w:bottom w:val="single" w:sz="4" w:space="0" w:color="auto"/>
              <w:right w:val="single" w:sz="4" w:space="0" w:color="auto"/>
            </w:tcBorders>
            <w:noWrap/>
            <w:vAlign w:val="bottom"/>
          </w:tcPr>
          <w:p w:rsidR="002E5B46" w:rsidRPr="00D0544C" w:rsidRDefault="002E5B46" w:rsidP="00D0544C">
            <w:pPr>
              <w:jc w:val="right"/>
              <w:rPr>
                <w:rFonts w:ascii="Calibri" w:hAnsi="Calibri"/>
                <w:color w:val="000000"/>
              </w:rPr>
            </w:pPr>
            <w:r w:rsidRPr="00D0544C">
              <w:rPr>
                <w:rFonts w:ascii="Calibri" w:hAnsi="Calibri"/>
                <w:color w:val="000000"/>
                <w:sz w:val="22"/>
                <w:szCs w:val="22"/>
              </w:rPr>
              <w:t>1991</w:t>
            </w:r>
          </w:p>
        </w:tc>
        <w:tc>
          <w:tcPr>
            <w:tcW w:w="960" w:type="dxa"/>
            <w:tcBorders>
              <w:top w:val="nil"/>
              <w:left w:val="nil"/>
              <w:bottom w:val="single" w:sz="4" w:space="0" w:color="auto"/>
              <w:right w:val="single" w:sz="4" w:space="0" w:color="auto"/>
            </w:tcBorders>
            <w:noWrap/>
            <w:vAlign w:val="bottom"/>
          </w:tcPr>
          <w:p w:rsidR="002E5B46" w:rsidRPr="00D0544C" w:rsidRDefault="002E5B46" w:rsidP="00D0544C">
            <w:pPr>
              <w:rPr>
                <w:rFonts w:ascii="Calibri" w:hAnsi="Calibri"/>
                <w:color w:val="000000"/>
              </w:rPr>
            </w:pPr>
            <w:r w:rsidRPr="00D0544C">
              <w:rPr>
                <w:rFonts w:ascii="Calibri" w:hAnsi="Calibri"/>
                <w:color w:val="000000"/>
                <w:sz w:val="22"/>
                <w:szCs w:val="22"/>
              </w:rPr>
              <w:t> </w:t>
            </w:r>
          </w:p>
        </w:tc>
        <w:tc>
          <w:tcPr>
            <w:tcW w:w="960" w:type="dxa"/>
            <w:tcBorders>
              <w:top w:val="nil"/>
              <w:left w:val="nil"/>
              <w:bottom w:val="single" w:sz="4" w:space="0" w:color="auto"/>
              <w:right w:val="single" w:sz="8" w:space="0" w:color="auto"/>
            </w:tcBorders>
            <w:noWrap/>
            <w:vAlign w:val="bottom"/>
          </w:tcPr>
          <w:p w:rsidR="002E5B46" w:rsidRPr="00D0544C" w:rsidRDefault="002E5B46" w:rsidP="00D0544C">
            <w:pPr>
              <w:jc w:val="right"/>
              <w:rPr>
                <w:rFonts w:ascii="Calibri" w:hAnsi="Calibri"/>
                <w:color w:val="000000"/>
              </w:rPr>
            </w:pPr>
            <w:r w:rsidRPr="00D0544C">
              <w:rPr>
                <w:rFonts w:ascii="Calibri" w:hAnsi="Calibri"/>
                <w:color w:val="000000"/>
                <w:sz w:val="22"/>
                <w:szCs w:val="22"/>
              </w:rPr>
              <w:t>0</w:t>
            </w:r>
          </w:p>
        </w:tc>
        <w:tc>
          <w:tcPr>
            <w:tcW w:w="720" w:type="dxa"/>
            <w:tcBorders>
              <w:top w:val="nil"/>
              <w:left w:val="nil"/>
              <w:bottom w:val="single" w:sz="4" w:space="0" w:color="auto"/>
              <w:right w:val="single" w:sz="4" w:space="0" w:color="auto"/>
            </w:tcBorders>
            <w:noWrap/>
            <w:vAlign w:val="bottom"/>
          </w:tcPr>
          <w:p w:rsidR="002E5B46" w:rsidRPr="00D0544C" w:rsidRDefault="002E5B46" w:rsidP="00D0544C">
            <w:pPr>
              <w:jc w:val="right"/>
              <w:rPr>
                <w:rFonts w:ascii="Calibri" w:hAnsi="Calibri"/>
                <w:color w:val="000000"/>
              </w:rPr>
            </w:pPr>
            <w:r w:rsidRPr="00D0544C">
              <w:rPr>
                <w:rFonts w:ascii="Calibri" w:hAnsi="Calibri"/>
                <w:color w:val="000000"/>
                <w:sz w:val="22"/>
                <w:szCs w:val="22"/>
              </w:rPr>
              <w:t>1961</w:t>
            </w:r>
          </w:p>
        </w:tc>
        <w:tc>
          <w:tcPr>
            <w:tcW w:w="720" w:type="dxa"/>
            <w:tcBorders>
              <w:top w:val="nil"/>
              <w:left w:val="nil"/>
              <w:bottom w:val="single" w:sz="4" w:space="0" w:color="auto"/>
              <w:right w:val="single" w:sz="4" w:space="0" w:color="auto"/>
            </w:tcBorders>
            <w:noWrap/>
            <w:vAlign w:val="bottom"/>
          </w:tcPr>
          <w:p w:rsidR="002E5B46" w:rsidRPr="00D0544C" w:rsidRDefault="002E5B46" w:rsidP="00D0544C">
            <w:pPr>
              <w:rPr>
                <w:rFonts w:ascii="Calibri" w:hAnsi="Calibri"/>
                <w:color w:val="000000"/>
              </w:rPr>
            </w:pPr>
            <w:r w:rsidRPr="00D0544C">
              <w:rPr>
                <w:rFonts w:ascii="Calibri" w:hAnsi="Calibri"/>
                <w:color w:val="000000"/>
                <w:sz w:val="22"/>
                <w:szCs w:val="22"/>
              </w:rPr>
              <w:t> </w:t>
            </w:r>
          </w:p>
        </w:tc>
        <w:tc>
          <w:tcPr>
            <w:tcW w:w="960" w:type="dxa"/>
            <w:tcBorders>
              <w:top w:val="nil"/>
              <w:left w:val="nil"/>
              <w:bottom w:val="single" w:sz="4" w:space="0" w:color="auto"/>
              <w:right w:val="single" w:sz="8" w:space="0" w:color="auto"/>
            </w:tcBorders>
            <w:noWrap/>
            <w:vAlign w:val="bottom"/>
          </w:tcPr>
          <w:p w:rsidR="002E5B46" w:rsidRPr="00D0544C" w:rsidRDefault="002E5B46" w:rsidP="00D0544C">
            <w:pPr>
              <w:jc w:val="right"/>
              <w:rPr>
                <w:rFonts w:ascii="Calibri" w:hAnsi="Calibri"/>
                <w:color w:val="000000"/>
              </w:rPr>
            </w:pPr>
            <w:r w:rsidRPr="00D0544C">
              <w:rPr>
                <w:rFonts w:ascii="Calibri" w:hAnsi="Calibri"/>
                <w:color w:val="000000"/>
                <w:sz w:val="22"/>
                <w:szCs w:val="22"/>
              </w:rPr>
              <w:t>0</w:t>
            </w:r>
          </w:p>
        </w:tc>
        <w:tc>
          <w:tcPr>
            <w:tcW w:w="960" w:type="dxa"/>
            <w:tcBorders>
              <w:top w:val="nil"/>
              <w:left w:val="nil"/>
              <w:bottom w:val="single" w:sz="4" w:space="0" w:color="auto"/>
              <w:right w:val="single" w:sz="4" w:space="0" w:color="auto"/>
            </w:tcBorders>
            <w:noWrap/>
            <w:vAlign w:val="bottom"/>
          </w:tcPr>
          <w:p w:rsidR="002E5B46" w:rsidRPr="00D0544C" w:rsidRDefault="002E5B46" w:rsidP="00D0544C">
            <w:pPr>
              <w:jc w:val="right"/>
              <w:rPr>
                <w:rFonts w:ascii="Calibri" w:hAnsi="Calibri"/>
                <w:color w:val="000000"/>
              </w:rPr>
            </w:pPr>
            <w:r w:rsidRPr="00D0544C">
              <w:rPr>
                <w:rFonts w:ascii="Calibri" w:hAnsi="Calibri"/>
                <w:color w:val="000000"/>
                <w:sz w:val="22"/>
                <w:szCs w:val="22"/>
              </w:rPr>
              <w:t>1928</w:t>
            </w:r>
          </w:p>
        </w:tc>
        <w:tc>
          <w:tcPr>
            <w:tcW w:w="960" w:type="dxa"/>
            <w:tcBorders>
              <w:top w:val="nil"/>
              <w:left w:val="nil"/>
              <w:bottom w:val="single" w:sz="4" w:space="0" w:color="auto"/>
              <w:right w:val="single" w:sz="4" w:space="0" w:color="auto"/>
            </w:tcBorders>
            <w:noWrap/>
            <w:vAlign w:val="bottom"/>
          </w:tcPr>
          <w:p w:rsidR="002E5B46" w:rsidRPr="00D0544C" w:rsidRDefault="002E5B46" w:rsidP="00D0544C">
            <w:pPr>
              <w:rPr>
                <w:rFonts w:ascii="Calibri" w:hAnsi="Calibri"/>
                <w:color w:val="000000"/>
              </w:rPr>
            </w:pPr>
            <w:r w:rsidRPr="00D0544C">
              <w:rPr>
                <w:rFonts w:ascii="Calibri" w:hAnsi="Calibri"/>
                <w:color w:val="000000"/>
                <w:sz w:val="22"/>
                <w:szCs w:val="22"/>
              </w:rPr>
              <w:t> </w:t>
            </w:r>
          </w:p>
        </w:tc>
        <w:tc>
          <w:tcPr>
            <w:tcW w:w="840" w:type="dxa"/>
            <w:tcBorders>
              <w:top w:val="nil"/>
              <w:left w:val="nil"/>
              <w:bottom w:val="single" w:sz="4" w:space="0" w:color="auto"/>
              <w:right w:val="single" w:sz="8" w:space="0" w:color="auto"/>
            </w:tcBorders>
            <w:noWrap/>
            <w:vAlign w:val="bottom"/>
          </w:tcPr>
          <w:p w:rsidR="002E5B46" w:rsidRPr="00D0544C" w:rsidRDefault="002E5B46" w:rsidP="00D0544C">
            <w:pPr>
              <w:jc w:val="right"/>
              <w:rPr>
                <w:rFonts w:ascii="Calibri" w:hAnsi="Calibri"/>
                <w:color w:val="000000"/>
              </w:rPr>
            </w:pPr>
            <w:r w:rsidRPr="00D0544C">
              <w:rPr>
                <w:rFonts w:ascii="Calibri" w:hAnsi="Calibri"/>
                <w:color w:val="000000"/>
                <w:sz w:val="22"/>
                <w:szCs w:val="22"/>
              </w:rPr>
              <w:t>0</w:t>
            </w:r>
          </w:p>
        </w:tc>
        <w:tc>
          <w:tcPr>
            <w:tcW w:w="840" w:type="dxa"/>
            <w:tcBorders>
              <w:top w:val="nil"/>
              <w:left w:val="nil"/>
              <w:bottom w:val="single" w:sz="4" w:space="0" w:color="auto"/>
              <w:right w:val="single" w:sz="4" w:space="0" w:color="auto"/>
            </w:tcBorders>
            <w:noWrap/>
            <w:vAlign w:val="bottom"/>
          </w:tcPr>
          <w:p w:rsidR="002E5B46" w:rsidRPr="00D0544C" w:rsidRDefault="002E5B46" w:rsidP="00D0544C">
            <w:pPr>
              <w:jc w:val="right"/>
              <w:rPr>
                <w:rFonts w:ascii="Calibri" w:hAnsi="Calibri"/>
                <w:color w:val="000000"/>
              </w:rPr>
            </w:pPr>
            <w:r w:rsidRPr="00D0544C">
              <w:rPr>
                <w:rFonts w:ascii="Calibri" w:hAnsi="Calibri"/>
                <w:color w:val="000000"/>
                <w:sz w:val="22"/>
                <w:szCs w:val="22"/>
              </w:rPr>
              <w:t>1855</w:t>
            </w:r>
          </w:p>
        </w:tc>
        <w:tc>
          <w:tcPr>
            <w:tcW w:w="600" w:type="dxa"/>
            <w:tcBorders>
              <w:top w:val="nil"/>
              <w:left w:val="nil"/>
              <w:bottom w:val="single" w:sz="4" w:space="0" w:color="auto"/>
              <w:right w:val="single" w:sz="4" w:space="0" w:color="auto"/>
            </w:tcBorders>
            <w:noWrap/>
            <w:vAlign w:val="bottom"/>
          </w:tcPr>
          <w:p w:rsidR="002E5B46" w:rsidRPr="00D0544C" w:rsidRDefault="002E5B46" w:rsidP="00D0544C">
            <w:pPr>
              <w:rPr>
                <w:rFonts w:ascii="Calibri" w:hAnsi="Calibri"/>
                <w:color w:val="000000"/>
              </w:rPr>
            </w:pPr>
            <w:r w:rsidRPr="00D0544C">
              <w:rPr>
                <w:rFonts w:ascii="Calibri" w:hAnsi="Calibri"/>
                <w:color w:val="000000"/>
                <w:sz w:val="22"/>
                <w:szCs w:val="22"/>
              </w:rPr>
              <w:t> </w:t>
            </w:r>
          </w:p>
        </w:tc>
        <w:tc>
          <w:tcPr>
            <w:tcW w:w="840" w:type="dxa"/>
            <w:tcBorders>
              <w:top w:val="nil"/>
              <w:left w:val="nil"/>
              <w:bottom w:val="single" w:sz="4" w:space="0" w:color="auto"/>
              <w:right w:val="single" w:sz="8" w:space="0" w:color="auto"/>
            </w:tcBorders>
            <w:noWrap/>
            <w:vAlign w:val="bottom"/>
          </w:tcPr>
          <w:p w:rsidR="002E5B46" w:rsidRPr="00D0544C" w:rsidRDefault="002E5B46" w:rsidP="00D0544C">
            <w:pPr>
              <w:jc w:val="right"/>
              <w:rPr>
                <w:rFonts w:ascii="Calibri" w:hAnsi="Calibri"/>
                <w:color w:val="000000"/>
              </w:rPr>
            </w:pPr>
            <w:r w:rsidRPr="00D0544C">
              <w:rPr>
                <w:rFonts w:ascii="Calibri" w:hAnsi="Calibri"/>
                <w:color w:val="000000"/>
                <w:sz w:val="22"/>
                <w:szCs w:val="22"/>
              </w:rPr>
              <w:t>0</w:t>
            </w:r>
          </w:p>
        </w:tc>
      </w:tr>
      <w:tr w:rsidR="002E5B46" w:rsidRPr="00D0544C" w:rsidTr="00D0544C">
        <w:trPr>
          <w:trHeight w:val="300"/>
        </w:trPr>
        <w:tc>
          <w:tcPr>
            <w:tcW w:w="1843" w:type="dxa"/>
            <w:tcBorders>
              <w:top w:val="nil"/>
              <w:left w:val="single" w:sz="4" w:space="0" w:color="auto"/>
              <w:bottom w:val="single" w:sz="4" w:space="0" w:color="auto"/>
              <w:right w:val="nil"/>
            </w:tcBorders>
            <w:noWrap/>
            <w:vAlign w:val="bottom"/>
          </w:tcPr>
          <w:p w:rsidR="002E5B46" w:rsidRPr="00D0544C" w:rsidRDefault="002E5B46" w:rsidP="00D0544C">
            <w:pPr>
              <w:rPr>
                <w:rFonts w:ascii="Calibri" w:hAnsi="Calibri"/>
                <w:color w:val="000000"/>
              </w:rPr>
            </w:pPr>
            <w:r w:rsidRPr="00D0544C">
              <w:rPr>
                <w:rFonts w:ascii="Calibri" w:hAnsi="Calibri"/>
                <w:color w:val="000000"/>
                <w:sz w:val="22"/>
                <w:szCs w:val="22"/>
              </w:rPr>
              <w:t>Вишовский</w:t>
            </w:r>
          </w:p>
        </w:tc>
        <w:tc>
          <w:tcPr>
            <w:tcW w:w="797" w:type="dxa"/>
            <w:tcBorders>
              <w:top w:val="nil"/>
              <w:left w:val="single" w:sz="8" w:space="0" w:color="auto"/>
              <w:bottom w:val="single" w:sz="4" w:space="0" w:color="auto"/>
              <w:right w:val="single" w:sz="4" w:space="0" w:color="auto"/>
            </w:tcBorders>
            <w:noWrap/>
            <w:vAlign w:val="bottom"/>
          </w:tcPr>
          <w:p w:rsidR="002E5B46" w:rsidRPr="00D0544C" w:rsidRDefault="002E5B46" w:rsidP="00D0544C">
            <w:pPr>
              <w:jc w:val="right"/>
              <w:rPr>
                <w:rFonts w:ascii="Calibri" w:hAnsi="Calibri"/>
                <w:color w:val="000000"/>
              </w:rPr>
            </w:pPr>
            <w:r w:rsidRPr="00D0544C">
              <w:rPr>
                <w:rFonts w:ascii="Calibri" w:hAnsi="Calibri"/>
                <w:color w:val="000000"/>
                <w:sz w:val="22"/>
                <w:szCs w:val="22"/>
              </w:rPr>
              <w:t>2844</w:t>
            </w:r>
          </w:p>
        </w:tc>
        <w:tc>
          <w:tcPr>
            <w:tcW w:w="720" w:type="dxa"/>
            <w:tcBorders>
              <w:top w:val="nil"/>
              <w:left w:val="nil"/>
              <w:bottom w:val="single" w:sz="4" w:space="0" w:color="auto"/>
              <w:right w:val="single" w:sz="4" w:space="0" w:color="auto"/>
            </w:tcBorders>
            <w:noWrap/>
            <w:vAlign w:val="bottom"/>
          </w:tcPr>
          <w:p w:rsidR="002E5B46" w:rsidRPr="00D0544C" w:rsidRDefault="002E5B46" w:rsidP="00D0544C">
            <w:pPr>
              <w:rPr>
                <w:rFonts w:ascii="Calibri" w:hAnsi="Calibri"/>
                <w:color w:val="000000"/>
              </w:rPr>
            </w:pPr>
            <w:r w:rsidRPr="00D0544C">
              <w:rPr>
                <w:rFonts w:ascii="Calibri" w:hAnsi="Calibri"/>
                <w:color w:val="000000"/>
                <w:sz w:val="22"/>
                <w:szCs w:val="22"/>
              </w:rPr>
              <w:t> </w:t>
            </w:r>
          </w:p>
        </w:tc>
        <w:tc>
          <w:tcPr>
            <w:tcW w:w="720" w:type="dxa"/>
            <w:tcBorders>
              <w:top w:val="nil"/>
              <w:left w:val="nil"/>
              <w:bottom w:val="single" w:sz="4" w:space="0" w:color="auto"/>
              <w:right w:val="single" w:sz="8" w:space="0" w:color="auto"/>
            </w:tcBorders>
            <w:noWrap/>
            <w:vAlign w:val="bottom"/>
          </w:tcPr>
          <w:p w:rsidR="002E5B46" w:rsidRPr="00D0544C" w:rsidRDefault="002E5B46" w:rsidP="00D0544C">
            <w:pPr>
              <w:jc w:val="right"/>
              <w:rPr>
                <w:rFonts w:ascii="Calibri" w:hAnsi="Calibri"/>
                <w:color w:val="000000"/>
              </w:rPr>
            </w:pPr>
            <w:r w:rsidRPr="00D0544C">
              <w:rPr>
                <w:rFonts w:ascii="Calibri" w:hAnsi="Calibri"/>
                <w:color w:val="000000"/>
                <w:sz w:val="22"/>
                <w:szCs w:val="22"/>
              </w:rPr>
              <w:t>0</w:t>
            </w:r>
          </w:p>
        </w:tc>
        <w:tc>
          <w:tcPr>
            <w:tcW w:w="840" w:type="dxa"/>
            <w:tcBorders>
              <w:top w:val="nil"/>
              <w:left w:val="nil"/>
              <w:bottom w:val="single" w:sz="4" w:space="0" w:color="auto"/>
              <w:right w:val="single" w:sz="4" w:space="0" w:color="auto"/>
            </w:tcBorders>
            <w:noWrap/>
            <w:vAlign w:val="bottom"/>
          </w:tcPr>
          <w:p w:rsidR="002E5B46" w:rsidRPr="00D0544C" w:rsidRDefault="002E5B46" w:rsidP="00D0544C">
            <w:pPr>
              <w:jc w:val="right"/>
              <w:rPr>
                <w:rFonts w:ascii="Calibri" w:hAnsi="Calibri"/>
                <w:color w:val="000000"/>
              </w:rPr>
            </w:pPr>
            <w:r w:rsidRPr="00D0544C">
              <w:rPr>
                <w:rFonts w:ascii="Calibri" w:hAnsi="Calibri"/>
                <w:color w:val="000000"/>
                <w:sz w:val="22"/>
                <w:szCs w:val="22"/>
              </w:rPr>
              <w:t>2769</w:t>
            </w:r>
          </w:p>
        </w:tc>
        <w:tc>
          <w:tcPr>
            <w:tcW w:w="960" w:type="dxa"/>
            <w:tcBorders>
              <w:top w:val="nil"/>
              <w:left w:val="nil"/>
              <w:bottom w:val="single" w:sz="4" w:space="0" w:color="auto"/>
              <w:right w:val="single" w:sz="4" w:space="0" w:color="auto"/>
            </w:tcBorders>
            <w:noWrap/>
            <w:vAlign w:val="bottom"/>
          </w:tcPr>
          <w:p w:rsidR="002E5B46" w:rsidRPr="00D0544C" w:rsidRDefault="002E5B46" w:rsidP="00D0544C">
            <w:pPr>
              <w:rPr>
                <w:rFonts w:ascii="Calibri" w:hAnsi="Calibri"/>
                <w:color w:val="000000"/>
              </w:rPr>
            </w:pPr>
            <w:r w:rsidRPr="00D0544C">
              <w:rPr>
                <w:rFonts w:ascii="Calibri" w:hAnsi="Calibri"/>
                <w:color w:val="000000"/>
                <w:sz w:val="22"/>
                <w:szCs w:val="22"/>
              </w:rPr>
              <w:t> </w:t>
            </w:r>
          </w:p>
        </w:tc>
        <w:tc>
          <w:tcPr>
            <w:tcW w:w="960" w:type="dxa"/>
            <w:tcBorders>
              <w:top w:val="nil"/>
              <w:left w:val="nil"/>
              <w:bottom w:val="single" w:sz="4" w:space="0" w:color="auto"/>
              <w:right w:val="single" w:sz="8" w:space="0" w:color="auto"/>
            </w:tcBorders>
            <w:noWrap/>
            <w:vAlign w:val="bottom"/>
          </w:tcPr>
          <w:p w:rsidR="002E5B46" w:rsidRPr="00D0544C" w:rsidRDefault="002E5B46" w:rsidP="00D0544C">
            <w:pPr>
              <w:jc w:val="right"/>
              <w:rPr>
                <w:rFonts w:ascii="Calibri" w:hAnsi="Calibri"/>
                <w:color w:val="000000"/>
              </w:rPr>
            </w:pPr>
            <w:r w:rsidRPr="00D0544C">
              <w:rPr>
                <w:rFonts w:ascii="Calibri" w:hAnsi="Calibri"/>
                <w:color w:val="000000"/>
                <w:sz w:val="22"/>
                <w:szCs w:val="22"/>
              </w:rPr>
              <w:t>0</w:t>
            </w:r>
          </w:p>
        </w:tc>
        <w:tc>
          <w:tcPr>
            <w:tcW w:w="720" w:type="dxa"/>
            <w:tcBorders>
              <w:top w:val="nil"/>
              <w:left w:val="nil"/>
              <w:bottom w:val="single" w:sz="4" w:space="0" w:color="auto"/>
              <w:right w:val="single" w:sz="4" w:space="0" w:color="auto"/>
            </w:tcBorders>
            <w:noWrap/>
            <w:vAlign w:val="bottom"/>
          </w:tcPr>
          <w:p w:rsidR="002E5B46" w:rsidRPr="00D0544C" w:rsidRDefault="002E5B46" w:rsidP="00D0544C">
            <w:pPr>
              <w:jc w:val="right"/>
              <w:rPr>
                <w:rFonts w:ascii="Calibri" w:hAnsi="Calibri"/>
                <w:color w:val="000000"/>
              </w:rPr>
            </w:pPr>
            <w:r w:rsidRPr="00D0544C">
              <w:rPr>
                <w:rFonts w:ascii="Calibri" w:hAnsi="Calibri"/>
                <w:color w:val="000000"/>
                <w:sz w:val="22"/>
                <w:szCs w:val="22"/>
              </w:rPr>
              <w:t>2743</w:t>
            </w:r>
          </w:p>
        </w:tc>
        <w:tc>
          <w:tcPr>
            <w:tcW w:w="720" w:type="dxa"/>
            <w:tcBorders>
              <w:top w:val="nil"/>
              <w:left w:val="nil"/>
              <w:bottom w:val="single" w:sz="4" w:space="0" w:color="auto"/>
              <w:right w:val="single" w:sz="4" w:space="0" w:color="auto"/>
            </w:tcBorders>
            <w:noWrap/>
            <w:vAlign w:val="bottom"/>
          </w:tcPr>
          <w:p w:rsidR="002E5B46" w:rsidRPr="00D0544C" w:rsidRDefault="002E5B46" w:rsidP="00D0544C">
            <w:pPr>
              <w:rPr>
                <w:rFonts w:ascii="Calibri" w:hAnsi="Calibri"/>
                <w:color w:val="000000"/>
              </w:rPr>
            </w:pPr>
            <w:r w:rsidRPr="00D0544C">
              <w:rPr>
                <w:rFonts w:ascii="Calibri" w:hAnsi="Calibri"/>
                <w:color w:val="000000"/>
                <w:sz w:val="22"/>
                <w:szCs w:val="22"/>
              </w:rPr>
              <w:t> </w:t>
            </w:r>
          </w:p>
        </w:tc>
        <w:tc>
          <w:tcPr>
            <w:tcW w:w="960" w:type="dxa"/>
            <w:tcBorders>
              <w:top w:val="nil"/>
              <w:left w:val="nil"/>
              <w:bottom w:val="single" w:sz="4" w:space="0" w:color="auto"/>
              <w:right w:val="single" w:sz="8" w:space="0" w:color="auto"/>
            </w:tcBorders>
            <w:noWrap/>
            <w:vAlign w:val="bottom"/>
          </w:tcPr>
          <w:p w:rsidR="002E5B46" w:rsidRPr="00D0544C" w:rsidRDefault="002E5B46" w:rsidP="00D0544C">
            <w:pPr>
              <w:jc w:val="right"/>
              <w:rPr>
                <w:rFonts w:ascii="Calibri" w:hAnsi="Calibri"/>
                <w:color w:val="000000"/>
              </w:rPr>
            </w:pPr>
            <w:r w:rsidRPr="00D0544C">
              <w:rPr>
                <w:rFonts w:ascii="Calibri" w:hAnsi="Calibri"/>
                <w:color w:val="000000"/>
                <w:sz w:val="22"/>
                <w:szCs w:val="22"/>
              </w:rPr>
              <w:t>0</w:t>
            </w:r>
          </w:p>
        </w:tc>
        <w:tc>
          <w:tcPr>
            <w:tcW w:w="960" w:type="dxa"/>
            <w:tcBorders>
              <w:top w:val="nil"/>
              <w:left w:val="nil"/>
              <w:bottom w:val="single" w:sz="4" w:space="0" w:color="auto"/>
              <w:right w:val="single" w:sz="4" w:space="0" w:color="auto"/>
            </w:tcBorders>
            <w:noWrap/>
            <w:vAlign w:val="bottom"/>
          </w:tcPr>
          <w:p w:rsidR="002E5B46" w:rsidRPr="00D0544C" w:rsidRDefault="002E5B46" w:rsidP="00D0544C">
            <w:pPr>
              <w:jc w:val="right"/>
              <w:rPr>
                <w:rFonts w:ascii="Calibri" w:hAnsi="Calibri"/>
                <w:color w:val="000000"/>
              </w:rPr>
            </w:pPr>
            <w:r w:rsidRPr="00D0544C">
              <w:rPr>
                <w:rFonts w:ascii="Calibri" w:hAnsi="Calibri"/>
                <w:color w:val="000000"/>
                <w:sz w:val="22"/>
                <w:szCs w:val="22"/>
              </w:rPr>
              <w:t>2689</w:t>
            </w:r>
          </w:p>
        </w:tc>
        <w:tc>
          <w:tcPr>
            <w:tcW w:w="960" w:type="dxa"/>
            <w:tcBorders>
              <w:top w:val="nil"/>
              <w:left w:val="nil"/>
              <w:bottom w:val="single" w:sz="4" w:space="0" w:color="auto"/>
              <w:right w:val="single" w:sz="4" w:space="0" w:color="auto"/>
            </w:tcBorders>
            <w:noWrap/>
            <w:vAlign w:val="bottom"/>
          </w:tcPr>
          <w:p w:rsidR="002E5B46" w:rsidRPr="00D0544C" w:rsidRDefault="002E5B46" w:rsidP="00D0544C">
            <w:pPr>
              <w:rPr>
                <w:rFonts w:ascii="Calibri" w:hAnsi="Calibri"/>
                <w:color w:val="000000"/>
              </w:rPr>
            </w:pPr>
            <w:r w:rsidRPr="00D0544C">
              <w:rPr>
                <w:rFonts w:ascii="Calibri" w:hAnsi="Calibri"/>
                <w:color w:val="000000"/>
                <w:sz w:val="22"/>
                <w:szCs w:val="22"/>
              </w:rPr>
              <w:t> </w:t>
            </w:r>
          </w:p>
        </w:tc>
        <w:tc>
          <w:tcPr>
            <w:tcW w:w="840" w:type="dxa"/>
            <w:tcBorders>
              <w:top w:val="nil"/>
              <w:left w:val="nil"/>
              <w:bottom w:val="single" w:sz="4" w:space="0" w:color="auto"/>
              <w:right w:val="single" w:sz="8" w:space="0" w:color="auto"/>
            </w:tcBorders>
            <w:noWrap/>
            <w:vAlign w:val="bottom"/>
          </w:tcPr>
          <w:p w:rsidR="002E5B46" w:rsidRPr="00D0544C" w:rsidRDefault="002E5B46" w:rsidP="00D0544C">
            <w:pPr>
              <w:jc w:val="right"/>
              <w:rPr>
                <w:rFonts w:ascii="Calibri" w:hAnsi="Calibri"/>
                <w:color w:val="000000"/>
              </w:rPr>
            </w:pPr>
            <w:r w:rsidRPr="00D0544C">
              <w:rPr>
                <w:rFonts w:ascii="Calibri" w:hAnsi="Calibri"/>
                <w:color w:val="000000"/>
                <w:sz w:val="22"/>
                <w:szCs w:val="22"/>
              </w:rPr>
              <w:t>0</w:t>
            </w:r>
          </w:p>
        </w:tc>
        <w:tc>
          <w:tcPr>
            <w:tcW w:w="840" w:type="dxa"/>
            <w:tcBorders>
              <w:top w:val="nil"/>
              <w:left w:val="nil"/>
              <w:bottom w:val="single" w:sz="4" w:space="0" w:color="auto"/>
              <w:right w:val="single" w:sz="4" w:space="0" w:color="auto"/>
            </w:tcBorders>
            <w:noWrap/>
            <w:vAlign w:val="bottom"/>
          </w:tcPr>
          <w:p w:rsidR="002E5B46" w:rsidRPr="00D0544C" w:rsidRDefault="002E5B46" w:rsidP="00D0544C">
            <w:pPr>
              <w:jc w:val="right"/>
              <w:rPr>
                <w:rFonts w:ascii="Calibri" w:hAnsi="Calibri"/>
                <w:color w:val="000000"/>
              </w:rPr>
            </w:pPr>
            <w:r w:rsidRPr="00D0544C">
              <w:rPr>
                <w:rFonts w:ascii="Calibri" w:hAnsi="Calibri"/>
                <w:color w:val="000000"/>
                <w:sz w:val="22"/>
                <w:szCs w:val="22"/>
              </w:rPr>
              <w:t>2619</w:t>
            </w:r>
          </w:p>
        </w:tc>
        <w:tc>
          <w:tcPr>
            <w:tcW w:w="600" w:type="dxa"/>
            <w:tcBorders>
              <w:top w:val="nil"/>
              <w:left w:val="nil"/>
              <w:bottom w:val="single" w:sz="4" w:space="0" w:color="auto"/>
              <w:right w:val="single" w:sz="4" w:space="0" w:color="auto"/>
            </w:tcBorders>
            <w:noWrap/>
            <w:vAlign w:val="bottom"/>
          </w:tcPr>
          <w:p w:rsidR="002E5B46" w:rsidRPr="00D0544C" w:rsidRDefault="002E5B46" w:rsidP="00D0544C">
            <w:pPr>
              <w:rPr>
                <w:rFonts w:ascii="Calibri" w:hAnsi="Calibri"/>
                <w:color w:val="000000"/>
              </w:rPr>
            </w:pPr>
            <w:r w:rsidRPr="00D0544C">
              <w:rPr>
                <w:rFonts w:ascii="Calibri" w:hAnsi="Calibri"/>
                <w:color w:val="000000"/>
                <w:sz w:val="22"/>
                <w:szCs w:val="22"/>
              </w:rPr>
              <w:t> </w:t>
            </w:r>
          </w:p>
        </w:tc>
        <w:tc>
          <w:tcPr>
            <w:tcW w:w="840" w:type="dxa"/>
            <w:tcBorders>
              <w:top w:val="nil"/>
              <w:left w:val="nil"/>
              <w:bottom w:val="single" w:sz="4" w:space="0" w:color="auto"/>
              <w:right w:val="single" w:sz="8" w:space="0" w:color="auto"/>
            </w:tcBorders>
            <w:noWrap/>
            <w:vAlign w:val="bottom"/>
          </w:tcPr>
          <w:p w:rsidR="002E5B46" w:rsidRPr="00D0544C" w:rsidRDefault="002E5B46" w:rsidP="00D0544C">
            <w:pPr>
              <w:jc w:val="right"/>
              <w:rPr>
                <w:rFonts w:ascii="Calibri" w:hAnsi="Calibri"/>
                <w:color w:val="000000"/>
              </w:rPr>
            </w:pPr>
            <w:r w:rsidRPr="00D0544C">
              <w:rPr>
                <w:rFonts w:ascii="Calibri" w:hAnsi="Calibri"/>
                <w:color w:val="000000"/>
                <w:sz w:val="22"/>
                <w:szCs w:val="22"/>
              </w:rPr>
              <w:t>0</w:t>
            </w:r>
          </w:p>
        </w:tc>
      </w:tr>
      <w:tr w:rsidR="002E5B46" w:rsidRPr="00D0544C" w:rsidTr="00D0544C">
        <w:trPr>
          <w:trHeight w:val="915"/>
        </w:trPr>
        <w:tc>
          <w:tcPr>
            <w:tcW w:w="1843" w:type="dxa"/>
            <w:tcBorders>
              <w:top w:val="nil"/>
              <w:left w:val="single" w:sz="4" w:space="0" w:color="auto"/>
              <w:bottom w:val="nil"/>
              <w:right w:val="nil"/>
            </w:tcBorders>
            <w:vAlign w:val="bottom"/>
          </w:tcPr>
          <w:p w:rsidR="002E5B46" w:rsidRPr="00D0544C" w:rsidRDefault="002E5B46" w:rsidP="00D0544C">
            <w:pPr>
              <w:rPr>
                <w:rFonts w:ascii="Calibri" w:hAnsi="Calibri"/>
                <w:color w:val="000000"/>
              </w:rPr>
            </w:pPr>
            <w:r w:rsidRPr="00D0544C">
              <w:rPr>
                <w:rFonts w:ascii="Calibri" w:hAnsi="Calibri"/>
                <w:color w:val="000000"/>
                <w:sz w:val="22"/>
                <w:szCs w:val="22"/>
              </w:rPr>
              <w:t xml:space="preserve"> г.Белыничи (в т.ч. Лебедянковский, Ланьковский с/с, д.Эсьмоны)</w:t>
            </w:r>
          </w:p>
        </w:tc>
        <w:tc>
          <w:tcPr>
            <w:tcW w:w="797" w:type="dxa"/>
            <w:tcBorders>
              <w:top w:val="nil"/>
              <w:left w:val="single" w:sz="8" w:space="0" w:color="auto"/>
              <w:bottom w:val="single" w:sz="8" w:space="0" w:color="auto"/>
              <w:right w:val="single" w:sz="4" w:space="0" w:color="auto"/>
            </w:tcBorders>
            <w:noWrap/>
            <w:vAlign w:val="bottom"/>
          </w:tcPr>
          <w:p w:rsidR="002E5B46" w:rsidRPr="00D0544C" w:rsidRDefault="002E5B46" w:rsidP="00D0544C">
            <w:pPr>
              <w:jc w:val="right"/>
              <w:rPr>
                <w:rFonts w:ascii="Calibri" w:hAnsi="Calibri"/>
                <w:color w:val="000000"/>
              </w:rPr>
            </w:pPr>
            <w:r w:rsidRPr="00D0544C">
              <w:rPr>
                <w:rFonts w:ascii="Calibri" w:hAnsi="Calibri"/>
                <w:color w:val="000000"/>
                <w:sz w:val="22"/>
                <w:szCs w:val="22"/>
              </w:rPr>
              <w:t>12299</w:t>
            </w:r>
          </w:p>
        </w:tc>
        <w:tc>
          <w:tcPr>
            <w:tcW w:w="720" w:type="dxa"/>
            <w:tcBorders>
              <w:top w:val="nil"/>
              <w:left w:val="nil"/>
              <w:bottom w:val="single" w:sz="8" w:space="0" w:color="auto"/>
              <w:right w:val="single" w:sz="4" w:space="0" w:color="auto"/>
            </w:tcBorders>
            <w:noWrap/>
            <w:vAlign w:val="bottom"/>
          </w:tcPr>
          <w:p w:rsidR="002E5B46" w:rsidRPr="00D0544C" w:rsidRDefault="002E5B46" w:rsidP="00D0544C">
            <w:pPr>
              <w:jc w:val="right"/>
              <w:rPr>
                <w:rFonts w:ascii="Calibri" w:hAnsi="Calibri"/>
                <w:color w:val="000000"/>
              </w:rPr>
            </w:pPr>
            <w:r w:rsidRPr="00D0544C">
              <w:rPr>
                <w:rFonts w:ascii="Calibri" w:hAnsi="Calibri"/>
                <w:color w:val="000000"/>
                <w:sz w:val="22"/>
                <w:szCs w:val="22"/>
              </w:rPr>
              <w:t>117</w:t>
            </w:r>
          </w:p>
        </w:tc>
        <w:tc>
          <w:tcPr>
            <w:tcW w:w="720" w:type="dxa"/>
            <w:tcBorders>
              <w:top w:val="nil"/>
              <w:left w:val="nil"/>
              <w:bottom w:val="single" w:sz="8" w:space="0" w:color="auto"/>
              <w:right w:val="single" w:sz="8" w:space="0" w:color="auto"/>
            </w:tcBorders>
            <w:noWrap/>
            <w:vAlign w:val="bottom"/>
          </w:tcPr>
          <w:p w:rsidR="002E5B46" w:rsidRPr="00D0544C" w:rsidRDefault="002E5B46" w:rsidP="00D0544C">
            <w:pPr>
              <w:jc w:val="right"/>
              <w:rPr>
                <w:rFonts w:ascii="Calibri" w:hAnsi="Calibri"/>
                <w:color w:val="000000"/>
              </w:rPr>
            </w:pPr>
            <w:r w:rsidRPr="00D0544C">
              <w:rPr>
                <w:rFonts w:ascii="Calibri" w:hAnsi="Calibri"/>
                <w:color w:val="000000"/>
                <w:sz w:val="22"/>
                <w:szCs w:val="22"/>
              </w:rPr>
              <w:t>9,51</w:t>
            </w:r>
          </w:p>
        </w:tc>
        <w:tc>
          <w:tcPr>
            <w:tcW w:w="840" w:type="dxa"/>
            <w:tcBorders>
              <w:top w:val="nil"/>
              <w:left w:val="nil"/>
              <w:bottom w:val="single" w:sz="8" w:space="0" w:color="auto"/>
              <w:right w:val="single" w:sz="4" w:space="0" w:color="auto"/>
            </w:tcBorders>
            <w:noWrap/>
            <w:vAlign w:val="bottom"/>
          </w:tcPr>
          <w:p w:rsidR="002E5B46" w:rsidRPr="00D0544C" w:rsidRDefault="002E5B46" w:rsidP="00D0544C">
            <w:pPr>
              <w:jc w:val="right"/>
              <w:rPr>
                <w:rFonts w:ascii="Calibri" w:hAnsi="Calibri"/>
                <w:color w:val="000000"/>
              </w:rPr>
            </w:pPr>
            <w:r w:rsidRPr="00D0544C">
              <w:rPr>
                <w:rFonts w:ascii="Calibri" w:hAnsi="Calibri"/>
                <w:color w:val="000000"/>
                <w:sz w:val="22"/>
                <w:szCs w:val="22"/>
              </w:rPr>
              <w:t>12723</w:t>
            </w:r>
          </w:p>
        </w:tc>
        <w:tc>
          <w:tcPr>
            <w:tcW w:w="960" w:type="dxa"/>
            <w:tcBorders>
              <w:top w:val="nil"/>
              <w:left w:val="nil"/>
              <w:bottom w:val="single" w:sz="8" w:space="0" w:color="auto"/>
              <w:right w:val="single" w:sz="4" w:space="0" w:color="auto"/>
            </w:tcBorders>
            <w:noWrap/>
            <w:vAlign w:val="bottom"/>
          </w:tcPr>
          <w:p w:rsidR="002E5B46" w:rsidRPr="00D0544C" w:rsidRDefault="002E5B46" w:rsidP="00D0544C">
            <w:pPr>
              <w:jc w:val="right"/>
              <w:rPr>
                <w:rFonts w:ascii="Calibri" w:hAnsi="Calibri"/>
                <w:color w:val="000000"/>
              </w:rPr>
            </w:pPr>
            <w:r w:rsidRPr="00D0544C">
              <w:rPr>
                <w:rFonts w:ascii="Calibri" w:hAnsi="Calibri"/>
                <w:color w:val="000000"/>
                <w:sz w:val="22"/>
                <w:szCs w:val="22"/>
              </w:rPr>
              <w:t>113</w:t>
            </w:r>
          </w:p>
        </w:tc>
        <w:tc>
          <w:tcPr>
            <w:tcW w:w="960" w:type="dxa"/>
            <w:tcBorders>
              <w:top w:val="nil"/>
              <w:left w:val="nil"/>
              <w:bottom w:val="single" w:sz="8" w:space="0" w:color="auto"/>
              <w:right w:val="single" w:sz="8" w:space="0" w:color="auto"/>
            </w:tcBorders>
            <w:noWrap/>
            <w:vAlign w:val="bottom"/>
          </w:tcPr>
          <w:p w:rsidR="002E5B46" w:rsidRPr="00D0544C" w:rsidRDefault="002E5B46" w:rsidP="00D0544C">
            <w:pPr>
              <w:jc w:val="right"/>
              <w:rPr>
                <w:rFonts w:ascii="Calibri" w:hAnsi="Calibri"/>
                <w:color w:val="000000"/>
              </w:rPr>
            </w:pPr>
            <w:r w:rsidRPr="00D0544C">
              <w:rPr>
                <w:rFonts w:ascii="Calibri" w:hAnsi="Calibri"/>
                <w:color w:val="000000"/>
                <w:sz w:val="22"/>
                <w:szCs w:val="22"/>
              </w:rPr>
              <w:t>8,88</w:t>
            </w:r>
          </w:p>
        </w:tc>
        <w:tc>
          <w:tcPr>
            <w:tcW w:w="720" w:type="dxa"/>
            <w:tcBorders>
              <w:top w:val="nil"/>
              <w:left w:val="nil"/>
              <w:bottom w:val="single" w:sz="8" w:space="0" w:color="auto"/>
              <w:right w:val="single" w:sz="4" w:space="0" w:color="auto"/>
            </w:tcBorders>
            <w:noWrap/>
            <w:vAlign w:val="bottom"/>
          </w:tcPr>
          <w:p w:rsidR="002E5B46" w:rsidRPr="00D0544C" w:rsidRDefault="002E5B46" w:rsidP="00D0544C">
            <w:pPr>
              <w:jc w:val="right"/>
              <w:rPr>
                <w:rFonts w:ascii="Calibri" w:hAnsi="Calibri"/>
                <w:color w:val="000000"/>
              </w:rPr>
            </w:pPr>
            <w:r w:rsidRPr="00D0544C">
              <w:rPr>
                <w:rFonts w:ascii="Calibri" w:hAnsi="Calibri"/>
                <w:color w:val="000000"/>
                <w:sz w:val="22"/>
                <w:szCs w:val="22"/>
              </w:rPr>
              <w:t>12431</w:t>
            </w:r>
          </w:p>
        </w:tc>
        <w:tc>
          <w:tcPr>
            <w:tcW w:w="720" w:type="dxa"/>
            <w:tcBorders>
              <w:top w:val="nil"/>
              <w:left w:val="nil"/>
              <w:bottom w:val="single" w:sz="8" w:space="0" w:color="auto"/>
              <w:right w:val="single" w:sz="4" w:space="0" w:color="auto"/>
            </w:tcBorders>
            <w:noWrap/>
            <w:vAlign w:val="bottom"/>
          </w:tcPr>
          <w:p w:rsidR="002E5B46" w:rsidRPr="00D0544C" w:rsidRDefault="002E5B46" w:rsidP="00D0544C">
            <w:pPr>
              <w:jc w:val="right"/>
              <w:rPr>
                <w:rFonts w:ascii="Calibri" w:hAnsi="Calibri"/>
                <w:color w:val="000000"/>
              </w:rPr>
            </w:pPr>
            <w:r w:rsidRPr="00D0544C">
              <w:rPr>
                <w:rFonts w:ascii="Calibri" w:hAnsi="Calibri"/>
                <w:color w:val="000000"/>
                <w:sz w:val="22"/>
                <w:szCs w:val="22"/>
              </w:rPr>
              <w:t>687</w:t>
            </w:r>
          </w:p>
        </w:tc>
        <w:tc>
          <w:tcPr>
            <w:tcW w:w="960" w:type="dxa"/>
            <w:tcBorders>
              <w:top w:val="nil"/>
              <w:left w:val="nil"/>
              <w:bottom w:val="single" w:sz="8" w:space="0" w:color="auto"/>
              <w:right w:val="single" w:sz="8" w:space="0" w:color="auto"/>
            </w:tcBorders>
            <w:noWrap/>
            <w:vAlign w:val="bottom"/>
          </w:tcPr>
          <w:p w:rsidR="002E5B46" w:rsidRPr="00D0544C" w:rsidRDefault="002E5B46" w:rsidP="00D0544C">
            <w:pPr>
              <w:jc w:val="right"/>
              <w:rPr>
                <w:rFonts w:ascii="Calibri" w:hAnsi="Calibri"/>
                <w:color w:val="000000"/>
              </w:rPr>
            </w:pPr>
            <w:r w:rsidRPr="00D0544C">
              <w:rPr>
                <w:rFonts w:ascii="Calibri" w:hAnsi="Calibri"/>
                <w:color w:val="000000"/>
                <w:sz w:val="22"/>
                <w:szCs w:val="22"/>
              </w:rPr>
              <w:t>55,27</w:t>
            </w:r>
          </w:p>
        </w:tc>
        <w:tc>
          <w:tcPr>
            <w:tcW w:w="960" w:type="dxa"/>
            <w:tcBorders>
              <w:top w:val="nil"/>
              <w:left w:val="nil"/>
              <w:bottom w:val="single" w:sz="8" w:space="0" w:color="auto"/>
              <w:right w:val="single" w:sz="4" w:space="0" w:color="auto"/>
            </w:tcBorders>
            <w:noWrap/>
            <w:vAlign w:val="bottom"/>
          </w:tcPr>
          <w:p w:rsidR="002E5B46" w:rsidRPr="00D0544C" w:rsidRDefault="002E5B46" w:rsidP="00D0544C">
            <w:pPr>
              <w:jc w:val="right"/>
              <w:rPr>
                <w:rFonts w:ascii="Calibri" w:hAnsi="Calibri"/>
                <w:color w:val="000000"/>
              </w:rPr>
            </w:pPr>
            <w:r w:rsidRPr="00D0544C">
              <w:rPr>
                <w:rFonts w:ascii="Calibri" w:hAnsi="Calibri"/>
                <w:color w:val="000000"/>
                <w:sz w:val="22"/>
                <w:szCs w:val="22"/>
              </w:rPr>
              <w:t>12214</w:t>
            </w:r>
          </w:p>
        </w:tc>
        <w:tc>
          <w:tcPr>
            <w:tcW w:w="960" w:type="dxa"/>
            <w:tcBorders>
              <w:top w:val="nil"/>
              <w:left w:val="nil"/>
              <w:bottom w:val="single" w:sz="8" w:space="0" w:color="auto"/>
              <w:right w:val="single" w:sz="4" w:space="0" w:color="auto"/>
            </w:tcBorders>
            <w:noWrap/>
            <w:vAlign w:val="bottom"/>
          </w:tcPr>
          <w:p w:rsidR="002E5B46" w:rsidRPr="00D0544C" w:rsidRDefault="002E5B46" w:rsidP="00D0544C">
            <w:pPr>
              <w:jc w:val="right"/>
              <w:rPr>
                <w:rFonts w:ascii="Calibri" w:hAnsi="Calibri"/>
                <w:color w:val="000000"/>
              </w:rPr>
            </w:pPr>
            <w:r w:rsidRPr="00D0544C">
              <w:rPr>
                <w:rFonts w:ascii="Calibri" w:hAnsi="Calibri"/>
                <w:color w:val="000000"/>
                <w:sz w:val="22"/>
                <w:szCs w:val="22"/>
              </w:rPr>
              <w:t>137</w:t>
            </w:r>
          </w:p>
        </w:tc>
        <w:tc>
          <w:tcPr>
            <w:tcW w:w="840" w:type="dxa"/>
            <w:tcBorders>
              <w:top w:val="nil"/>
              <w:left w:val="nil"/>
              <w:bottom w:val="single" w:sz="8" w:space="0" w:color="auto"/>
              <w:right w:val="single" w:sz="8" w:space="0" w:color="auto"/>
            </w:tcBorders>
            <w:noWrap/>
            <w:vAlign w:val="bottom"/>
          </w:tcPr>
          <w:p w:rsidR="002E5B46" w:rsidRPr="00D0544C" w:rsidRDefault="002E5B46" w:rsidP="00D0544C">
            <w:pPr>
              <w:jc w:val="right"/>
              <w:rPr>
                <w:rFonts w:ascii="Calibri" w:hAnsi="Calibri"/>
                <w:color w:val="000000"/>
              </w:rPr>
            </w:pPr>
            <w:r w:rsidRPr="00D0544C">
              <w:rPr>
                <w:rFonts w:ascii="Calibri" w:hAnsi="Calibri"/>
                <w:color w:val="000000"/>
                <w:sz w:val="22"/>
                <w:szCs w:val="22"/>
              </w:rPr>
              <w:t>11,22</w:t>
            </w:r>
          </w:p>
        </w:tc>
        <w:tc>
          <w:tcPr>
            <w:tcW w:w="840" w:type="dxa"/>
            <w:tcBorders>
              <w:top w:val="nil"/>
              <w:left w:val="nil"/>
              <w:bottom w:val="single" w:sz="8" w:space="0" w:color="auto"/>
              <w:right w:val="single" w:sz="4" w:space="0" w:color="auto"/>
            </w:tcBorders>
            <w:noWrap/>
            <w:vAlign w:val="bottom"/>
          </w:tcPr>
          <w:p w:rsidR="002E5B46" w:rsidRPr="00D0544C" w:rsidRDefault="002E5B46" w:rsidP="00D0544C">
            <w:pPr>
              <w:jc w:val="right"/>
              <w:rPr>
                <w:rFonts w:ascii="Calibri" w:hAnsi="Calibri"/>
                <w:color w:val="000000"/>
              </w:rPr>
            </w:pPr>
            <w:r w:rsidRPr="00D0544C">
              <w:rPr>
                <w:rFonts w:ascii="Calibri" w:hAnsi="Calibri"/>
                <w:color w:val="000000"/>
                <w:sz w:val="22"/>
                <w:szCs w:val="22"/>
              </w:rPr>
              <w:t>11040</w:t>
            </w:r>
          </w:p>
        </w:tc>
        <w:tc>
          <w:tcPr>
            <w:tcW w:w="600" w:type="dxa"/>
            <w:tcBorders>
              <w:top w:val="nil"/>
              <w:left w:val="nil"/>
              <w:bottom w:val="single" w:sz="8" w:space="0" w:color="auto"/>
              <w:right w:val="single" w:sz="4" w:space="0" w:color="auto"/>
            </w:tcBorders>
            <w:noWrap/>
            <w:vAlign w:val="bottom"/>
          </w:tcPr>
          <w:p w:rsidR="002E5B46" w:rsidRPr="00D0544C" w:rsidRDefault="002E5B46" w:rsidP="00D0544C">
            <w:pPr>
              <w:jc w:val="right"/>
              <w:rPr>
                <w:rFonts w:ascii="Calibri" w:hAnsi="Calibri"/>
                <w:color w:val="000000"/>
              </w:rPr>
            </w:pPr>
            <w:r w:rsidRPr="00D0544C">
              <w:rPr>
                <w:rFonts w:ascii="Calibri" w:hAnsi="Calibri"/>
                <w:color w:val="000000"/>
                <w:sz w:val="22"/>
                <w:szCs w:val="22"/>
              </w:rPr>
              <w:t>133</w:t>
            </w:r>
          </w:p>
        </w:tc>
        <w:tc>
          <w:tcPr>
            <w:tcW w:w="840" w:type="dxa"/>
            <w:tcBorders>
              <w:top w:val="nil"/>
              <w:left w:val="nil"/>
              <w:bottom w:val="single" w:sz="8" w:space="0" w:color="auto"/>
              <w:right w:val="single" w:sz="8" w:space="0" w:color="auto"/>
            </w:tcBorders>
            <w:noWrap/>
            <w:vAlign w:val="bottom"/>
          </w:tcPr>
          <w:p w:rsidR="002E5B46" w:rsidRPr="00D0544C" w:rsidRDefault="002E5B46" w:rsidP="00D0544C">
            <w:pPr>
              <w:jc w:val="right"/>
              <w:rPr>
                <w:rFonts w:ascii="Calibri" w:hAnsi="Calibri"/>
                <w:color w:val="000000"/>
              </w:rPr>
            </w:pPr>
            <w:r w:rsidRPr="00D0544C">
              <w:rPr>
                <w:rFonts w:ascii="Calibri" w:hAnsi="Calibri"/>
                <w:color w:val="000000"/>
                <w:sz w:val="22"/>
                <w:szCs w:val="22"/>
              </w:rPr>
              <w:t>12,05</w:t>
            </w:r>
          </w:p>
        </w:tc>
      </w:tr>
    </w:tbl>
    <w:p w:rsidR="002E5B46" w:rsidRDefault="002E5B46" w:rsidP="00A92540">
      <w:pPr>
        <w:contextualSpacing/>
        <w:jc w:val="both"/>
      </w:pPr>
    </w:p>
    <w:p w:rsidR="002E5B46" w:rsidRDefault="002E5B46" w:rsidP="00A92540">
      <w:pPr>
        <w:contextualSpacing/>
        <w:jc w:val="both"/>
      </w:pPr>
    </w:p>
    <w:p w:rsidR="002E5B46" w:rsidRDefault="002E5B46" w:rsidP="00A92540">
      <w:pPr>
        <w:contextualSpacing/>
        <w:jc w:val="both"/>
      </w:pPr>
    </w:p>
    <w:p w:rsidR="00A85977" w:rsidRDefault="00A85977" w:rsidP="00A92540">
      <w:pPr>
        <w:contextualSpacing/>
        <w:jc w:val="both"/>
      </w:pPr>
    </w:p>
    <w:p w:rsidR="00A85977" w:rsidRDefault="00A85977" w:rsidP="00A92540">
      <w:pPr>
        <w:contextualSpacing/>
        <w:jc w:val="both"/>
      </w:pPr>
    </w:p>
    <w:p w:rsidR="00A85977" w:rsidRDefault="00A85977" w:rsidP="00A92540">
      <w:pPr>
        <w:contextualSpacing/>
        <w:jc w:val="both"/>
      </w:pPr>
    </w:p>
    <w:p w:rsidR="00A85977" w:rsidRDefault="00A85977" w:rsidP="00A92540">
      <w:pPr>
        <w:contextualSpacing/>
        <w:jc w:val="both"/>
      </w:pPr>
    </w:p>
    <w:p w:rsidR="00A85977" w:rsidRDefault="00A85977" w:rsidP="00A92540">
      <w:pPr>
        <w:contextualSpacing/>
        <w:jc w:val="both"/>
      </w:pPr>
    </w:p>
    <w:p w:rsidR="00A85977" w:rsidRDefault="00A85977" w:rsidP="00A92540">
      <w:pPr>
        <w:contextualSpacing/>
        <w:jc w:val="both"/>
      </w:pPr>
    </w:p>
    <w:p w:rsidR="00A85977" w:rsidRDefault="00A85977" w:rsidP="00A92540">
      <w:pPr>
        <w:contextualSpacing/>
        <w:jc w:val="both"/>
      </w:pPr>
    </w:p>
    <w:p w:rsidR="00A85977" w:rsidRDefault="00A85977" w:rsidP="00A92540">
      <w:pPr>
        <w:contextualSpacing/>
        <w:jc w:val="both"/>
      </w:pPr>
    </w:p>
    <w:p w:rsidR="00A85977" w:rsidRDefault="00A85977" w:rsidP="00A92540">
      <w:pPr>
        <w:contextualSpacing/>
        <w:jc w:val="both"/>
      </w:pPr>
    </w:p>
    <w:p w:rsidR="00A85977" w:rsidRDefault="00A85977" w:rsidP="00A92540">
      <w:pPr>
        <w:contextualSpacing/>
        <w:jc w:val="both"/>
      </w:pPr>
    </w:p>
    <w:p w:rsidR="00A85977" w:rsidRDefault="00A85977" w:rsidP="00A92540">
      <w:pPr>
        <w:contextualSpacing/>
        <w:jc w:val="both"/>
      </w:pPr>
    </w:p>
    <w:p w:rsidR="00A85977" w:rsidRDefault="00A85977" w:rsidP="00A92540">
      <w:pPr>
        <w:contextualSpacing/>
        <w:jc w:val="both"/>
      </w:pPr>
    </w:p>
    <w:p w:rsidR="00A85977" w:rsidRDefault="00A85977" w:rsidP="00A92540">
      <w:pPr>
        <w:contextualSpacing/>
        <w:jc w:val="both"/>
      </w:pPr>
    </w:p>
    <w:tbl>
      <w:tblPr>
        <w:tblW w:w="14520" w:type="dxa"/>
        <w:tblInd w:w="108" w:type="dxa"/>
        <w:tblLayout w:type="fixed"/>
        <w:tblLook w:val="0000"/>
      </w:tblPr>
      <w:tblGrid>
        <w:gridCol w:w="1843"/>
        <w:gridCol w:w="797"/>
        <w:gridCol w:w="840"/>
        <w:gridCol w:w="960"/>
        <w:gridCol w:w="720"/>
        <w:gridCol w:w="720"/>
        <w:gridCol w:w="840"/>
        <w:gridCol w:w="720"/>
        <w:gridCol w:w="720"/>
        <w:gridCol w:w="1080"/>
        <w:gridCol w:w="960"/>
        <w:gridCol w:w="960"/>
        <w:gridCol w:w="840"/>
        <w:gridCol w:w="960"/>
        <w:gridCol w:w="840"/>
        <w:gridCol w:w="720"/>
      </w:tblGrid>
      <w:tr w:rsidR="00A85977" w:rsidRPr="0016251D" w:rsidTr="00A85977">
        <w:trPr>
          <w:trHeight w:val="300"/>
        </w:trPr>
        <w:tc>
          <w:tcPr>
            <w:tcW w:w="1843" w:type="dxa"/>
            <w:tcBorders>
              <w:top w:val="single" w:sz="4" w:space="0" w:color="auto"/>
              <w:left w:val="single" w:sz="4" w:space="0" w:color="auto"/>
              <w:bottom w:val="single" w:sz="4" w:space="0" w:color="auto"/>
              <w:right w:val="nil"/>
            </w:tcBorders>
            <w:noWrap/>
            <w:vAlign w:val="bottom"/>
          </w:tcPr>
          <w:p w:rsidR="00A85977" w:rsidRPr="0016251D" w:rsidRDefault="00A85977" w:rsidP="00A85977">
            <w:pPr>
              <w:rPr>
                <w:rFonts w:ascii="Calibri" w:hAnsi="Calibri"/>
                <w:color w:val="000000"/>
              </w:rPr>
            </w:pPr>
            <w:r w:rsidRPr="0016251D">
              <w:rPr>
                <w:rFonts w:ascii="Calibri" w:hAnsi="Calibri"/>
                <w:color w:val="000000"/>
                <w:sz w:val="22"/>
                <w:szCs w:val="22"/>
              </w:rPr>
              <w:lastRenderedPageBreak/>
              <w:t> </w:t>
            </w:r>
          </w:p>
        </w:tc>
        <w:tc>
          <w:tcPr>
            <w:tcW w:w="2597" w:type="dxa"/>
            <w:gridSpan w:val="3"/>
            <w:tcBorders>
              <w:top w:val="single" w:sz="8" w:space="0" w:color="auto"/>
              <w:left w:val="single" w:sz="8" w:space="0" w:color="auto"/>
              <w:bottom w:val="single" w:sz="4" w:space="0" w:color="auto"/>
              <w:right w:val="single" w:sz="8" w:space="0" w:color="000000"/>
            </w:tcBorders>
            <w:noWrap/>
            <w:vAlign w:val="bottom"/>
          </w:tcPr>
          <w:p w:rsidR="00A85977" w:rsidRPr="0016251D" w:rsidRDefault="00A85977" w:rsidP="00A85977">
            <w:pPr>
              <w:jc w:val="center"/>
              <w:rPr>
                <w:rFonts w:ascii="Calibri" w:hAnsi="Calibri"/>
                <w:b/>
                <w:bCs/>
                <w:color w:val="000000"/>
              </w:rPr>
            </w:pPr>
            <w:r>
              <w:rPr>
                <w:rFonts w:ascii="Calibri" w:hAnsi="Calibri"/>
                <w:b/>
                <w:bCs/>
                <w:color w:val="000000"/>
                <w:sz w:val="22"/>
                <w:szCs w:val="22"/>
              </w:rPr>
              <w:t>2020</w:t>
            </w:r>
          </w:p>
        </w:tc>
        <w:tc>
          <w:tcPr>
            <w:tcW w:w="2280" w:type="dxa"/>
            <w:gridSpan w:val="3"/>
            <w:tcBorders>
              <w:top w:val="single" w:sz="8" w:space="0" w:color="auto"/>
              <w:left w:val="nil"/>
              <w:bottom w:val="single" w:sz="4" w:space="0" w:color="auto"/>
              <w:right w:val="single" w:sz="8" w:space="0" w:color="000000"/>
            </w:tcBorders>
            <w:noWrap/>
            <w:vAlign w:val="bottom"/>
          </w:tcPr>
          <w:p w:rsidR="00A85977" w:rsidRPr="0016251D" w:rsidRDefault="003C5F29" w:rsidP="00A85977">
            <w:pPr>
              <w:jc w:val="center"/>
              <w:rPr>
                <w:rFonts w:ascii="Calibri" w:hAnsi="Calibri"/>
                <w:b/>
                <w:bCs/>
                <w:color w:val="000000"/>
              </w:rPr>
            </w:pPr>
            <w:r>
              <w:rPr>
                <w:rFonts w:ascii="Calibri" w:hAnsi="Calibri"/>
                <w:b/>
                <w:bCs/>
                <w:color w:val="000000"/>
              </w:rPr>
              <w:t>2021</w:t>
            </w:r>
          </w:p>
        </w:tc>
        <w:tc>
          <w:tcPr>
            <w:tcW w:w="2520" w:type="dxa"/>
            <w:gridSpan w:val="3"/>
            <w:tcBorders>
              <w:top w:val="single" w:sz="8" w:space="0" w:color="auto"/>
              <w:left w:val="nil"/>
              <w:bottom w:val="single" w:sz="4" w:space="0" w:color="auto"/>
              <w:right w:val="single" w:sz="8" w:space="0" w:color="000000"/>
            </w:tcBorders>
            <w:noWrap/>
            <w:vAlign w:val="bottom"/>
          </w:tcPr>
          <w:p w:rsidR="00A85977" w:rsidRPr="0016251D" w:rsidRDefault="00A85977" w:rsidP="00A85977">
            <w:pPr>
              <w:jc w:val="center"/>
              <w:rPr>
                <w:rFonts w:ascii="Calibri" w:hAnsi="Calibri"/>
                <w:b/>
                <w:bCs/>
                <w:color w:val="000000"/>
              </w:rPr>
            </w:pPr>
          </w:p>
        </w:tc>
        <w:tc>
          <w:tcPr>
            <w:tcW w:w="2760" w:type="dxa"/>
            <w:gridSpan w:val="3"/>
            <w:tcBorders>
              <w:top w:val="single" w:sz="8" w:space="0" w:color="auto"/>
              <w:left w:val="nil"/>
              <w:bottom w:val="single" w:sz="4" w:space="0" w:color="auto"/>
              <w:right w:val="single" w:sz="8" w:space="0" w:color="000000"/>
            </w:tcBorders>
            <w:noWrap/>
            <w:vAlign w:val="bottom"/>
          </w:tcPr>
          <w:p w:rsidR="00A85977" w:rsidRPr="0016251D" w:rsidRDefault="00A85977" w:rsidP="00A85977">
            <w:pPr>
              <w:jc w:val="center"/>
              <w:rPr>
                <w:rFonts w:ascii="Calibri" w:hAnsi="Calibri"/>
                <w:b/>
                <w:bCs/>
                <w:color w:val="000000"/>
              </w:rPr>
            </w:pPr>
          </w:p>
        </w:tc>
        <w:tc>
          <w:tcPr>
            <w:tcW w:w="2520" w:type="dxa"/>
            <w:gridSpan w:val="3"/>
            <w:tcBorders>
              <w:top w:val="single" w:sz="8" w:space="0" w:color="auto"/>
              <w:left w:val="nil"/>
              <w:bottom w:val="single" w:sz="4" w:space="0" w:color="auto"/>
              <w:right w:val="single" w:sz="8" w:space="0" w:color="000000"/>
            </w:tcBorders>
            <w:noWrap/>
            <w:vAlign w:val="bottom"/>
          </w:tcPr>
          <w:p w:rsidR="00A85977" w:rsidRPr="0016251D" w:rsidRDefault="00A85977" w:rsidP="00A85977">
            <w:pPr>
              <w:jc w:val="center"/>
              <w:rPr>
                <w:rFonts w:ascii="Calibri" w:hAnsi="Calibri"/>
                <w:b/>
                <w:bCs/>
                <w:color w:val="000000"/>
              </w:rPr>
            </w:pPr>
          </w:p>
        </w:tc>
      </w:tr>
      <w:tr w:rsidR="00A85977" w:rsidRPr="0016251D" w:rsidTr="00A85977">
        <w:trPr>
          <w:trHeight w:val="1200"/>
        </w:trPr>
        <w:tc>
          <w:tcPr>
            <w:tcW w:w="1843" w:type="dxa"/>
            <w:tcBorders>
              <w:top w:val="nil"/>
              <w:left w:val="single" w:sz="4" w:space="0" w:color="auto"/>
              <w:bottom w:val="single" w:sz="4" w:space="0" w:color="auto"/>
              <w:right w:val="nil"/>
            </w:tcBorders>
            <w:noWrap/>
            <w:vAlign w:val="center"/>
          </w:tcPr>
          <w:p w:rsidR="00A85977" w:rsidRPr="0016251D" w:rsidRDefault="00A85977" w:rsidP="00A85977">
            <w:pPr>
              <w:jc w:val="center"/>
              <w:rPr>
                <w:rFonts w:ascii="Calibri" w:hAnsi="Calibri"/>
                <w:color w:val="000000"/>
              </w:rPr>
            </w:pPr>
            <w:r w:rsidRPr="0016251D">
              <w:rPr>
                <w:rFonts w:ascii="Calibri" w:hAnsi="Calibri"/>
                <w:color w:val="000000"/>
                <w:sz w:val="22"/>
                <w:szCs w:val="22"/>
              </w:rPr>
              <w:t>Сельские советы</w:t>
            </w:r>
          </w:p>
        </w:tc>
        <w:tc>
          <w:tcPr>
            <w:tcW w:w="797" w:type="dxa"/>
            <w:tcBorders>
              <w:top w:val="nil"/>
              <w:left w:val="single" w:sz="8" w:space="0" w:color="auto"/>
              <w:bottom w:val="single" w:sz="4" w:space="0" w:color="auto"/>
              <w:right w:val="single" w:sz="4" w:space="0" w:color="auto"/>
            </w:tcBorders>
            <w:vAlign w:val="bottom"/>
          </w:tcPr>
          <w:p w:rsidR="00A85977" w:rsidRPr="0016251D" w:rsidRDefault="00A85977" w:rsidP="00A85977">
            <w:pPr>
              <w:rPr>
                <w:rFonts w:ascii="Calibri" w:hAnsi="Calibri"/>
                <w:color w:val="000000"/>
              </w:rPr>
            </w:pPr>
            <w:r w:rsidRPr="0016251D">
              <w:rPr>
                <w:rFonts w:ascii="Calibri" w:hAnsi="Calibri"/>
                <w:color w:val="000000"/>
                <w:sz w:val="22"/>
                <w:szCs w:val="22"/>
              </w:rPr>
              <w:t>численность населения</w:t>
            </w:r>
          </w:p>
        </w:tc>
        <w:tc>
          <w:tcPr>
            <w:tcW w:w="840" w:type="dxa"/>
            <w:tcBorders>
              <w:top w:val="nil"/>
              <w:left w:val="nil"/>
              <w:bottom w:val="single" w:sz="4" w:space="0" w:color="auto"/>
              <w:right w:val="single" w:sz="4" w:space="0" w:color="auto"/>
            </w:tcBorders>
            <w:vAlign w:val="bottom"/>
          </w:tcPr>
          <w:p w:rsidR="00A85977" w:rsidRPr="0016251D" w:rsidRDefault="00A85977" w:rsidP="00A85977">
            <w:pPr>
              <w:rPr>
                <w:rFonts w:ascii="Calibri" w:hAnsi="Calibri"/>
                <w:color w:val="000000"/>
              </w:rPr>
            </w:pPr>
            <w:r w:rsidRPr="0016251D">
              <w:rPr>
                <w:rFonts w:ascii="Calibri" w:hAnsi="Calibri"/>
                <w:color w:val="000000"/>
                <w:sz w:val="22"/>
                <w:szCs w:val="22"/>
              </w:rPr>
              <w:t>число случаев</w:t>
            </w:r>
          </w:p>
        </w:tc>
        <w:tc>
          <w:tcPr>
            <w:tcW w:w="960" w:type="dxa"/>
            <w:tcBorders>
              <w:top w:val="nil"/>
              <w:left w:val="nil"/>
              <w:bottom w:val="single" w:sz="4" w:space="0" w:color="auto"/>
              <w:right w:val="single" w:sz="8" w:space="0" w:color="auto"/>
            </w:tcBorders>
            <w:vAlign w:val="bottom"/>
          </w:tcPr>
          <w:p w:rsidR="00A85977" w:rsidRPr="0016251D" w:rsidRDefault="00A85977" w:rsidP="00A85977">
            <w:pPr>
              <w:rPr>
                <w:rFonts w:ascii="Calibri" w:hAnsi="Calibri"/>
                <w:color w:val="000000"/>
              </w:rPr>
            </w:pPr>
            <w:r w:rsidRPr="0016251D">
              <w:rPr>
                <w:rFonts w:ascii="Calibri" w:hAnsi="Calibri"/>
                <w:color w:val="000000"/>
                <w:sz w:val="22"/>
                <w:szCs w:val="22"/>
              </w:rPr>
              <w:t>на 1000 чел, %</w:t>
            </w:r>
            <w:r w:rsidRPr="0016251D">
              <w:rPr>
                <w:rFonts w:ascii="Calibri" w:hAnsi="Calibri"/>
                <w:color w:val="000000"/>
                <w:sz w:val="16"/>
                <w:szCs w:val="16"/>
              </w:rPr>
              <w:t>о</w:t>
            </w:r>
          </w:p>
        </w:tc>
        <w:tc>
          <w:tcPr>
            <w:tcW w:w="720" w:type="dxa"/>
            <w:tcBorders>
              <w:top w:val="nil"/>
              <w:left w:val="nil"/>
              <w:bottom w:val="single" w:sz="4" w:space="0" w:color="auto"/>
              <w:right w:val="single" w:sz="4" w:space="0" w:color="auto"/>
            </w:tcBorders>
            <w:vAlign w:val="bottom"/>
          </w:tcPr>
          <w:p w:rsidR="00A85977" w:rsidRPr="0016251D" w:rsidRDefault="00A85977" w:rsidP="00A85977">
            <w:pPr>
              <w:rPr>
                <w:rFonts w:ascii="Calibri" w:hAnsi="Calibri"/>
                <w:color w:val="000000"/>
              </w:rPr>
            </w:pPr>
            <w:r w:rsidRPr="0016251D">
              <w:rPr>
                <w:rFonts w:ascii="Calibri" w:hAnsi="Calibri"/>
                <w:color w:val="000000"/>
                <w:sz w:val="22"/>
                <w:szCs w:val="22"/>
              </w:rPr>
              <w:t>численность населения</w:t>
            </w:r>
          </w:p>
        </w:tc>
        <w:tc>
          <w:tcPr>
            <w:tcW w:w="720" w:type="dxa"/>
            <w:tcBorders>
              <w:top w:val="nil"/>
              <w:left w:val="nil"/>
              <w:bottom w:val="single" w:sz="4" w:space="0" w:color="auto"/>
              <w:right w:val="single" w:sz="4" w:space="0" w:color="auto"/>
            </w:tcBorders>
            <w:vAlign w:val="bottom"/>
          </w:tcPr>
          <w:p w:rsidR="00A85977" w:rsidRPr="0016251D" w:rsidRDefault="00A85977" w:rsidP="00A85977">
            <w:pPr>
              <w:rPr>
                <w:rFonts w:ascii="Calibri" w:hAnsi="Calibri"/>
                <w:color w:val="000000"/>
              </w:rPr>
            </w:pPr>
            <w:r w:rsidRPr="0016251D">
              <w:rPr>
                <w:rFonts w:ascii="Calibri" w:hAnsi="Calibri"/>
                <w:color w:val="000000"/>
                <w:sz w:val="22"/>
                <w:szCs w:val="22"/>
              </w:rPr>
              <w:t>число случаев</w:t>
            </w:r>
          </w:p>
        </w:tc>
        <w:tc>
          <w:tcPr>
            <w:tcW w:w="840" w:type="dxa"/>
            <w:tcBorders>
              <w:top w:val="nil"/>
              <w:left w:val="nil"/>
              <w:bottom w:val="single" w:sz="4" w:space="0" w:color="auto"/>
              <w:right w:val="single" w:sz="8" w:space="0" w:color="auto"/>
            </w:tcBorders>
            <w:vAlign w:val="bottom"/>
          </w:tcPr>
          <w:p w:rsidR="00A85977" w:rsidRPr="0016251D" w:rsidRDefault="00A85977" w:rsidP="00A85977">
            <w:pPr>
              <w:rPr>
                <w:rFonts w:ascii="Calibri" w:hAnsi="Calibri"/>
                <w:color w:val="000000"/>
              </w:rPr>
            </w:pPr>
            <w:r w:rsidRPr="0016251D">
              <w:rPr>
                <w:rFonts w:ascii="Calibri" w:hAnsi="Calibri"/>
                <w:color w:val="000000"/>
                <w:sz w:val="22"/>
                <w:szCs w:val="22"/>
              </w:rPr>
              <w:t>на 1000 чел., %</w:t>
            </w:r>
            <w:r w:rsidRPr="0016251D">
              <w:rPr>
                <w:rFonts w:ascii="Calibri" w:hAnsi="Calibri"/>
                <w:color w:val="000000"/>
                <w:sz w:val="16"/>
                <w:szCs w:val="16"/>
              </w:rPr>
              <w:t>о</w:t>
            </w:r>
          </w:p>
        </w:tc>
        <w:tc>
          <w:tcPr>
            <w:tcW w:w="720" w:type="dxa"/>
            <w:tcBorders>
              <w:top w:val="nil"/>
              <w:left w:val="nil"/>
              <w:bottom w:val="single" w:sz="4" w:space="0" w:color="auto"/>
              <w:right w:val="single" w:sz="4" w:space="0" w:color="auto"/>
            </w:tcBorders>
            <w:vAlign w:val="bottom"/>
          </w:tcPr>
          <w:p w:rsidR="00A85977" w:rsidRPr="0016251D" w:rsidRDefault="00A85977" w:rsidP="00A85977">
            <w:pPr>
              <w:rPr>
                <w:rFonts w:ascii="Calibri" w:hAnsi="Calibri"/>
                <w:color w:val="000000"/>
              </w:rPr>
            </w:pPr>
            <w:r w:rsidRPr="0016251D">
              <w:rPr>
                <w:rFonts w:ascii="Calibri" w:hAnsi="Calibri"/>
                <w:color w:val="000000"/>
                <w:sz w:val="22"/>
                <w:szCs w:val="22"/>
              </w:rPr>
              <w:t>численность населения</w:t>
            </w:r>
          </w:p>
        </w:tc>
        <w:tc>
          <w:tcPr>
            <w:tcW w:w="720" w:type="dxa"/>
            <w:tcBorders>
              <w:top w:val="nil"/>
              <w:left w:val="nil"/>
              <w:bottom w:val="single" w:sz="4" w:space="0" w:color="auto"/>
              <w:right w:val="single" w:sz="4" w:space="0" w:color="auto"/>
            </w:tcBorders>
            <w:vAlign w:val="bottom"/>
          </w:tcPr>
          <w:p w:rsidR="00A85977" w:rsidRPr="0016251D" w:rsidRDefault="00A85977" w:rsidP="00A85977">
            <w:pPr>
              <w:rPr>
                <w:rFonts w:ascii="Calibri" w:hAnsi="Calibri"/>
                <w:color w:val="000000"/>
              </w:rPr>
            </w:pPr>
            <w:r w:rsidRPr="0016251D">
              <w:rPr>
                <w:rFonts w:ascii="Calibri" w:hAnsi="Calibri"/>
                <w:color w:val="000000"/>
                <w:sz w:val="22"/>
                <w:szCs w:val="22"/>
              </w:rPr>
              <w:t>число случаев</w:t>
            </w:r>
          </w:p>
        </w:tc>
        <w:tc>
          <w:tcPr>
            <w:tcW w:w="1080" w:type="dxa"/>
            <w:tcBorders>
              <w:top w:val="nil"/>
              <w:left w:val="nil"/>
              <w:bottom w:val="single" w:sz="4" w:space="0" w:color="auto"/>
              <w:right w:val="single" w:sz="8" w:space="0" w:color="auto"/>
            </w:tcBorders>
            <w:vAlign w:val="bottom"/>
          </w:tcPr>
          <w:p w:rsidR="00A85977" w:rsidRPr="0016251D" w:rsidRDefault="00A85977" w:rsidP="00A85977">
            <w:pPr>
              <w:rPr>
                <w:rFonts w:ascii="Calibri" w:hAnsi="Calibri"/>
                <w:color w:val="000000"/>
              </w:rPr>
            </w:pPr>
            <w:r w:rsidRPr="0016251D">
              <w:rPr>
                <w:rFonts w:ascii="Calibri" w:hAnsi="Calibri"/>
                <w:color w:val="000000"/>
                <w:sz w:val="22"/>
                <w:szCs w:val="22"/>
              </w:rPr>
              <w:t>на 1000 чел., %</w:t>
            </w:r>
            <w:r w:rsidRPr="0016251D">
              <w:rPr>
                <w:rFonts w:ascii="Calibri" w:hAnsi="Calibri"/>
                <w:color w:val="000000"/>
                <w:sz w:val="16"/>
                <w:szCs w:val="16"/>
              </w:rPr>
              <w:t>о</w:t>
            </w:r>
          </w:p>
        </w:tc>
        <w:tc>
          <w:tcPr>
            <w:tcW w:w="960" w:type="dxa"/>
            <w:tcBorders>
              <w:top w:val="nil"/>
              <w:left w:val="nil"/>
              <w:bottom w:val="single" w:sz="4" w:space="0" w:color="auto"/>
              <w:right w:val="single" w:sz="4" w:space="0" w:color="auto"/>
            </w:tcBorders>
            <w:vAlign w:val="bottom"/>
          </w:tcPr>
          <w:p w:rsidR="00A85977" w:rsidRPr="0016251D" w:rsidRDefault="00A85977" w:rsidP="00A85977">
            <w:pPr>
              <w:rPr>
                <w:rFonts w:ascii="Calibri" w:hAnsi="Calibri"/>
                <w:color w:val="000000"/>
              </w:rPr>
            </w:pPr>
            <w:r w:rsidRPr="0016251D">
              <w:rPr>
                <w:rFonts w:ascii="Calibri" w:hAnsi="Calibri"/>
                <w:color w:val="000000"/>
                <w:sz w:val="22"/>
                <w:szCs w:val="22"/>
              </w:rPr>
              <w:t>численность населения</w:t>
            </w:r>
          </w:p>
        </w:tc>
        <w:tc>
          <w:tcPr>
            <w:tcW w:w="960" w:type="dxa"/>
            <w:tcBorders>
              <w:top w:val="nil"/>
              <w:left w:val="nil"/>
              <w:bottom w:val="single" w:sz="4" w:space="0" w:color="auto"/>
              <w:right w:val="single" w:sz="4" w:space="0" w:color="auto"/>
            </w:tcBorders>
            <w:vAlign w:val="bottom"/>
          </w:tcPr>
          <w:p w:rsidR="00A85977" w:rsidRPr="0016251D" w:rsidRDefault="00A85977" w:rsidP="00A85977">
            <w:pPr>
              <w:rPr>
                <w:rFonts w:ascii="Calibri" w:hAnsi="Calibri"/>
                <w:color w:val="000000"/>
              </w:rPr>
            </w:pPr>
            <w:r w:rsidRPr="0016251D">
              <w:rPr>
                <w:rFonts w:ascii="Calibri" w:hAnsi="Calibri"/>
                <w:color w:val="000000"/>
                <w:sz w:val="22"/>
                <w:szCs w:val="22"/>
              </w:rPr>
              <w:t>число случаев</w:t>
            </w:r>
          </w:p>
        </w:tc>
        <w:tc>
          <w:tcPr>
            <w:tcW w:w="840" w:type="dxa"/>
            <w:tcBorders>
              <w:top w:val="nil"/>
              <w:left w:val="nil"/>
              <w:bottom w:val="single" w:sz="4" w:space="0" w:color="auto"/>
              <w:right w:val="single" w:sz="8" w:space="0" w:color="auto"/>
            </w:tcBorders>
            <w:vAlign w:val="bottom"/>
          </w:tcPr>
          <w:p w:rsidR="00A85977" w:rsidRPr="0016251D" w:rsidRDefault="00A85977" w:rsidP="00A85977">
            <w:pPr>
              <w:rPr>
                <w:rFonts w:ascii="Calibri" w:hAnsi="Calibri"/>
                <w:color w:val="000000"/>
              </w:rPr>
            </w:pPr>
            <w:r w:rsidRPr="0016251D">
              <w:rPr>
                <w:rFonts w:ascii="Calibri" w:hAnsi="Calibri"/>
                <w:color w:val="000000"/>
                <w:sz w:val="22"/>
                <w:szCs w:val="22"/>
              </w:rPr>
              <w:t>на 1000 чел., %</w:t>
            </w:r>
            <w:r w:rsidRPr="0016251D">
              <w:rPr>
                <w:rFonts w:ascii="Calibri" w:hAnsi="Calibri"/>
                <w:color w:val="000000"/>
                <w:sz w:val="16"/>
                <w:szCs w:val="16"/>
              </w:rPr>
              <w:t>о</w:t>
            </w:r>
          </w:p>
        </w:tc>
        <w:tc>
          <w:tcPr>
            <w:tcW w:w="960" w:type="dxa"/>
            <w:tcBorders>
              <w:top w:val="nil"/>
              <w:left w:val="nil"/>
              <w:bottom w:val="single" w:sz="4" w:space="0" w:color="auto"/>
              <w:right w:val="single" w:sz="4" w:space="0" w:color="auto"/>
            </w:tcBorders>
            <w:vAlign w:val="bottom"/>
          </w:tcPr>
          <w:p w:rsidR="00A85977" w:rsidRPr="0016251D" w:rsidRDefault="00A85977" w:rsidP="00A85977">
            <w:pPr>
              <w:rPr>
                <w:rFonts w:ascii="Calibri" w:hAnsi="Calibri"/>
                <w:color w:val="000000"/>
              </w:rPr>
            </w:pPr>
            <w:r w:rsidRPr="0016251D">
              <w:rPr>
                <w:rFonts w:ascii="Calibri" w:hAnsi="Calibri"/>
                <w:color w:val="000000"/>
                <w:sz w:val="22"/>
                <w:szCs w:val="22"/>
              </w:rPr>
              <w:t>численность населения</w:t>
            </w:r>
          </w:p>
        </w:tc>
        <w:tc>
          <w:tcPr>
            <w:tcW w:w="840" w:type="dxa"/>
            <w:tcBorders>
              <w:top w:val="nil"/>
              <w:left w:val="nil"/>
              <w:bottom w:val="single" w:sz="4" w:space="0" w:color="auto"/>
              <w:right w:val="single" w:sz="4" w:space="0" w:color="auto"/>
            </w:tcBorders>
            <w:vAlign w:val="bottom"/>
          </w:tcPr>
          <w:p w:rsidR="00A85977" w:rsidRPr="0016251D" w:rsidRDefault="00A85977" w:rsidP="00A85977">
            <w:pPr>
              <w:rPr>
                <w:rFonts w:ascii="Calibri" w:hAnsi="Calibri"/>
                <w:color w:val="000000"/>
              </w:rPr>
            </w:pPr>
            <w:r w:rsidRPr="0016251D">
              <w:rPr>
                <w:rFonts w:ascii="Calibri" w:hAnsi="Calibri"/>
                <w:color w:val="000000"/>
                <w:sz w:val="22"/>
                <w:szCs w:val="22"/>
              </w:rPr>
              <w:t>число случаев</w:t>
            </w:r>
          </w:p>
        </w:tc>
        <w:tc>
          <w:tcPr>
            <w:tcW w:w="720" w:type="dxa"/>
            <w:tcBorders>
              <w:top w:val="nil"/>
              <w:left w:val="nil"/>
              <w:bottom w:val="single" w:sz="4" w:space="0" w:color="auto"/>
              <w:right w:val="single" w:sz="8" w:space="0" w:color="auto"/>
            </w:tcBorders>
            <w:vAlign w:val="bottom"/>
          </w:tcPr>
          <w:p w:rsidR="00A85977" w:rsidRPr="0016251D" w:rsidRDefault="00A85977" w:rsidP="00A85977">
            <w:pPr>
              <w:rPr>
                <w:rFonts w:ascii="Calibri" w:hAnsi="Calibri"/>
                <w:color w:val="000000"/>
              </w:rPr>
            </w:pPr>
            <w:r w:rsidRPr="0016251D">
              <w:rPr>
                <w:rFonts w:ascii="Calibri" w:hAnsi="Calibri"/>
                <w:color w:val="000000"/>
                <w:sz w:val="22"/>
                <w:szCs w:val="22"/>
              </w:rPr>
              <w:t>на 1000 чел., %</w:t>
            </w:r>
            <w:r w:rsidRPr="0016251D">
              <w:rPr>
                <w:rFonts w:ascii="Calibri" w:hAnsi="Calibri"/>
                <w:color w:val="000000"/>
                <w:sz w:val="16"/>
                <w:szCs w:val="16"/>
              </w:rPr>
              <w:t>о</w:t>
            </w:r>
          </w:p>
        </w:tc>
      </w:tr>
      <w:tr w:rsidR="003C5F29" w:rsidRPr="0016251D" w:rsidTr="00A85977">
        <w:trPr>
          <w:trHeight w:val="300"/>
        </w:trPr>
        <w:tc>
          <w:tcPr>
            <w:tcW w:w="1843" w:type="dxa"/>
            <w:tcBorders>
              <w:top w:val="nil"/>
              <w:left w:val="single" w:sz="4" w:space="0" w:color="auto"/>
              <w:bottom w:val="single" w:sz="4" w:space="0" w:color="auto"/>
              <w:right w:val="nil"/>
            </w:tcBorders>
            <w:noWrap/>
            <w:vAlign w:val="bottom"/>
          </w:tcPr>
          <w:p w:rsidR="003C5F29" w:rsidRPr="0016251D" w:rsidRDefault="003C5F29" w:rsidP="0053069D">
            <w:pPr>
              <w:rPr>
                <w:rFonts w:ascii="Calibri" w:hAnsi="Calibri"/>
                <w:color w:val="000000"/>
              </w:rPr>
            </w:pPr>
            <w:r w:rsidRPr="0016251D">
              <w:rPr>
                <w:rFonts w:ascii="Calibri" w:hAnsi="Calibri"/>
                <w:color w:val="000000"/>
                <w:sz w:val="22"/>
                <w:szCs w:val="22"/>
              </w:rPr>
              <w:t>Головчинский</w:t>
            </w:r>
          </w:p>
        </w:tc>
        <w:tc>
          <w:tcPr>
            <w:tcW w:w="797" w:type="dxa"/>
            <w:tcBorders>
              <w:top w:val="nil"/>
              <w:left w:val="single" w:sz="8" w:space="0" w:color="auto"/>
              <w:bottom w:val="single" w:sz="4" w:space="0" w:color="auto"/>
              <w:right w:val="single" w:sz="4" w:space="0" w:color="auto"/>
            </w:tcBorders>
            <w:noWrap/>
            <w:vAlign w:val="bottom"/>
          </w:tcPr>
          <w:p w:rsidR="003C5F29" w:rsidRPr="00B558F5" w:rsidRDefault="003C5F29" w:rsidP="0053069D">
            <w:pPr>
              <w:jc w:val="right"/>
              <w:rPr>
                <w:rFonts w:ascii="Calibri" w:hAnsi="Calibri"/>
                <w:color w:val="000000"/>
                <w:sz w:val="20"/>
                <w:szCs w:val="20"/>
              </w:rPr>
            </w:pPr>
            <w:r>
              <w:rPr>
                <w:rFonts w:ascii="Calibri" w:hAnsi="Calibri"/>
                <w:color w:val="000000"/>
                <w:sz w:val="20"/>
                <w:szCs w:val="20"/>
              </w:rPr>
              <w:t>1079</w:t>
            </w:r>
          </w:p>
        </w:tc>
        <w:tc>
          <w:tcPr>
            <w:tcW w:w="840" w:type="dxa"/>
            <w:tcBorders>
              <w:top w:val="nil"/>
              <w:left w:val="nil"/>
              <w:bottom w:val="single" w:sz="4" w:space="0" w:color="auto"/>
              <w:right w:val="single" w:sz="4" w:space="0" w:color="auto"/>
            </w:tcBorders>
            <w:noWrap/>
            <w:vAlign w:val="bottom"/>
          </w:tcPr>
          <w:p w:rsidR="003C5F29" w:rsidRPr="0016251D" w:rsidRDefault="003C5F29" w:rsidP="0053069D">
            <w:pPr>
              <w:jc w:val="right"/>
              <w:rPr>
                <w:rFonts w:ascii="Calibri" w:hAnsi="Calibri"/>
                <w:color w:val="000000"/>
              </w:rPr>
            </w:pPr>
            <w:r>
              <w:rPr>
                <w:rFonts w:ascii="Calibri" w:hAnsi="Calibri"/>
                <w:color w:val="000000"/>
              </w:rPr>
              <w:t>0</w:t>
            </w:r>
          </w:p>
        </w:tc>
        <w:tc>
          <w:tcPr>
            <w:tcW w:w="960" w:type="dxa"/>
            <w:tcBorders>
              <w:top w:val="nil"/>
              <w:left w:val="nil"/>
              <w:bottom w:val="single" w:sz="4" w:space="0" w:color="auto"/>
              <w:right w:val="single" w:sz="8" w:space="0" w:color="auto"/>
            </w:tcBorders>
            <w:noWrap/>
            <w:vAlign w:val="bottom"/>
          </w:tcPr>
          <w:p w:rsidR="003C5F29" w:rsidRPr="0016251D" w:rsidRDefault="003C5F29" w:rsidP="0053069D">
            <w:pPr>
              <w:jc w:val="right"/>
              <w:rPr>
                <w:rFonts w:ascii="Calibri" w:hAnsi="Calibri"/>
                <w:color w:val="000000"/>
              </w:rPr>
            </w:pPr>
            <w:r>
              <w:rPr>
                <w:rFonts w:ascii="Calibri" w:hAnsi="Calibri"/>
                <w:color w:val="000000"/>
              </w:rPr>
              <w:t>0</w:t>
            </w:r>
          </w:p>
        </w:tc>
        <w:tc>
          <w:tcPr>
            <w:tcW w:w="720" w:type="dxa"/>
            <w:tcBorders>
              <w:top w:val="nil"/>
              <w:left w:val="nil"/>
              <w:bottom w:val="single" w:sz="4" w:space="0" w:color="auto"/>
              <w:right w:val="single" w:sz="4" w:space="0" w:color="auto"/>
            </w:tcBorders>
            <w:noWrap/>
            <w:vAlign w:val="bottom"/>
          </w:tcPr>
          <w:p w:rsidR="003C5F29" w:rsidRPr="00B558F5" w:rsidRDefault="003C5F29" w:rsidP="00B87B77">
            <w:pPr>
              <w:jc w:val="right"/>
              <w:rPr>
                <w:rFonts w:ascii="Calibri" w:hAnsi="Calibri"/>
                <w:color w:val="000000"/>
                <w:sz w:val="20"/>
                <w:szCs w:val="20"/>
              </w:rPr>
            </w:pPr>
            <w:r>
              <w:rPr>
                <w:rFonts w:ascii="Calibri" w:hAnsi="Calibri"/>
                <w:color w:val="000000"/>
                <w:sz w:val="20"/>
                <w:szCs w:val="20"/>
              </w:rPr>
              <w:t>1007</w:t>
            </w:r>
          </w:p>
        </w:tc>
        <w:tc>
          <w:tcPr>
            <w:tcW w:w="720" w:type="dxa"/>
            <w:tcBorders>
              <w:top w:val="nil"/>
              <w:left w:val="nil"/>
              <w:bottom w:val="single" w:sz="4" w:space="0" w:color="auto"/>
              <w:right w:val="single" w:sz="4" w:space="0" w:color="auto"/>
            </w:tcBorders>
            <w:noWrap/>
            <w:vAlign w:val="bottom"/>
          </w:tcPr>
          <w:p w:rsidR="003C5F29" w:rsidRPr="0016251D" w:rsidRDefault="003E4FE6" w:rsidP="0053069D">
            <w:pPr>
              <w:jc w:val="right"/>
              <w:rPr>
                <w:rFonts w:ascii="Calibri" w:hAnsi="Calibri"/>
                <w:color w:val="000000"/>
              </w:rPr>
            </w:pPr>
            <w:r>
              <w:rPr>
                <w:rFonts w:ascii="Calibri" w:hAnsi="Calibri"/>
                <w:color w:val="000000"/>
              </w:rPr>
              <w:t>0</w:t>
            </w:r>
          </w:p>
        </w:tc>
        <w:tc>
          <w:tcPr>
            <w:tcW w:w="840" w:type="dxa"/>
            <w:tcBorders>
              <w:top w:val="nil"/>
              <w:left w:val="nil"/>
              <w:bottom w:val="single" w:sz="4" w:space="0" w:color="auto"/>
              <w:right w:val="single" w:sz="8" w:space="0" w:color="auto"/>
            </w:tcBorders>
            <w:noWrap/>
            <w:vAlign w:val="bottom"/>
          </w:tcPr>
          <w:p w:rsidR="003C5F29" w:rsidRPr="0016251D" w:rsidRDefault="003E4FE6" w:rsidP="0053069D">
            <w:pPr>
              <w:jc w:val="right"/>
              <w:rPr>
                <w:rFonts w:ascii="Calibri" w:hAnsi="Calibri"/>
                <w:color w:val="000000"/>
              </w:rPr>
            </w:pPr>
            <w:r>
              <w:rPr>
                <w:rFonts w:ascii="Calibri" w:hAnsi="Calibri"/>
                <w:color w:val="000000"/>
              </w:rPr>
              <w:t>0</w:t>
            </w:r>
          </w:p>
        </w:tc>
        <w:tc>
          <w:tcPr>
            <w:tcW w:w="720" w:type="dxa"/>
            <w:tcBorders>
              <w:top w:val="nil"/>
              <w:left w:val="nil"/>
              <w:bottom w:val="single" w:sz="4" w:space="0" w:color="auto"/>
              <w:right w:val="single" w:sz="4" w:space="0" w:color="auto"/>
            </w:tcBorders>
            <w:noWrap/>
            <w:vAlign w:val="bottom"/>
          </w:tcPr>
          <w:p w:rsidR="003C5F29" w:rsidRPr="0016251D" w:rsidRDefault="003C5F29" w:rsidP="0053069D">
            <w:pPr>
              <w:jc w:val="right"/>
              <w:rPr>
                <w:rFonts w:ascii="Calibri" w:hAnsi="Calibri"/>
                <w:color w:val="000000"/>
              </w:rPr>
            </w:pPr>
          </w:p>
        </w:tc>
        <w:tc>
          <w:tcPr>
            <w:tcW w:w="720" w:type="dxa"/>
            <w:tcBorders>
              <w:top w:val="nil"/>
              <w:left w:val="nil"/>
              <w:bottom w:val="single" w:sz="4" w:space="0" w:color="auto"/>
              <w:right w:val="single" w:sz="4" w:space="0" w:color="auto"/>
            </w:tcBorders>
            <w:noWrap/>
            <w:vAlign w:val="bottom"/>
          </w:tcPr>
          <w:p w:rsidR="003C5F29" w:rsidRPr="0016251D" w:rsidRDefault="003C5F29" w:rsidP="0053069D">
            <w:pPr>
              <w:jc w:val="right"/>
              <w:rPr>
                <w:rFonts w:ascii="Calibri" w:hAnsi="Calibri"/>
                <w:color w:val="000000"/>
              </w:rPr>
            </w:pPr>
          </w:p>
        </w:tc>
        <w:tc>
          <w:tcPr>
            <w:tcW w:w="1080" w:type="dxa"/>
            <w:tcBorders>
              <w:top w:val="nil"/>
              <w:left w:val="nil"/>
              <w:bottom w:val="single" w:sz="4" w:space="0" w:color="auto"/>
              <w:right w:val="single" w:sz="8" w:space="0" w:color="auto"/>
            </w:tcBorders>
            <w:noWrap/>
            <w:vAlign w:val="bottom"/>
          </w:tcPr>
          <w:p w:rsidR="003C5F29" w:rsidRPr="0016251D" w:rsidRDefault="003C5F29" w:rsidP="0053069D">
            <w:pPr>
              <w:jc w:val="right"/>
              <w:rPr>
                <w:rFonts w:ascii="Calibri" w:hAnsi="Calibri"/>
                <w:color w:val="000000"/>
              </w:rPr>
            </w:pPr>
          </w:p>
        </w:tc>
        <w:tc>
          <w:tcPr>
            <w:tcW w:w="960" w:type="dxa"/>
            <w:tcBorders>
              <w:top w:val="nil"/>
              <w:left w:val="nil"/>
              <w:bottom w:val="single" w:sz="4" w:space="0" w:color="auto"/>
              <w:right w:val="single" w:sz="4" w:space="0" w:color="auto"/>
            </w:tcBorders>
            <w:noWrap/>
            <w:vAlign w:val="bottom"/>
          </w:tcPr>
          <w:p w:rsidR="003C5F29" w:rsidRPr="0016251D" w:rsidRDefault="003C5F29" w:rsidP="0053069D">
            <w:pPr>
              <w:jc w:val="right"/>
              <w:rPr>
                <w:rFonts w:ascii="Calibri" w:hAnsi="Calibri"/>
                <w:color w:val="000000"/>
              </w:rPr>
            </w:pPr>
          </w:p>
        </w:tc>
        <w:tc>
          <w:tcPr>
            <w:tcW w:w="960" w:type="dxa"/>
            <w:tcBorders>
              <w:top w:val="nil"/>
              <w:left w:val="nil"/>
              <w:bottom w:val="single" w:sz="4" w:space="0" w:color="auto"/>
              <w:right w:val="single" w:sz="4" w:space="0" w:color="auto"/>
            </w:tcBorders>
            <w:noWrap/>
            <w:vAlign w:val="bottom"/>
          </w:tcPr>
          <w:p w:rsidR="003C5F29" w:rsidRPr="0016251D" w:rsidRDefault="003C5F29" w:rsidP="0053069D">
            <w:pPr>
              <w:jc w:val="right"/>
              <w:rPr>
                <w:rFonts w:ascii="Calibri" w:hAnsi="Calibri"/>
                <w:color w:val="000000"/>
              </w:rPr>
            </w:pPr>
          </w:p>
        </w:tc>
        <w:tc>
          <w:tcPr>
            <w:tcW w:w="840" w:type="dxa"/>
            <w:tcBorders>
              <w:top w:val="nil"/>
              <w:left w:val="nil"/>
              <w:bottom w:val="single" w:sz="4" w:space="0" w:color="auto"/>
              <w:right w:val="single" w:sz="8" w:space="0" w:color="auto"/>
            </w:tcBorders>
            <w:noWrap/>
            <w:vAlign w:val="bottom"/>
          </w:tcPr>
          <w:p w:rsidR="003C5F29" w:rsidRPr="0016251D" w:rsidRDefault="003C5F29" w:rsidP="0053069D">
            <w:pPr>
              <w:jc w:val="right"/>
              <w:rPr>
                <w:rFonts w:ascii="Calibri" w:hAnsi="Calibri"/>
                <w:color w:val="000000"/>
              </w:rPr>
            </w:pPr>
          </w:p>
        </w:tc>
        <w:tc>
          <w:tcPr>
            <w:tcW w:w="960" w:type="dxa"/>
            <w:tcBorders>
              <w:top w:val="nil"/>
              <w:left w:val="nil"/>
              <w:bottom w:val="single" w:sz="4" w:space="0" w:color="auto"/>
              <w:right w:val="single" w:sz="4" w:space="0" w:color="auto"/>
            </w:tcBorders>
            <w:noWrap/>
            <w:vAlign w:val="bottom"/>
          </w:tcPr>
          <w:p w:rsidR="003C5F29" w:rsidRPr="0016251D" w:rsidRDefault="003C5F29" w:rsidP="0053069D">
            <w:pPr>
              <w:jc w:val="right"/>
              <w:rPr>
                <w:rFonts w:ascii="Calibri" w:hAnsi="Calibri"/>
                <w:color w:val="000000"/>
              </w:rPr>
            </w:pPr>
          </w:p>
        </w:tc>
        <w:tc>
          <w:tcPr>
            <w:tcW w:w="840" w:type="dxa"/>
            <w:tcBorders>
              <w:top w:val="nil"/>
              <w:left w:val="nil"/>
              <w:bottom w:val="single" w:sz="4" w:space="0" w:color="auto"/>
              <w:right w:val="single" w:sz="4" w:space="0" w:color="auto"/>
            </w:tcBorders>
            <w:noWrap/>
            <w:vAlign w:val="bottom"/>
          </w:tcPr>
          <w:p w:rsidR="003C5F29" w:rsidRPr="0016251D" w:rsidRDefault="003C5F29" w:rsidP="0053069D">
            <w:pPr>
              <w:jc w:val="right"/>
              <w:rPr>
                <w:rFonts w:ascii="Calibri" w:hAnsi="Calibri"/>
                <w:color w:val="000000"/>
              </w:rPr>
            </w:pPr>
          </w:p>
        </w:tc>
        <w:tc>
          <w:tcPr>
            <w:tcW w:w="720" w:type="dxa"/>
            <w:tcBorders>
              <w:top w:val="nil"/>
              <w:left w:val="nil"/>
              <w:bottom w:val="single" w:sz="4" w:space="0" w:color="auto"/>
              <w:right w:val="single" w:sz="8" w:space="0" w:color="auto"/>
            </w:tcBorders>
            <w:noWrap/>
            <w:vAlign w:val="bottom"/>
          </w:tcPr>
          <w:p w:rsidR="003C5F29" w:rsidRPr="0016251D" w:rsidRDefault="003C5F29" w:rsidP="0053069D">
            <w:pPr>
              <w:jc w:val="right"/>
              <w:rPr>
                <w:rFonts w:ascii="Calibri" w:hAnsi="Calibri"/>
                <w:color w:val="000000"/>
              </w:rPr>
            </w:pPr>
          </w:p>
        </w:tc>
      </w:tr>
      <w:tr w:rsidR="003C5F29" w:rsidRPr="0016251D" w:rsidTr="00A85977">
        <w:trPr>
          <w:trHeight w:val="300"/>
        </w:trPr>
        <w:tc>
          <w:tcPr>
            <w:tcW w:w="1843" w:type="dxa"/>
            <w:tcBorders>
              <w:top w:val="nil"/>
              <w:left w:val="single" w:sz="4" w:space="0" w:color="auto"/>
              <w:bottom w:val="single" w:sz="4" w:space="0" w:color="auto"/>
              <w:right w:val="nil"/>
            </w:tcBorders>
            <w:noWrap/>
            <w:vAlign w:val="bottom"/>
          </w:tcPr>
          <w:p w:rsidR="003C5F29" w:rsidRPr="0016251D" w:rsidRDefault="003C5F29" w:rsidP="0053069D">
            <w:pPr>
              <w:rPr>
                <w:rFonts w:ascii="Calibri" w:hAnsi="Calibri"/>
                <w:color w:val="000000"/>
              </w:rPr>
            </w:pPr>
            <w:r w:rsidRPr="0016251D">
              <w:rPr>
                <w:rFonts w:ascii="Calibri" w:hAnsi="Calibri"/>
                <w:color w:val="000000"/>
                <w:sz w:val="22"/>
                <w:szCs w:val="22"/>
              </w:rPr>
              <w:t>Запольский</w:t>
            </w:r>
          </w:p>
        </w:tc>
        <w:tc>
          <w:tcPr>
            <w:tcW w:w="797" w:type="dxa"/>
            <w:tcBorders>
              <w:top w:val="nil"/>
              <w:left w:val="single" w:sz="8" w:space="0" w:color="auto"/>
              <w:bottom w:val="single" w:sz="4" w:space="0" w:color="auto"/>
              <w:right w:val="single" w:sz="4" w:space="0" w:color="auto"/>
            </w:tcBorders>
            <w:noWrap/>
            <w:vAlign w:val="bottom"/>
          </w:tcPr>
          <w:p w:rsidR="003C5F29" w:rsidRPr="00B558F5" w:rsidRDefault="003C5F29" w:rsidP="0053069D">
            <w:pPr>
              <w:jc w:val="right"/>
              <w:rPr>
                <w:rFonts w:ascii="Calibri" w:hAnsi="Calibri"/>
                <w:color w:val="000000"/>
                <w:sz w:val="20"/>
                <w:szCs w:val="20"/>
              </w:rPr>
            </w:pPr>
            <w:r>
              <w:rPr>
                <w:rFonts w:ascii="Calibri" w:hAnsi="Calibri"/>
                <w:color w:val="000000"/>
                <w:sz w:val="20"/>
                <w:szCs w:val="20"/>
              </w:rPr>
              <w:t>585</w:t>
            </w:r>
          </w:p>
        </w:tc>
        <w:tc>
          <w:tcPr>
            <w:tcW w:w="840" w:type="dxa"/>
            <w:tcBorders>
              <w:top w:val="nil"/>
              <w:left w:val="nil"/>
              <w:bottom w:val="single" w:sz="4" w:space="0" w:color="auto"/>
              <w:right w:val="single" w:sz="4" w:space="0" w:color="auto"/>
            </w:tcBorders>
            <w:noWrap/>
            <w:vAlign w:val="bottom"/>
          </w:tcPr>
          <w:p w:rsidR="003C5F29" w:rsidRPr="0016251D" w:rsidRDefault="003C5F29" w:rsidP="0053069D">
            <w:pPr>
              <w:jc w:val="right"/>
              <w:rPr>
                <w:rFonts w:ascii="Calibri" w:hAnsi="Calibri"/>
                <w:color w:val="000000"/>
              </w:rPr>
            </w:pPr>
            <w:r>
              <w:rPr>
                <w:rFonts w:ascii="Calibri" w:hAnsi="Calibri"/>
                <w:color w:val="000000"/>
              </w:rPr>
              <w:t>0</w:t>
            </w:r>
          </w:p>
        </w:tc>
        <w:tc>
          <w:tcPr>
            <w:tcW w:w="960" w:type="dxa"/>
            <w:tcBorders>
              <w:top w:val="nil"/>
              <w:left w:val="nil"/>
              <w:bottom w:val="single" w:sz="4" w:space="0" w:color="auto"/>
              <w:right w:val="single" w:sz="8" w:space="0" w:color="auto"/>
            </w:tcBorders>
            <w:noWrap/>
            <w:vAlign w:val="bottom"/>
          </w:tcPr>
          <w:p w:rsidR="003C5F29" w:rsidRPr="0016251D" w:rsidRDefault="003C5F29" w:rsidP="0053069D">
            <w:pPr>
              <w:jc w:val="right"/>
              <w:rPr>
                <w:rFonts w:ascii="Calibri" w:hAnsi="Calibri"/>
                <w:color w:val="000000"/>
              </w:rPr>
            </w:pPr>
            <w:r>
              <w:rPr>
                <w:rFonts w:ascii="Calibri" w:hAnsi="Calibri"/>
                <w:color w:val="000000"/>
              </w:rPr>
              <w:t>0</w:t>
            </w:r>
          </w:p>
        </w:tc>
        <w:tc>
          <w:tcPr>
            <w:tcW w:w="720" w:type="dxa"/>
            <w:tcBorders>
              <w:top w:val="nil"/>
              <w:left w:val="nil"/>
              <w:bottom w:val="single" w:sz="4" w:space="0" w:color="auto"/>
              <w:right w:val="single" w:sz="4" w:space="0" w:color="auto"/>
            </w:tcBorders>
            <w:noWrap/>
            <w:vAlign w:val="bottom"/>
          </w:tcPr>
          <w:p w:rsidR="003C5F29" w:rsidRPr="00B558F5" w:rsidRDefault="003C5F29" w:rsidP="00B87B77">
            <w:pPr>
              <w:jc w:val="right"/>
              <w:rPr>
                <w:rFonts w:ascii="Calibri" w:hAnsi="Calibri"/>
                <w:color w:val="000000"/>
                <w:sz w:val="20"/>
                <w:szCs w:val="20"/>
              </w:rPr>
            </w:pPr>
            <w:r>
              <w:rPr>
                <w:rFonts w:ascii="Calibri" w:hAnsi="Calibri"/>
                <w:color w:val="000000"/>
                <w:sz w:val="20"/>
                <w:szCs w:val="20"/>
              </w:rPr>
              <w:t>537</w:t>
            </w:r>
          </w:p>
        </w:tc>
        <w:tc>
          <w:tcPr>
            <w:tcW w:w="720" w:type="dxa"/>
            <w:tcBorders>
              <w:top w:val="nil"/>
              <w:left w:val="nil"/>
              <w:bottom w:val="single" w:sz="4" w:space="0" w:color="auto"/>
              <w:right w:val="single" w:sz="4" w:space="0" w:color="auto"/>
            </w:tcBorders>
            <w:noWrap/>
            <w:vAlign w:val="bottom"/>
          </w:tcPr>
          <w:p w:rsidR="003C5F29" w:rsidRPr="0016251D" w:rsidRDefault="003E4FE6" w:rsidP="0053069D">
            <w:pPr>
              <w:jc w:val="right"/>
              <w:rPr>
                <w:rFonts w:ascii="Calibri" w:hAnsi="Calibri"/>
                <w:color w:val="000000"/>
              </w:rPr>
            </w:pPr>
            <w:r>
              <w:rPr>
                <w:rFonts w:ascii="Calibri" w:hAnsi="Calibri"/>
                <w:color w:val="000000"/>
              </w:rPr>
              <w:t>0</w:t>
            </w:r>
          </w:p>
        </w:tc>
        <w:tc>
          <w:tcPr>
            <w:tcW w:w="840" w:type="dxa"/>
            <w:tcBorders>
              <w:top w:val="nil"/>
              <w:left w:val="nil"/>
              <w:bottom w:val="single" w:sz="4" w:space="0" w:color="auto"/>
              <w:right w:val="single" w:sz="8" w:space="0" w:color="auto"/>
            </w:tcBorders>
            <w:noWrap/>
            <w:vAlign w:val="bottom"/>
          </w:tcPr>
          <w:p w:rsidR="003C5F29" w:rsidRPr="0016251D" w:rsidRDefault="003E4FE6" w:rsidP="0053069D">
            <w:pPr>
              <w:jc w:val="right"/>
              <w:rPr>
                <w:rFonts w:ascii="Calibri" w:hAnsi="Calibri"/>
                <w:color w:val="000000"/>
              </w:rPr>
            </w:pPr>
            <w:r>
              <w:rPr>
                <w:rFonts w:ascii="Calibri" w:hAnsi="Calibri"/>
                <w:color w:val="000000"/>
              </w:rPr>
              <w:t>0</w:t>
            </w:r>
          </w:p>
        </w:tc>
        <w:tc>
          <w:tcPr>
            <w:tcW w:w="720" w:type="dxa"/>
            <w:tcBorders>
              <w:top w:val="nil"/>
              <w:left w:val="nil"/>
              <w:bottom w:val="single" w:sz="4" w:space="0" w:color="auto"/>
              <w:right w:val="single" w:sz="4" w:space="0" w:color="auto"/>
            </w:tcBorders>
            <w:noWrap/>
            <w:vAlign w:val="bottom"/>
          </w:tcPr>
          <w:p w:rsidR="003C5F29" w:rsidRPr="0016251D" w:rsidRDefault="003C5F29" w:rsidP="0053069D">
            <w:pPr>
              <w:jc w:val="right"/>
              <w:rPr>
                <w:rFonts w:ascii="Calibri" w:hAnsi="Calibri"/>
                <w:color w:val="000000"/>
              </w:rPr>
            </w:pPr>
          </w:p>
        </w:tc>
        <w:tc>
          <w:tcPr>
            <w:tcW w:w="720" w:type="dxa"/>
            <w:tcBorders>
              <w:top w:val="nil"/>
              <w:left w:val="nil"/>
              <w:bottom w:val="single" w:sz="4" w:space="0" w:color="auto"/>
              <w:right w:val="single" w:sz="4" w:space="0" w:color="auto"/>
            </w:tcBorders>
            <w:noWrap/>
            <w:vAlign w:val="bottom"/>
          </w:tcPr>
          <w:p w:rsidR="003C5F29" w:rsidRPr="0016251D" w:rsidRDefault="003C5F29" w:rsidP="0053069D">
            <w:pPr>
              <w:jc w:val="right"/>
              <w:rPr>
                <w:rFonts w:ascii="Calibri" w:hAnsi="Calibri"/>
                <w:color w:val="000000"/>
              </w:rPr>
            </w:pPr>
          </w:p>
        </w:tc>
        <w:tc>
          <w:tcPr>
            <w:tcW w:w="1080" w:type="dxa"/>
            <w:tcBorders>
              <w:top w:val="nil"/>
              <w:left w:val="nil"/>
              <w:bottom w:val="single" w:sz="4" w:space="0" w:color="auto"/>
              <w:right w:val="single" w:sz="8" w:space="0" w:color="auto"/>
            </w:tcBorders>
            <w:noWrap/>
            <w:vAlign w:val="bottom"/>
          </w:tcPr>
          <w:p w:rsidR="003C5F29" w:rsidRPr="0016251D" w:rsidRDefault="003C5F29" w:rsidP="0053069D">
            <w:pPr>
              <w:jc w:val="right"/>
              <w:rPr>
                <w:rFonts w:ascii="Calibri" w:hAnsi="Calibri"/>
                <w:color w:val="000000"/>
              </w:rPr>
            </w:pPr>
          </w:p>
        </w:tc>
        <w:tc>
          <w:tcPr>
            <w:tcW w:w="960" w:type="dxa"/>
            <w:tcBorders>
              <w:top w:val="nil"/>
              <w:left w:val="nil"/>
              <w:bottom w:val="single" w:sz="4" w:space="0" w:color="auto"/>
              <w:right w:val="single" w:sz="4" w:space="0" w:color="auto"/>
            </w:tcBorders>
            <w:noWrap/>
            <w:vAlign w:val="bottom"/>
          </w:tcPr>
          <w:p w:rsidR="003C5F29" w:rsidRPr="0016251D" w:rsidRDefault="003C5F29" w:rsidP="0053069D">
            <w:pPr>
              <w:jc w:val="right"/>
              <w:rPr>
                <w:rFonts w:ascii="Calibri" w:hAnsi="Calibri"/>
                <w:color w:val="000000"/>
              </w:rPr>
            </w:pPr>
          </w:p>
        </w:tc>
        <w:tc>
          <w:tcPr>
            <w:tcW w:w="960" w:type="dxa"/>
            <w:tcBorders>
              <w:top w:val="nil"/>
              <w:left w:val="nil"/>
              <w:bottom w:val="single" w:sz="4" w:space="0" w:color="auto"/>
              <w:right w:val="single" w:sz="4" w:space="0" w:color="auto"/>
            </w:tcBorders>
            <w:noWrap/>
            <w:vAlign w:val="bottom"/>
          </w:tcPr>
          <w:p w:rsidR="003C5F29" w:rsidRPr="0016251D" w:rsidRDefault="003C5F29" w:rsidP="0053069D">
            <w:pPr>
              <w:jc w:val="right"/>
              <w:rPr>
                <w:rFonts w:ascii="Calibri" w:hAnsi="Calibri"/>
                <w:color w:val="000000"/>
              </w:rPr>
            </w:pPr>
          </w:p>
        </w:tc>
        <w:tc>
          <w:tcPr>
            <w:tcW w:w="840" w:type="dxa"/>
            <w:tcBorders>
              <w:top w:val="nil"/>
              <w:left w:val="nil"/>
              <w:bottom w:val="single" w:sz="4" w:space="0" w:color="auto"/>
              <w:right w:val="single" w:sz="8" w:space="0" w:color="auto"/>
            </w:tcBorders>
            <w:noWrap/>
            <w:vAlign w:val="bottom"/>
          </w:tcPr>
          <w:p w:rsidR="003C5F29" w:rsidRPr="0016251D" w:rsidRDefault="003C5F29" w:rsidP="0053069D">
            <w:pPr>
              <w:jc w:val="right"/>
              <w:rPr>
                <w:rFonts w:ascii="Calibri" w:hAnsi="Calibri"/>
                <w:color w:val="000000"/>
              </w:rPr>
            </w:pPr>
          </w:p>
        </w:tc>
        <w:tc>
          <w:tcPr>
            <w:tcW w:w="960" w:type="dxa"/>
            <w:tcBorders>
              <w:top w:val="nil"/>
              <w:left w:val="nil"/>
              <w:bottom w:val="single" w:sz="4" w:space="0" w:color="auto"/>
              <w:right w:val="single" w:sz="4" w:space="0" w:color="auto"/>
            </w:tcBorders>
            <w:noWrap/>
            <w:vAlign w:val="bottom"/>
          </w:tcPr>
          <w:p w:rsidR="003C5F29" w:rsidRPr="0016251D" w:rsidRDefault="003C5F29" w:rsidP="0053069D">
            <w:pPr>
              <w:jc w:val="right"/>
              <w:rPr>
                <w:rFonts w:ascii="Calibri" w:hAnsi="Calibri"/>
                <w:color w:val="000000"/>
              </w:rPr>
            </w:pPr>
          </w:p>
        </w:tc>
        <w:tc>
          <w:tcPr>
            <w:tcW w:w="840" w:type="dxa"/>
            <w:tcBorders>
              <w:top w:val="nil"/>
              <w:left w:val="nil"/>
              <w:bottom w:val="single" w:sz="4" w:space="0" w:color="auto"/>
              <w:right w:val="single" w:sz="4" w:space="0" w:color="auto"/>
            </w:tcBorders>
            <w:noWrap/>
            <w:vAlign w:val="bottom"/>
          </w:tcPr>
          <w:p w:rsidR="003C5F29" w:rsidRPr="0016251D" w:rsidRDefault="003C5F29" w:rsidP="0053069D">
            <w:pPr>
              <w:jc w:val="right"/>
              <w:rPr>
                <w:rFonts w:ascii="Calibri" w:hAnsi="Calibri"/>
                <w:color w:val="000000"/>
              </w:rPr>
            </w:pPr>
          </w:p>
        </w:tc>
        <w:tc>
          <w:tcPr>
            <w:tcW w:w="720" w:type="dxa"/>
            <w:tcBorders>
              <w:top w:val="nil"/>
              <w:left w:val="nil"/>
              <w:bottom w:val="single" w:sz="4" w:space="0" w:color="auto"/>
              <w:right w:val="single" w:sz="8" w:space="0" w:color="auto"/>
            </w:tcBorders>
            <w:noWrap/>
            <w:vAlign w:val="bottom"/>
          </w:tcPr>
          <w:p w:rsidR="003C5F29" w:rsidRPr="0016251D" w:rsidRDefault="003C5F29" w:rsidP="0053069D">
            <w:pPr>
              <w:jc w:val="right"/>
              <w:rPr>
                <w:rFonts w:ascii="Calibri" w:hAnsi="Calibri"/>
                <w:color w:val="000000"/>
              </w:rPr>
            </w:pPr>
          </w:p>
        </w:tc>
      </w:tr>
      <w:tr w:rsidR="003C5F29" w:rsidRPr="0016251D" w:rsidTr="00A85977">
        <w:trPr>
          <w:trHeight w:val="300"/>
        </w:trPr>
        <w:tc>
          <w:tcPr>
            <w:tcW w:w="1843" w:type="dxa"/>
            <w:tcBorders>
              <w:top w:val="nil"/>
              <w:left w:val="single" w:sz="4" w:space="0" w:color="auto"/>
              <w:bottom w:val="single" w:sz="4" w:space="0" w:color="auto"/>
              <w:right w:val="nil"/>
            </w:tcBorders>
            <w:noWrap/>
            <w:vAlign w:val="bottom"/>
          </w:tcPr>
          <w:p w:rsidR="003C5F29" w:rsidRPr="0016251D" w:rsidRDefault="003C5F29" w:rsidP="0053069D">
            <w:pPr>
              <w:rPr>
                <w:rFonts w:ascii="Calibri" w:hAnsi="Calibri"/>
                <w:color w:val="000000"/>
              </w:rPr>
            </w:pPr>
            <w:r w:rsidRPr="0016251D">
              <w:rPr>
                <w:rFonts w:ascii="Calibri" w:hAnsi="Calibri"/>
                <w:color w:val="000000"/>
                <w:sz w:val="22"/>
                <w:szCs w:val="22"/>
              </w:rPr>
              <w:t>Техтинский</w:t>
            </w:r>
          </w:p>
        </w:tc>
        <w:tc>
          <w:tcPr>
            <w:tcW w:w="797" w:type="dxa"/>
            <w:tcBorders>
              <w:top w:val="nil"/>
              <w:left w:val="single" w:sz="8" w:space="0" w:color="auto"/>
              <w:bottom w:val="single" w:sz="4" w:space="0" w:color="auto"/>
              <w:right w:val="single" w:sz="4" w:space="0" w:color="auto"/>
            </w:tcBorders>
            <w:noWrap/>
            <w:vAlign w:val="bottom"/>
          </w:tcPr>
          <w:p w:rsidR="003C5F29" w:rsidRPr="00B558F5" w:rsidRDefault="003C5F29" w:rsidP="0053069D">
            <w:pPr>
              <w:jc w:val="right"/>
              <w:rPr>
                <w:rFonts w:ascii="Calibri" w:hAnsi="Calibri"/>
                <w:color w:val="000000"/>
                <w:sz w:val="20"/>
                <w:szCs w:val="20"/>
              </w:rPr>
            </w:pPr>
            <w:r>
              <w:rPr>
                <w:rFonts w:ascii="Calibri" w:hAnsi="Calibri"/>
                <w:color w:val="000000"/>
                <w:sz w:val="20"/>
                <w:szCs w:val="20"/>
              </w:rPr>
              <w:t>995</w:t>
            </w:r>
          </w:p>
        </w:tc>
        <w:tc>
          <w:tcPr>
            <w:tcW w:w="840" w:type="dxa"/>
            <w:tcBorders>
              <w:top w:val="nil"/>
              <w:left w:val="nil"/>
              <w:bottom w:val="single" w:sz="4" w:space="0" w:color="auto"/>
              <w:right w:val="single" w:sz="4" w:space="0" w:color="auto"/>
            </w:tcBorders>
            <w:noWrap/>
            <w:vAlign w:val="bottom"/>
          </w:tcPr>
          <w:p w:rsidR="003C5F29" w:rsidRPr="0016251D" w:rsidRDefault="003C5F29" w:rsidP="0053069D">
            <w:pPr>
              <w:jc w:val="right"/>
              <w:rPr>
                <w:rFonts w:ascii="Calibri" w:hAnsi="Calibri"/>
                <w:color w:val="000000"/>
              </w:rPr>
            </w:pPr>
            <w:r>
              <w:rPr>
                <w:rFonts w:ascii="Calibri" w:hAnsi="Calibri"/>
                <w:color w:val="000000"/>
              </w:rPr>
              <w:t>0</w:t>
            </w:r>
          </w:p>
        </w:tc>
        <w:tc>
          <w:tcPr>
            <w:tcW w:w="960" w:type="dxa"/>
            <w:tcBorders>
              <w:top w:val="nil"/>
              <w:left w:val="nil"/>
              <w:bottom w:val="single" w:sz="4" w:space="0" w:color="auto"/>
              <w:right w:val="single" w:sz="8" w:space="0" w:color="auto"/>
            </w:tcBorders>
            <w:noWrap/>
            <w:vAlign w:val="bottom"/>
          </w:tcPr>
          <w:p w:rsidR="003C5F29" w:rsidRPr="0016251D" w:rsidRDefault="003C5F29" w:rsidP="0053069D">
            <w:pPr>
              <w:jc w:val="right"/>
              <w:rPr>
                <w:rFonts w:ascii="Calibri" w:hAnsi="Calibri"/>
                <w:color w:val="000000"/>
              </w:rPr>
            </w:pPr>
            <w:r>
              <w:rPr>
                <w:rFonts w:ascii="Calibri" w:hAnsi="Calibri"/>
                <w:color w:val="000000"/>
              </w:rPr>
              <w:t>0</w:t>
            </w:r>
          </w:p>
        </w:tc>
        <w:tc>
          <w:tcPr>
            <w:tcW w:w="720" w:type="dxa"/>
            <w:tcBorders>
              <w:top w:val="nil"/>
              <w:left w:val="nil"/>
              <w:bottom w:val="single" w:sz="4" w:space="0" w:color="auto"/>
              <w:right w:val="single" w:sz="4" w:space="0" w:color="auto"/>
            </w:tcBorders>
            <w:noWrap/>
            <w:vAlign w:val="bottom"/>
          </w:tcPr>
          <w:p w:rsidR="003C5F29" w:rsidRPr="00B558F5" w:rsidRDefault="003C5F29" w:rsidP="00B87B77">
            <w:pPr>
              <w:jc w:val="right"/>
              <w:rPr>
                <w:rFonts w:ascii="Calibri" w:hAnsi="Calibri"/>
                <w:color w:val="000000"/>
                <w:sz w:val="20"/>
                <w:szCs w:val="20"/>
              </w:rPr>
            </w:pPr>
            <w:r>
              <w:rPr>
                <w:rFonts w:ascii="Calibri" w:hAnsi="Calibri"/>
                <w:color w:val="000000"/>
                <w:sz w:val="20"/>
                <w:szCs w:val="20"/>
              </w:rPr>
              <w:t>957</w:t>
            </w:r>
          </w:p>
        </w:tc>
        <w:tc>
          <w:tcPr>
            <w:tcW w:w="720" w:type="dxa"/>
            <w:tcBorders>
              <w:top w:val="nil"/>
              <w:left w:val="nil"/>
              <w:bottom w:val="single" w:sz="4" w:space="0" w:color="auto"/>
              <w:right w:val="single" w:sz="4" w:space="0" w:color="auto"/>
            </w:tcBorders>
            <w:noWrap/>
            <w:vAlign w:val="bottom"/>
          </w:tcPr>
          <w:p w:rsidR="003C5F29" w:rsidRPr="0016251D" w:rsidRDefault="003E4FE6" w:rsidP="0053069D">
            <w:pPr>
              <w:jc w:val="right"/>
              <w:rPr>
                <w:rFonts w:ascii="Calibri" w:hAnsi="Calibri"/>
                <w:color w:val="000000"/>
              </w:rPr>
            </w:pPr>
            <w:r>
              <w:rPr>
                <w:rFonts w:ascii="Calibri" w:hAnsi="Calibri"/>
                <w:color w:val="000000"/>
              </w:rPr>
              <w:t>0</w:t>
            </w:r>
          </w:p>
        </w:tc>
        <w:tc>
          <w:tcPr>
            <w:tcW w:w="840" w:type="dxa"/>
            <w:tcBorders>
              <w:top w:val="nil"/>
              <w:left w:val="nil"/>
              <w:bottom w:val="single" w:sz="4" w:space="0" w:color="auto"/>
              <w:right w:val="single" w:sz="8" w:space="0" w:color="auto"/>
            </w:tcBorders>
            <w:noWrap/>
            <w:vAlign w:val="bottom"/>
          </w:tcPr>
          <w:p w:rsidR="003C5F29" w:rsidRPr="0016251D" w:rsidRDefault="003E4FE6" w:rsidP="0053069D">
            <w:pPr>
              <w:jc w:val="right"/>
              <w:rPr>
                <w:rFonts w:ascii="Calibri" w:hAnsi="Calibri"/>
                <w:color w:val="000000"/>
              </w:rPr>
            </w:pPr>
            <w:r>
              <w:rPr>
                <w:rFonts w:ascii="Calibri" w:hAnsi="Calibri"/>
                <w:color w:val="000000"/>
              </w:rPr>
              <w:t>0</w:t>
            </w:r>
          </w:p>
        </w:tc>
        <w:tc>
          <w:tcPr>
            <w:tcW w:w="720" w:type="dxa"/>
            <w:tcBorders>
              <w:top w:val="nil"/>
              <w:left w:val="nil"/>
              <w:bottom w:val="single" w:sz="4" w:space="0" w:color="auto"/>
              <w:right w:val="single" w:sz="4" w:space="0" w:color="auto"/>
            </w:tcBorders>
            <w:noWrap/>
            <w:vAlign w:val="bottom"/>
          </w:tcPr>
          <w:p w:rsidR="003C5F29" w:rsidRPr="0016251D" w:rsidRDefault="003C5F29" w:rsidP="0053069D">
            <w:pPr>
              <w:jc w:val="right"/>
              <w:rPr>
                <w:rFonts w:ascii="Calibri" w:hAnsi="Calibri"/>
                <w:color w:val="000000"/>
              </w:rPr>
            </w:pPr>
          </w:p>
        </w:tc>
        <w:tc>
          <w:tcPr>
            <w:tcW w:w="720" w:type="dxa"/>
            <w:tcBorders>
              <w:top w:val="nil"/>
              <w:left w:val="nil"/>
              <w:bottom w:val="single" w:sz="4" w:space="0" w:color="auto"/>
              <w:right w:val="single" w:sz="4" w:space="0" w:color="auto"/>
            </w:tcBorders>
            <w:noWrap/>
            <w:vAlign w:val="bottom"/>
          </w:tcPr>
          <w:p w:rsidR="003C5F29" w:rsidRPr="0016251D" w:rsidRDefault="003C5F29" w:rsidP="0053069D">
            <w:pPr>
              <w:jc w:val="right"/>
              <w:rPr>
                <w:rFonts w:ascii="Calibri" w:hAnsi="Calibri"/>
                <w:color w:val="000000"/>
              </w:rPr>
            </w:pPr>
          </w:p>
        </w:tc>
        <w:tc>
          <w:tcPr>
            <w:tcW w:w="1080" w:type="dxa"/>
            <w:tcBorders>
              <w:top w:val="nil"/>
              <w:left w:val="nil"/>
              <w:bottom w:val="single" w:sz="4" w:space="0" w:color="auto"/>
              <w:right w:val="single" w:sz="8" w:space="0" w:color="auto"/>
            </w:tcBorders>
            <w:noWrap/>
            <w:vAlign w:val="bottom"/>
          </w:tcPr>
          <w:p w:rsidR="003C5F29" w:rsidRPr="0016251D" w:rsidRDefault="003C5F29" w:rsidP="0053069D">
            <w:pPr>
              <w:jc w:val="right"/>
              <w:rPr>
                <w:rFonts w:ascii="Calibri" w:hAnsi="Calibri"/>
                <w:color w:val="000000"/>
              </w:rPr>
            </w:pPr>
          </w:p>
        </w:tc>
        <w:tc>
          <w:tcPr>
            <w:tcW w:w="960" w:type="dxa"/>
            <w:tcBorders>
              <w:top w:val="nil"/>
              <w:left w:val="nil"/>
              <w:bottom w:val="single" w:sz="4" w:space="0" w:color="auto"/>
              <w:right w:val="single" w:sz="4" w:space="0" w:color="auto"/>
            </w:tcBorders>
            <w:noWrap/>
            <w:vAlign w:val="bottom"/>
          </w:tcPr>
          <w:p w:rsidR="003C5F29" w:rsidRPr="0016251D" w:rsidRDefault="003C5F29" w:rsidP="0053069D">
            <w:pPr>
              <w:jc w:val="right"/>
              <w:rPr>
                <w:rFonts w:ascii="Calibri" w:hAnsi="Calibri"/>
                <w:color w:val="000000"/>
              </w:rPr>
            </w:pPr>
          </w:p>
        </w:tc>
        <w:tc>
          <w:tcPr>
            <w:tcW w:w="960" w:type="dxa"/>
            <w:tcBorders>
              <w:top w:val="nil"/>
              <w:left w:val="nil"/>
              <w:bottom w:val="single" w:sz="4" w:space="0" w:color="auto"/>
              <w:right w:val="single" w:sz="4" w:space="0" w:color="auto"/>
            </w:tcBorders>
            <w:noWrap/>
            <w:vAlign w:val="bottom"/>
          </w:tcPr>
          <w:p w:rsidR="003C5F29" w:rsidRPr="0016251D" w:rsidRDefault="003C5F29" w:rsidP="0053069D">
            <w:pPr>
              <w:jc w:val="right"/>
              <w:rPr>
                <w:rFonts w:ascii="Calibri" w:hAnsi="Calibri"/>
                <w:color w:val="000000"/>
              </w:rPr>
            </w:pPr>
          </w:p>
        </w:tc>
        <w:tc>
          <w:tcPr>
            <w:tcW w:w="840" w:type="dxa"/>
            <w:tcBorders>
              <w:top w:val="nil"/>
              <w:left w:val="nil"/>
              <w:bottom w:val="single" w:sz="4" w:space="0" w:color="auto"/>
              <w:right w:val="single" w:sz="8" w:space="0" w:color="auto"/>
            </w:tcBorders>
            <w:noWrap/>
            <w:vAlign w:val="bottom"/>
          </w:tcPr>
          <w:p w:rsidR="003C5F29" w:rsidRPr="0016251D" w:rsidRDefault="003C5F29" w:rsidP="0053069D">
            <w:pPr>
              <w:jc w:val="right"/>
              <w:rPr>
                <w:rFonts w:ascii="Calibri" w:hAnsi="Calibri"/>
                <w:color w:val="000000"/>
              </w:rPr>
            </w:pPr>
          </w:p>
        </w:tc>
        <w:tc>
          <w:tcPr>
            <w:tcW w:w="960" w:type="dxa"/>
            <w:tcBorders>
              <w:top w:val="nil"/>
              <w:left w:val="nil"/>
              <w:bottom w:val="single" w:sz="4" w:space="0" w:color="auto"/>
              <w:right w:val="single" w:sz="4" w:space="0" w:color="auto"/>
            </w:tcBorders>
            <w:noWrap/>
            <w:vAlign w:val="bottom"/>
          </w:tcPr>
          <w:p w:rsidR="003C5F29" w:rsidRPr="0016251D" w:rsidRDefault="003C5F29" w:rsidP="0053069D">
            <w:pPr>
              <w:jc w:val="right"/>
              <w:rPr>
                <w:rFonts w:ascii="Calibri" w:hAnsi="Calibri"/>
                <w:color w:val="000000"/>
              </w:rPr>
            </w:pPr>
          </w:p>
        </w:tc>
        <w:tc>
          <w:tcPr>
            <w:tcW w:w="840" w:type="dxa"/>
            <w:tcBorders>
              <w:top w:val="nil"/>
              <w:left w:val="nil"/>
              <w:bottom w:val="single" w:sz="4" w:space="0" w:color="auto"/>
              <w:right w:val="single" w:sz="4" w:space="0" w:color="auto"/>
            </w:tcBorders>
            <w:noWrap/>
            <w:vAlign w:val="bottom"/>
          </w:tcPr>
          <w:p w:rsidR="003C5F29" w:rsidRPr="0016251D" w:rsidRDefault="003C5F29" w:rsidP="0053069D">
            <w:pPr>
              <w:jc w:val="right"/>
              <w:rPr>
                <w:rFonts w:ascii="Calibri" w:hAnsi="Calibri"/>
                <w:color w:val="000000"/>
              </w:rPr>
            </w:pPr>
          </w:p>
        </w:tc>
        <w:tc>
          <w:tcPr>
            <w:tcW w:w="720" w:type="dxa"/>
            <w:tcBorders>
              <w:top w:val="nil"/>
              <w:left w:val="nil"/>
              <w:bottom w:val="single" w:sz="4" w:space="0" w:color="auto"/>
              <w:right w:val="single" w:sz="8" w:space="0" w:color="auto"/>
            </w:tcBorders>
            <w:noWrap/>
            <w:vAlign w:val="bottom"/>
          </w:tcPr>
          <w:p w:rsidR="003C5F29" w:rsidRPr="0016251D" w:rsidRDefault="003C5F29" w:rsidP="0053069D">
            <w:pPr>
              <w:jc w:val="right"/>
              <w:rPr>
                <w:rFonts w:ascii="Calibri" w:hAnsi="Calibri"/>
                <w:color w:val="000000"/>
              </w:rPr>
            </w:pPr>
          </w:p>
        </w:tc>
      </w:tr>
      <w:tr w:rsidR="003C5F29" w:rsidRPr="0016251D" w:rsidTr="00A85977">
        <w:trPr>
          <w:trHeight w:val="300"/>
        </w:trPr>
        <w:tc>
          <w:tcPr>
            <w:tcW w:w="1843" w:type="dxa"/>
            <w:tcBorders>
              <w:top w:val="nil"/>
              <w:left w:val="single" w:sz="4" w:space="0" w:color="auto"/>
              <w:bottom w:val="single" w:sz="4" w:space="0" w:color="auto"/>
              <w:right w:val="nil"/>
            </w:tcBorders>
            <w:noWrap/>
            <w:vAlign w:val="bottom"/>
          </w:tcPr>
          <w:p w:rsidR="003C5F29" w:rsidRPr="0016251D" w:rsidRDefault="003C5F29" w:rsidP="0053069D">
            <w:pPr>
              <w:rPr>
                <w:rFonts w:ascii="Calibri" w:hAnsi="Calibri"/>
                <w:color w:val="000000"/>
              </w:rPr>
            </w:pPr>
            <w:r w:rsidRPr="0016251D">
              <w:rPr>
                <w:rFonts w:ascii="Calibri" w:hAnsi="Calibri"/>
                <w:color w:val="000000"/>
                <w:sz w:val="22"/>
                <w:szCs w:val="22"/>
              </w:rPr>
              <w:t>Мощаницкий</w:t>
            </w:r>
          </w:p>
        </w:tc>
        <w:tc>
          <w:tcPr>
            <w:tcW w:w="797" w:type="dxa"/>
            <w:tcBorders>
              <w:top w:val="nil"/>
              <w:left w:val="single" w:sz="8" w:space="0" w:color="auto"/>
              <w:bottom w:val="single" w:sz="4" w:space="0" w:color="auto"/>
              <w:right w:val="single" w:sz="4" w:space="0" w:color="auto"/>
            </w:tcBorders>
            <w:noWrap/>
            <w:vAlign w:val="bottom"/>
          </w:tcPr>
          <w:p w:rsidR="003C5F29" w:rsidRPr="00B558F5" w:rsidRDefault="003C5F29" w:rsidP="0053069D">
            <w:pPr>
              <w:jc w:val="right"/>
              <w:rPr>
                <w:rFonts w:ascii="Calibri" w:hAnsi="Calibri"/>
                <w:color w:val="000000"/>
                <w:sz w:val="20"/>
                <w:szCs w:val="20"/>
              </w:rPr>
            </w:pPr>
            <w:r>
              <w:rPr>
                <w:rFonts w:ascii="Calibri" w:hAnsi="Calibri"/>
                <w:color w:val="000000"/>
                <w:sz w:val="20"/>
                <w:szCs w:val="20"/>
              </w:rPr>
              <w:t>1532</w:t>
            </w:r>
          </w:p>
        </w:tc>
        <w:tc>
          <w:tcPr>
            <w:tcW w:w="840" w:type="dxa"/>
            <w:tcBorders>
              <w:top w:val="nil"/>
              <w:left w:val="nil"/>
              <w:bottom w:val="single" w:sz="4" w:space="0" w:color="auto"/>
              <w:right w:val="single" w:sz="4" w:space="0" w:color="auto"/>
            </w:tcBorders>
            <w:noWrap/>
            <w:vAlign w:val="bottom"/>
          </w:tcPr>
          <w:p w:rsidR="003C5F29" w:rsidRPr="0016251D" w:rsidRDefault="003C5F29" w:rsidP="0053069D">
            <w:pPr>
              <w:jc w:val="right"/>
              <w:rPr>
                <w:rFonts w:ascii="Calibri" w:hAnsi="Calibri"/>
                <w:color w:val="000000"/>
              </w:rPr>
            </w:pPr>
            <w:r>
              <w:rPr>
                <w:rFonts w:ascii="Calibri" w:hAnsi="Calibri"/>
                <w:color w:val="000000"/>
              </w:rPr>
              <w:t>0</w:t>
            </w:r>
          </w:p>
        </w:tc>
        <w:tc>
          <w:tcPr>
            <w:tcW w:w="960" w:type="dxa"/>
            <w:tcBorders>
              <w:top w:val="nil"/>
              <w:left w:val="nil"/>
              <w:bottom w:val="single" w:sz="4" w:space="0" w:color="auto"/>
              <w:right w:val="single" w:sz="8" w:space="0" w:color="auto"/>
            </w:tcBorders>
            <w:noWrap/>
            <w:vAlign w:val="bottom"/>
          </w:tcPr>
          <w:p w:rsidR="003C5F29" w:rsidRPr="0016251D" w:rsidRDefault="003C5F29" w:rsidP="0053069D">
            <w:pPr>
              <w:jc w:val="right"/>
              <w:rPr>
                <w:rFonts w:ascii="Calibri" w:hAnsi="Calibri"/>
                <w:color w:val="000000"/>
              </w:rPr>
            </w:pPr>
            <w:r>
              <w:rPr>
                <w:rFonts w:ascii="Calibri" w:hAnsi="Calibri"/>
                <w:color w:val="000000"/>
              </w:rPr>
              <w:t>0</w:t>
            </w:r>
          </w:p>
        </w:tc>
        <w:tc>
          <w:tcPr>
            <w:tcW w:w="720" w:type="dxa"/>
            <w:tcBorders>
              <w:top w:val="nil"/>
              <w:left w:val="nil"/>
              <w:bottom w:val="single" w:sz="4" w:space="0" w:color="auto"/>
              <w:right w:val="single" w:sz="4" w:space="0" w:color="auto"/>
            </w:tcBorders>
            <w:noWrap/>
            <w:vAlign w:val="bottom"/>
          </w:tcPr>
          <w:p w:rsidR="003C5F29" w:rsidRPr="00B558F5" w:rsidRDefault="003C5F29" w:rsidP="00B87B77">
            <w:pPr>
              <w:jc w:val="right"/>
              <w:rPr>
                <w:rFonts w:ascii="Calibri" w:hAnsi="Calibri"/>
                <w:color w:val="000000"/>
                <w:sz w:val="20"/>
                <w:szCs w:val="20"/>
              </w:rPr>
            </w:pPr>
            <w:r>
              <w:rPr>
                <w:rFonts w:ascii="Calibri" w:hAnsi="Calibri"/>
                <w:color w:val="000000"/>
                <w:sz w:val="20"/>
                <w:szCs w:val="20"/>
              </w:rPr>
              <w:t>1409</w:t>
            </w:r>
          </w:p>
        </w:tc>
        <w:tc>
          <w:tcPr>
            <w:tcW w:w="720" w:type="dxa"/>
            <w:tcBorders>
              <w:top w:val="nil"/>
              <w:left w:val="nil"/>
              <w:bottom w:val="single" w:sz="4" w:space="0" w:color="auto"/>
              <w:right w:val="single" w:sz="4" w:space="0" w:color="auto"/>
            </w:tcBorders>
            <w:noWrap/>
            <w:vAlign w:val="bottom"/>
          </w:tcPr>
          <w:p w:rsidR="003C5F29" w:rsidRPr="0016251D" w:rsidRDefault="003E4FE6" w:rsidP="0053069D">
            <w:pPr>
              <w:jc w:val="right"/>
              <w:rPr>
                <w:rFonts w:ascii="Calibri" w:hAnsi="Calibri"/>
                <w:color w:val="000000"/>
              </w:rPr>
            </w:pPr>
            <w:r>
              <w:rPr>
                <w:rFonts w:ascii="Calibri" w:hAnsi="Calibri"/>
                <w:color w:val="000000"/>
              </w:rPr>
              <w:t>0</w:t>
            </w:r>
          </w:p>
        </w:tc>
        <w:tc>
          <w:tcPr>
            <w:tcW w:w="840" w:type="dxa"/>
            <w:tcBorders>
              <w:top w:val="nil"/>
              <w:left w:val="nil"/>
              <w:bottom w:val="single" w:sz="4" w:space="0" w:color="auto"/>
              <w:right w:val="single" w:sz="8" w:space="0" w:color="auto"/>
            </w:tcBorders>
            <w:noWrap/>
            <w:vAlign w:val="bottom"/>
          </w:tcPr>
          <w:p w:rsidR="003C5F29" w:rsidRPr="0016251D" w:rsidRDefault="003E4FE6" w:rsidP="0053069D">
            <w:pPr>
              <w:jc w:val="right"/>
              <w:rPr>
                <w:rFonts w:ascii="Calibri" w:hAnsi="Calibri"/>
                <w:color w:val="000000"/>
              </w:rPr>
            </w:pPr>
            <w:r>
              <w:rPr>
                <w:rFonts w:ascii="Calibri" w:hAnsi="Calibri"/>
                <w:color w:val="000000"/>
              </w:rPr>
              <w:t>0</w:t>
            </w:r>
          </w:p>
        </w:tc>
        <w:tc>
          <w:tcPr>
            <w:tcW w:w="720" w:type="dxa"/>
            <w:tcBorders>
              <w:top w:val="nil"/>
              <w:left w:val="nil"/>
              <w:bottom w:val="single" w:sz="4" w:space="0" w:color="auto"/>
              <w:right w:val="single" w:sz="4" w:space="0" w:color="auto"/>
            </w:tcBorders>
            <w:noWrap/>
            <w:vAlign w:val="bottom"/>
          </w:tcPr>
          <w:p w:rsidR="003C5F29" w:rsidRPr="0016251D" w:rsidRDefault="003C5F29" w:rsidP="0053069D">
            <w:pPr>
              <w:jc w:val="right"/>
              <w:rPr>
                <w:rFonts w:ascii="Calibri" w:hAnsi="Calibri"/>
                <w:color w:val="000000"/>
              </w:rPr>
            </w:pPr>
          </w:p>
        </w:tc>
        <w:tc>
          <w:tcPr>
            <w:tcW w:w="720" w:type="dxa"/>
            <w:tcBorders>
              <w:top w:val="nil"/>
              <w:left w:val="nil"/>
              <w:bottom w:val="single" w:sz="4" w:space="0" w:color="auto"/>
              <w:right w:val="single" w:sz="4" w:space="0" w:color="auto"/>
            </w:tcBorders>
            <w:noWrap/>
            <w:vAlign w:val="bottom"/>
          </w:tcPr>
          <w:p w:rsidR="003C5F29" w:rsidRPr="0016251D" w:rsidRDefault="003C5F29" w:rsidP="0053069D">
            <w:pPr>
              <w:jc w:val="right"/>
              <w:rPr>
                <w:rFonts w:ascii="Calibri" w:hAnsi="Calibri"/>
                <w:color w:val="000000"/>
              </w:rPr>
            </w:pPr>
          </w:p>
        </w:tc>
        <w:tc>
          <w:tcPr>
            <w:tcW w:w="1080" w:type="dxa"/>
            <w:tcBorders>
              <w:top w:val="nil"/>
              <w:left w:val="nil"/>
              <w:bottom w:val="single" w:sz="4" w:space="0" w:color="auto"/>
              <w:right w:val="single" w:sz="8" w:space="0" w:color="auto"/>
            </w:tcBorders>
            <w:noWrap/>
            <w:vAlign w:val="bottom"/>
          </w:tcPr>
          <w:p w:rsidR="003C5F29" w:rsidRPr="0016251D" w:rsidRDefault="003C5F29" w:rsidP="0053069D">
            <w:pPr>
              <w:jc w:val="right"/>
              <w:rPr>
                <w:rFonts w:ascii="Calibri" w:hAnsi="Calibri"/>
                <w:color w:val="000000"/>
              </w:rPr>
            </w:pPr>
          </w:p>
        </w:tc>
        <w:tc>
          <w:tcPr>
            <w:tcW w:w="960" w:type="dxa"/>
            <w:tcBorders>
              <w:top w:val="nil"/>
              <w:left w:val="nil"/>
              <w:bottom w:val="single" w:sz="4" w:space="0" w:color="auto"/>
              <w:right w:val="single" w:sz="4" w:space="0" w:color="auto"/>
            </w:tcBorders>
            <w:noWrap/>
            <w:vAlign w:val="bottom"/>
          </w:tcPr>
          <w:p w:rsidR="003C5F29" w:rsidRPr="0016251D" w:rsidRDefault="003C5F29" w:rsidP="0053069D">
            <w:pPr>
              <w:jc w:val="right"/>
              <w:rPr>
                <w:rFonts w:ascii="Calibri" w:hAnsi="Calibri"/>
                <w:color w:val="000000"/>
              </w:rPr>
            </w:pPr>
          </w:p>
        </w:tc>
        <w:tc>
          <w:tcPr>
            <w:tcW w:w="960" w:type="dxa"/>
            <w:tcBorders>
              <w:top w:val="nil"/>
              <w:left w:val="nil"/>
              <w:bottom w:val="single" w:sz="4" w:space="0" w:color="auto"/>
              <w:right w:val="single" w:sz="4" w:space="0" w:color="auto"/>
            </w:tcBorders>
            <w:noWrap/>
            <w:vAlign w:val="bottom"/>
          </w:tcPr>
          <w:p w:rsidR="003C5F29" w:rsidRPr="0016251D" w:rsidRDefault="003C5F29" w:rsidP="0053069D">
            <w:pPr>
              <w:jc w:val="right"/>
              <w:rPr>
                <w:rFonts w:ascii="Calibri" w:hAnsi="Calibri"/>
                <w:color w:val="000000"/>
              </w:rPr>
            </w:pPr>
          </w:p>
        </w:tc>
        <w:tc>
          <w:tcPr>
            <w:tcW w:w="840" w:type="dxa"/>
            <w:tcBorders>
              <w:top w:val="nil"/>
              <w:left w:val="nil"/>
              <w:bottom w:val="single" w:sz="4" w:space="0" w:color="auto"/>
              <w:right w:val="single" w:sz="8" w:space="0" w:color="auto"/>
            </w:tcBorders>
            <w:noWrap/>
            <w:vAlign w:val="bottom"/>
          </w:tcPr>
          <w:p w:rsidR="003C5F29" w:rsidRPr="0016251D" w:rsidRDefault="003C5F29" w:rsidP="0053069D">
            <w:pPr>
              <w:jc w:val="right"/>
              <w:rPr>
                <w:rFonts w:ascii="Calibri" w:hAnsi="Calibri"/>
                <w:color w:val="000000"/>
              </w:rPr>
            </w:pPr>
          </w:p>
        </w:tc>
        <w:tc>
          <w:tcPr>
            <w:tcW w:w="960" w:type="dxa"/>
            <w:tcBorders>
              <w:top w:val="nil"/>
              <w:left w:val="nil"/>
              <w:bottom w:val="single" w:sz="4" w:space="0" w:color="auto"/>
              <w:right w:val="single" w:sz="4" w:space="0" w:color="auto"/>
            </w:tcBorders>
            <w:noWrap/>
            <w:vAlign w:val="bottom"/>
          </w:tcPr>
          <w:p w:rsidR="003C5F29" w:rsidRPr="0016251D" w:rsidRDefault="003C5F29" w:rsidP="0053069D">
            <w:pPr>
              <w:jc w:val="right"/>
              <w:rPr>
                <w:rFonts w:ascii="Calibri" w:hAnsi="Calibri"/>
                <w:color w:val="000000"/>
              </w:rPr>
            </w:pPr>
          </w:p>
        </w:tc>
        <w:tc>
          <w:tcPr>
            <w:tcW w:w="840" w:type="dxa"/>
            <w:tcBorders>
              <w:top w:val="nil"/>
              <w:left w:val="nil"/>
              <w:bottom w:val="single" w:sz="4" w:space="0" w:color="auto"/>
              <w:right w:val="single" w:sz="4" w:space="0" w:color="auto"/>
            </w:tcBorders>
            <w:noWrap/>
            <w:vAlign w:val="bottom"/>
          </w:tcPr>
          <w:p w:rsidR="003C5F29" w:rsidRPr="0016251D" w:rsidRDefault="003C5F29" w:rsidP="0053069D">
            <w:pPr>
              <w:jc w:val="right"/>
              <w:rPr>
                <w:rFonts w:ascii="Calibri" w:hAnsi="Calibri"/>
                <w:color w:val="000000"/>
              </w:rPr>
            </w:pPr>
          </w:p>
        </w:tc>
        <w:tc>
          <w:tcPr>
            <w:tcW w:w="720" w:type="dxa"/>
            <w:tcBorders>
              <w:top w:val="nil"/>
              <w:left w:val="nil"/>
              <w:bottom w:val="single" w:sz="4" w:space="0" w:color="auto"/>
              <w:right w:val="single" w:sz="8" w:space="0" w:color="auto"/>
            </w:tcBorders>
            <w:noWrap/>
            <w:vAlign w:val="bottom"/>
          </w:tcPr>
          <w:p w:rsidR="003C5F29" w:rsidRPr="0016251D" w:rsidRDefault="003C5F29" w:rsidP="0053069D">
            <w:pPr>
              <w:jc w:val="right"/>
              <w:rPr>
                <w:rFonts w:ascii="Calibri" w:hAnsi="Calibri"/>
                <w:color w:val="000000"/>
              </w:rPr>
            </w:pPr>
          </w:p>
        </w:tc>
      </w:tr>
      <w:tr w:rsidR="003C5F29" w:rsidRPr="0016251D" w:rsidTr="00A85977">
        <w:trPr>
          <w:trHeight w:val="300"/>
        </w:trPr>
        <w:tc>
          <w:tcPr>
            <w:tcW w:w="1843" w:type="dxa"/>
            <w:tcBorders>
              <w:top w:val="nil"/>
              <w:left w:val="single" w:sz="4" w:space="0" w:color="auto"/>
              <w:bottom w:val="single" w:sz="4" w:space="0" w:color="auto"/>
              <w:right w:val="nil"/>
            </w:tcBorders>
            <w:noWrap/>
            <w:vAlign w:val="bottom"/>
          </w:tcPr>
          <w:p w:rsidR="003C5F29" w:rsidRPr="0016251D" w:rsidRDefault="003C5F29" w:rsidP="0053069D">
            <w:pPr>
              <w:rPr>
                <w:rFonts w:ascii="Calibri" w:hAnsi="Calibri"/>
                <w:color w:val="000000"/>
              </w:rPr>
            </w:pPr>
            <w:r w:rsidRPr="0016251D">
              <w:rPr>
                <w:rFonts w:ascii="Calibri" w:hAnsi="Calibri"/>
                <w:color w:val="000000"/>
                <w:sz w:val="22"/>
                <w:szCs w:val="22"/>
              </w:rPr>
              <w:t>Вишовский</w:t>
            </w:r>
          </w:p>
        </w:tc>
        <w:tc>
          <w:tcPr>
            <w:tcW w:w="797" w:type="dxa"/>
            <w:tcBorders>
              <w:top w:val="nil"/>
              <w:left w:val="single" w:sz="8" w:space="0" w:color="auto"/>
              <w:bottom w:val="single" w:sz="4" w:space="0" w:color="auto"/>
              <w:right w:val="single" w:sz="4" w:space="0" w:color="auto"/>
            </w:tcBorders>
            <w:noWrap/>
            <w:vAlign w:val="bottom"/>
          </w:tcPr>
          <w:p w:rsidR="003C5F29" w:rsidRPr="00B558F5" w:rsidRDefault="003C5F29" w:rsidP="0053069D">
            <w:pPr>
              <w:jc w:val="right"/>
              <w:rPr>
                <w:rFonts w:ascii="Calibri" w:hAnsi="Calibri"/>
                <w:color w:val="000000"/>
                <w:sz w:val="20"/>
                <w:szCs w:val="20"/>
              </w:rPr>
            </w:pPr>
            <w:r>
              <w:rPr>
                <w:rFonts w:ascii="Calibri" w:hAnsi="Calibri"/>
                <w:color w:val="000000"/>
                <w:sz w:val="20"/>
                <w:szCs w:val="20"/>
              </w:rPr>
              <w:t>2202</w:t>
            </w:r>
          </w:p>
        </w:tc>
        <w:tc>
          <w:tcPr>
            <w:tcW w:w="840" w:type="dxa"/>
            <w:tcBorders>
              <w:top w:val="nil"/>
              <w:left w:val="nil"/>
              <w:bottom w:val="single" w:sz="4" w:space="0" w:color="auto"/>
              <w:right w:val="single" w:sz="4" w:space="0" w:color="auto"/>
            </w:tcBorders>
            <w:noWrap/>
            <w:vAlign w:val="bottom"/>
          </w:tcPr>
          <w:p w:rsidR="003C5F29" w:rsidRPr="0016251D" w:rsidRDefault="003C5F29" w:rsidP="0053069D">
            <w:pPr>
              <w:jc w:val="right"/>
              <w:rPr>
                <w:rFonts w:ascii="Calibri" w:hAnsi="Calibri"/>
                <w:color w:val="000000"/>
              </w:rPr>
            </w:pPr>
            <w:r>
              <w:rPr>
                <w:rFonts w:ascii="Calibri" w:hAnsi="Calibri"/>
                <w:color w:val="000000"/>
              </w:rPr>
              <w:t>0</w:t>
            </w:r>
          </w:p>
        </w:tc>
        <w:tc>
          <w:tcPr>
            <w:tcW w:w="960" w:type="dxa"/>
            <w:tcBorders>
              <w:top w:val="nil"/>
              <w:left w:val="nil"/>
              <w:bottom w:val="single" w:sz="4" w:space="0" w:color="auto"/>
              <w:right w:val="single" w:sz="8" w:space="0" w:color="auto"/>
            </w:tcBorders>
            <w:noWrap/>
            <w:vAlign w:val="bottom"/>
          </w:tcPr>
          <w:p w:rsidR="003C5F29" w:rsidRPr="0016251D" w:rsidRDefault="003C5F29" w:rsidP="0053069D">
            <w:pPr>
              <w:jc w:val="right"/>
              <w:rPr>
                <w:rFonts w:ascii="Calibri" w:hAnsi="Calibri"/>
                <w:color w:val="000000"/>
              </w:rPr>
            </w:pPr>
            <w:r>
              <w:rPr>
                <w:rFonts w:ascii="Calibri" w:hAnsi="Calibri"/>
                <w:color w:val="000000"/>
              </w:rPr>
              <w:t>0</w:t>
            </w:r>
          </w:p>
        </w:tc>
        <w:tc>
          <w:tcPr>
            <w:tcW w:w="720" w:type="dxa"/>
            <w:tcBorders>
              <w:top w:val="nil"/>
              <w:left w:val="nil"/>
              <w:bottom w:val="single" w:sz="4" w:space="0" w:color="auto"/>
              <w:right w:val="single" w:sz="4" w:space="0" w:color="auto"/>
            </w:tcBorders>
            <w:noWrap/>
            <w:vAlign w:val="bottom"/>
          </w:tcPr>
          <w:p w:rsidR="003C5F29" w:rsidRPr="00B558F5" w:rsidRDefault="003C5F29" w:rsidP="00B87B77">
            <w:pPr>
              <w:jc w:val="right"/>
              <w:rPr>
                <w:rFonts w:ascii="Calibri" w:hAnsi="Calibri"/>
                <w:color w:val="000000"/>
                <w:sz w:val="20"/>
                <w:szCs w:val="20"/>
              </w:rPr>
            </w:pPr>
            <w:r>
              <w:rPr>
                <w:rFonts w:ascii="Calibri" w:hAnsi="Calibri"/>
                <w:color w:val="000000"/>
                <w:sz w:val="20"/>
                <w:szCs w:val="20"/>
              </w:rPr>
              <w:t>2065</w:t>
            </w:r>
          </w:p>
        </w:tc>
        <w:tc>
          <w:tcPr>
            <w:tcW w:w="720" w:type="dxa"/>
            <w:tcBorders>
              <w:top w:val="nil"/>
              <w:left w:val="nil"/>
              <w:bottom w:val="single" w:sz="4" w:space="0" w:color="auto"/>
              <w:right w:val="single" w:sz="4" w:space="0" w:color="auto"/>
            </w:tcBorders>
            <w:noWrap/>
            <w:vAlign w:val="bottom"/>
          </w:tcPr>
          <w:p w:rsidR="003C5F29" w:rsidRPr="0016251D" w:rsidRDefault="003E4FE6" w:rsidP="0053069D">
            <w:pPr>
              <w:jc w:val="right"/>
              <w:rPr>
                <w:rFonts w:ascii="Calibri" w:hAnsi="Calibri"/>
                <w:color w:val="000000"/>
              </w:rPr>
            </w:pPr>
            <w:r>
              <w:rPr>
                <w:rFonts w:ascii="Calibri" w:hAnsi="Calibri"/>
                <w:color w:val="000000"/>
              </w:rPr>
              <w:t>0</w:t>
            </w:r>
          </w:p>
        </w:tc>
        <w:tc>
          <w:tcPr>
            <w:tcW w:w="840" w:type="dxa"/>
            <w:tcBorders>
              <w:top w:val="nil"/>
              <w:left w:val="nil"/>
              <w:bottom w:val="single" w:sz="4" w:space="0" w:color="auto"/>
              <w:right w:val="single" w:sz="8" w:space="0" w:color="auto"/>
            </w:tcBorders>
            <w:noWrap/>
            <w:vAlign w:val="bottom"/>
          </w:tcPr>
          <w:p w:rsidR="003C5F29" w:rsidRPr="0016251D" w:rsidRDefault="003E4FE6" w:rsidP="0053069D">
            <w:pPr>
              <w:jc w:val="right"/>
              <w:rPr>
                <w:rFonts w:ascii="Calibri" w:hAnsi="Calibri"/>
                <w:color w:val="000000"/>
              </w:rPr>
            </w:pPr>
            <w:r>
              <w:rPr>
                <w:rFonts w:ascii="Calibri" w:hAnsi="Calibri"/>
                <w:color w:val="000000"/>
              </w:rPr>
              <w:t>0</w:t>
            </w:r>
          </w:p>
        </w:tc>
        <w:tc>
          <w:tcPr>
            <w:tcW w:w="720" w:type="dxa"/>
            <w:tcBorders>
              <w:top w:val="nil"/>
              <w:left w:val="nil"/>
              <w:bottom w:val="single" w:sz="4" w:space="0" w:color="auto"/>
              <w:right w:val="single" w:sz="4" w:space="0" w:color="auto"/>
            </w:tcBorders>
            <w:noWrap/>
            <w:vAlign w:val="bottom"/>
          </w:tcPr>
          <w:p w:rsidR="003C5F29" w:rsidRPr="0016251D" w:rsidRDefault="003C5F29" w:rsidP="0053069D">
            <w:pPr>
              <w:jc w:val="right"/>
              <w:rPr>
                <w:rFonts w:ascii="Calibri" w:hAnsi="Calibri"/>
                <w:color w:val="000000"/>
              </w:rPr>
            </w:pPr>
          </w:p>
        </w:tc>
        <w:tc>
          <w:tcPr>
            <w:tcW w:w="720" w:type="dxa"/>
            <w:tcBorders>
              <w:top w:val="nil"/>
              <w:left w:val="nil"/>
              <w:bottom w:val="single" w:sz="4" w:space="0" w:color="auto"/>
              <w:right w:val="single" w:sz="4" w:space="0" w:color="auto"/>
            </w:tcBorders>
            <w:noWrap/>
            <w:vAlign w:val="bottom"/>
          </w:tcPr>
          <w:p w:rsidR="003C5F29" w:rsidRPr="0016251D" w:rsidRDefault="003C5F29" w:rsidP="0053069D">
            <w:pPr>
              <w:jc w:val="right"/>
              <w:rPr>
                <w:rFonts w:ascii="Calibri" w:hAnsi="Calibri"/>
                <w:color w:val="000000"/>
              </w:rPr>
            </w:pPr>
          </w:p>
        </w:tc>
        <w:tc>
          <w:tcPr>
            <w:tcW w:w="1080" w:type="dxa"/>
            <w:tcBorders>
              <w:top w:val="nil"/>
              <w:left w:val="nil"/>
              <w:bottom w:val="single" w:sz="4" w:space="0" w:color="auto"/>
              <w:right w:val="single" w:sz="8" w:space="0" w:color="auto"/>
            </w:tcBorders>
            <w:noWrap/>
            <w:vAlign w:val="bottom"/>
          </w:tcPr>
          <w:p w:rsidR="003C5F29" w:rsidRPr="0016251D" w:rsidRDefault="003C5F29" w:rsidP="0053069D">
            <w:pPr>
              <w:jc w:val="right"/>
              <w:rPr>
                <w:rFonts w:ascii="Calibri" w:hAnsi="Calibri"/>
                <w:color w:val="000000"/>
              </w:rPr>
            </w:pPr>
          </w:p>
        </w:tc>
        <w:tc>
          <w:tcPr>
            <w:tcW w:w="960" w:type="dxa"/>
            <w:tcBorders>
              <w:top w:val="nil"/>
              <w:left w:val="nil"/>
              <w:bottom w:val="single" w:sz="4" w:space="0" w:color="auto"/>
              <w:right w:val="single" w:sz="4" w:space="0" w:color="auto"/>
            </w:tcBorders>
            <w:noWrap/>
            <w:vAlign w:val="bottom"/>
          </w:tcPr>
          <w:p w:rsidR="003C5F29" w:rsidRPr="0016251D" w:rsidRDefault="003C5F29" w:rsidP="0053069D">
            <w:pPr>
              <w:jc w:val="right"/>
              <w:rPr>
                <w:rFonts w:ascii="Calibri" w:hAnsi="Calibri"/>
                <w:color w:val="000000"/>
              </w:rPr>
            </w:pPr>
          </w:p>
        </w:tc>
        <w:tc>
          <w:tcPr>
            <w:tcW w:w="960" w:type="dxa"/>
            <w:tcBorders>
              <w:top w:val="nil"/>
              <w:left w:val="nil"/>
              <w:bottom w:val="single" w:sz="4" w:space="0" w:color="auto"/>
              <w:right w:val="single" w:sz="4" w:space="0" w:color="auto"/>
            </w:tcBorders>
            <w:noWrap/>
            <w:vAlign w:val="bottom"/>
          </w:tcPr>
          <w:p w:rsidR="003C5F29" w:rsidRPr="0016251D" w:rsidRDefault="003C5F29" w:rsidP="0053069D">
            <w:pPr>
              <w:jc w:val="right"/>
              <w:rPr>
                <w:rFonts w:ascii="Calibri" w:hAnsi="Calibri"/>
                <w:color w:val="000000"/>
              </w:rPr>
            </w:pPr>
          </w:p>
        </w:tc>
        <w:tc>
          <w:tcPr>
            <w:tcW w:w="840" w:type="dxa"/>
            <w:tcBorders>
              <w:top w:val="nil"/>
              <w:left w:val="nil"/>
              <w:bottom w:val="single" w:sz="4" w:space="0" w:color="auto"/>
              <w:right w:val="single" w:sz="8" w:space="0" w:color="auto"/>
            </w:tcBorders>
            <w:noWrap/>
            <w:vAlign w:val="bottom"/>
          </w:tcPr>
          <w:p w:rsidR="003C5F29" w:rsidRPr="0016251D" w:rsidRDefault="003C5F29" w:rsidP="0053069D">
            <w:pPr>
              <w:jc w:val="right"/>
              <w:rPr>
                <w:rFonts w:ascii="Calibri" w:hAnsi="Calibri"/>
                <w:color w:val="000000"/>
              </w:rPr>
            </w:pPr>
          </w:p>
        </w:tc>
        <w:tc>
          <w:tcPr>
            <w:tcW w:w="960" w:type="dxa"/>
            <w:tcBorders>
              <w:top w:val="nil"/>
              <w:left w:val="nil"/>
              <w:bottom w:val="single" w:sz="4" w:space="0" w:color="auto"/>
              <w:right w:val="single" w:sz="4" w:space="0" w:color="auto"/>
            </w:tcBorders>
            <w:noWrap/>
            <w:vAlign w:val="bottom"/>
          </w:tcPr>
          <w:p w:rsidR="003C5F29" w:rsidRPr="0016251D" w:rsidRDefault="003C5F29" w:rsidP="0053069D">
            <w:pPr>
              <w:jc w:val="right"/>
              <w:rPr>
                <w:rFonts w:ascii="Calibri" w:hAnsi="Calibri"/>
                <w:color w:val="000000"/>
              </w:rPr>
            </w:pPr>
          </w:p>
        </w:tc>
        <w:tc>
          <w:tcPr>
            <w:tcW w:w="840" w:type="dxa"/>
            <w:tcBorders>
              <w:top w:val="nil"/>
              <w:left w:val="nil"/>
              <w:bottom w:val="single" w:sz="4" w:space="0" w:color="auto"/>
              <w:right w:val="single" w:sz="4" w:space="0" w:color="auto"/>
            </w:tcBorders>
            <w:noWrap/>
            <w:vAlign w:val="bottom"/>
          </w:tcPr>
          <w:p w:rsidR="003C5F29" w:rsidRPr="0016251D" w:rsidRDefault="003C5F29" w:rsidP="0053069D">
            <w:pPr>
              <w:jc w:val="right"/>
              <w:rPr>
                <w:rFonts w:ascii="Calibri" w:hAnsi="Calibri"/>
                <w:color w:val="000000"/>
              </w:rPr>
            </w:pPr>
          </w:p>
        </w:tc>
        <w:tc>
          <w:tcPr>
            <w:tcW w:w="720" w:type="dxa"/>
            <w:tcBorders>
              <w:top w:val="nil"/>
              <w:left w:val="nil"/>
              <w:bottom w:val="single" w:sz="4" w:space="0" w:color="auto"/>
              <w:right w:val="single" w:sz="8" w:space="0" w:color="auto"/>
            </w:tcBorders>
            <w:noWrap/>
            <w:vAlign w:val="bottom"/>
          </w:tcPr>
          <w:p w:rsidR="003C5F29" w:rsidRPr="0016251D" w:rsidRDefault="003C5F29" w:rsidP="0053069D">
            <w:pPr>
              <w:jc w:val="right"/>
              <w:rPr>
                <w:rFonts w:ascii="Calibri" w:hAnsi="Calibri"/>
                <w:color w:val="000000"/>
              </w:rPr>
            </w:pPr>
          </w:p>
        </w:tc>
      </w:tr>
      <w:tr w:rsidR="003C5F29" w:rsidRPr="0016251D" w:rsidTr="003E58D6">
        <w:trPr>
          <w:trHeight w:val="915"/>
        </w:trPr>
        <w:tc>
          <w:tcPr>
            <w:tcW w:w="1843" w:type="dxa"/>
            <w:tcBorders>
              <w:top w:val="nil"/>
              <w:left w:val="single" w:sz="4" w:space="0" w:color="auto"/>
              <w:bottom w:val="nil"/>
              <w:right w:val="nil"/>
            </w:tcBorders>
            <w:vAlign w:val="bottom"/>
          </w:tcPr>
          <w:p w:rsidR="003C5F29" w:rsidRPr="0016251D" w:rsidRDefault="003C5F29" w:rsidP="0053069D">
            <w:pPr>
              <w:rPr>
                <w:rFonts w:ascii="Calibri" w:hAnsi="Calibri"/>
                <w:color w:val="000000"/>
              </w:rPr>
            </w:pPr>
            <w:r w:rsidRPr="0016251D">
              <w:rPr>
                <w:rFonts w:ascii="Calibri" w:hAnsi="Calibri"/>
                <w:color w:val="000000"/>
                <w:sz w:val="22"/>
                <w:szCs w:val="22"/>
              </w:rPr>
              <w:t xml:space="preserve"> г.Белыничи (в т.ч. Лебедянковский, Ланьковский с/с, д.Эсьмоны)</w:t>
            </w:r>
          </w:p>
        </w:tc>
        <w:tc>
          <w:tcPr>
            <w:tcW w:w="797" w:type="dxa"/>
            <w:tcBorders>
              <w:top w:val="nil"/>
              <w:left w:val="single" w:sz="8" w:space="0" w:color="auto"/>
              <w:bottom w:val="single" w:sz="8" w:space="0" w:color="auto"/>
              <w:right w:val="single" w:sz="4" w:space="0" w:color="auto"/>
            </w:tcBorders>
            <w:shd w:val="clear" w:color="auto" w:fill="FFFFFF"/>
            <w:noWrap/>
            <w:vAlign w:val="bottom"/>
          </w:tcPr>
          <w:p w:rsidR="003C5F29" w:rsidRPr="00B558F5" w:rsidRDefault="003C5F29" w:rsidP="0053069D">
            <w:pPr>
              <w:jc w:val="right"/>
              <w:rPr>
                <w:rFonts w:ascii="Calibri" w:hAnsi="Calibri"/>
                <w:color w:val="000000"/>
                <w:sz w:val="20"/>
                <w:szCs w:val="20"/>
              </w:rPr>
            </w:pPr>
            <w:r>
              <w:rPr>
                <w:rFonts w:ascii="Calibri" w:hAnsi="Calibri"/>
                <w:color w:val="000000"/>
                <w:sz w:val="20"/>
                <w:szCs w:val="20"/>
              </w:rPr>
              <w:t>9123</w:t>
            </w:r>
          </w:p>
        </w:tc>
        <w:tc>
          <w:tcPr>
            <w:tcW w:w="840" w:type="dxa"/>
            <w:tcBorders>
              <w:top w:val="nil"/>
              <w:left w:val="nil"/>
              <w:bottom w:val="single" w:sz="8" w:space="0" w:color="auto"/>
              <w:right w:val="single" w:sz="4" w:space="0" w:color="auto"/>
            </w:tcBorders>
            <w:noWrap/>
            <w:vAlign w:val="bottom"/>
          </w:tcPr>
          <w:p w:rsidR="003C5F29" w:rsidRPr="0016251D" w:rsidRDefault="003C5F29" w:rsidP="0053069D">
            <w:pPr>
              <w:jc w:val="right"/>
              <w:rPr>
                <w:rFonts w:ascii="Calibri" w:hAnsi="Calibri"/>
                <w:color w:val="000000"/>
              </w:rPr>
            </w:pPr>
            <w:r>
              <w:rPr>
                <w:rFonts w:ascii="Calibri" w:hAnsi="Calibri"/>
                <w:color w:val="000000"/>
              </w:rPr>
              <w:t>117</w:t>
            </w:r>
          </w:p>
        </w:tc>
        <w:tc>
          <w:tcPr>
            <w:tcW w:w="960" w:type="dxa"/>
            <w:tcBorders>
              <w:top w:val="nil"/>
              <w:left w:val="nil"/>
              <w:bottom w:val="single" w:sz="4" w:space="0" w:color="auto"/>
              <w:right w:val="single" w:sz="8" w:space="0" w:color="auto"/>
            </w:tcBorders>
            <w:noWrap/>
            <w:vAlign w:val="bottom"/>
          </w:tcPr>
          <w:p w:rsidR="003C5F29" w:rsidRPr="0016251D" w:rsidRDefault="003C5F29" w:rsidP="0053069D">
            <w:pPr>
              <w:jc w:val="right"/>
              <w:rPr>
                <w:rFonts w:ascii="Calibri" w:hAnsi="Calibri"/>
                <w:color w:val="000000"/>
              </w:rPr>
            </w:pPr>
            <w:r>
              <w:rPr>
                <w:rFonts w:ascii="Calibri" w:hAnsi="Calibri"/>
                <w:color w:val="000000"/>
              </w:rPr>
              <w:t>12,8</w:t>
            </w:r>
          </w:p>
        </w:tc>
        <w:tc>
          <w:tcPr>
            <w:tcW w:w="720" w:type="dxa"/>
            <w:tcBorders>
              <w:top w:val="nil"/>
              <w:left w:val="nil"/>
              <w:bottom w:val="single" w:sz="8" w:space="0" w:color="auto"/>
              <w:right w:val="single" w:sz="4" w:space="0" w:color="auto"/>
            </w:tcBorders>
            <w:noWrap/>
            <w:vAlign w:val="bottom"/>
          </w:tcPr>
          <w:p w:rsidR="003C5F29" w:rsidRPr="00B558F5" w:rsidRDefault="003C5F29" w:rsidP="00B87B77">
            <w:pPr>
              <w:jc w:val="right"/>
              <w:rPr>
                <w:rFonts w:ascii="Calibri" w:hAnsi="Calibri"/>
                <w:color w:val="000000"/>
                <w:sz w:val="20"/>
                <w:szCs w:val="20"/>
              </w:rPr>
            </w:pPr>
            <w:r>
              <w:rPr>
                <w:rFonts w:ascii="Calibri" w:hAnsi="Calibri"/>
                <w:color w:val="000000"/>
                <w:sz w:val="20"/>
                <w:szCs w:val="20"/>
              </w:rPr>
              <w:t>9358</w:t>
            </w:r>
          </w:p>
        </w:tc>
        <w:tc>
          <w:tcPr>
            <w:tcW w:w="720" w:type="dxa"/>
            <w:tcBorders>
              <w:top w:val="nil"/>
              <w:left w:val="nil"/>
              <w:bottom w:val="single" w:sz="8" w:space="0" w:color="auto"/>
              <w:right w:val="single" w:sz="4" w:space="0" w:color="auto"/>
            </w:tcBorders>
            <w:noWrap/>
            <w:vAlign w:val="bottom"/>
          </w:tcPr>
          <w:p w:rsidR="003C5F29" w:rsidRPr="0016251D" w:rsidRDefault="003E4FE6" w:rsidP="0053069D">
            <w:pPr>
              <w:jc w:val="right"/>
              <w:rPr>
                <w:rFonts w:ascii="Calibri" w:hAnsi="Calibri"/>
                <w:color w:val="000000"/>
              </w:rPr>
            </w:pPr>
            <w:r>
              <w:rPr>
                <w:rFonts w:ascii="Calibri" w:hAnsi="Calibri"/>
                <w:color w:val="000000"/>
              </w:rPr>
              <w:t>111</w:t>
            </w:r>
          </w:p>
        </w:tc>
        <w:tc>
          <w:tcPr>
            <w:tcW w:w="840" w:type="dxa"/>
            <w:tcBorders>
              <w:top w:val="nil"/>
              <w:left w:val="nil"/>
              <w:bottom w:val="single" w:sz="8" w:space="0" w:color="auto"/>
              <w:right w:val="single" w:sz="8" w:space="0" w:color="auto"/>
            </w:tcBorders>
            <w:noWrap/>
            <w:vAlign w:val="bottom"/>
          </w:tcPr>
          <w:p w:rsidR="003C5F29" w:rsidRPr="0016251D" w:rsidRDefault="003E4FE6" w:rsidP="0053069D">
            <w:pPr>
              <w:jc w:val="right"/>
              <w:rPr>
                <w:rFonts w:ascii="Calibri" w:hAnsi="Calibri"/>
                <w:color w:val="000000"/>
              </w:rPr>
            </w:pPr>
            <w:r>
              <w:rPr>
                <w:rFonts w:ascii="Calibri" w:hAnsi="Calibri"/>
                <w:color w:val="000000"/>
              </w:rPr>
              <w:t>11,9</w:t>
            </w:r>
          </w:p>
        </w:tc>
        <w:tc>
          <w:tcPr>
            <w:tcW w:w="720" w:type="dxa"/>
            <w:tcBorders>
              <w:top w:val="nil"/>
              <w:left w:val="nil"/>
              <w:bottom w:val="single" w:sz="8" w:space="0" w:color="auto"/>
              <w:right w:val="single" w:sz="4" w:space="0" w:color="auto"/>
            </w:tcBorders>
            <w:noWrap/>
            <w:vAlign w:val="bottom"/>
          </w:tcPr>
          <w:p w:rsidR="003C5F29" w:rsidRPr="0016251D" w:rsidRDefault="003C5F29" w:rsidP="0053069D">
            <w:pPr>
              <w:jc w:val="right"/>
              <w:rPr>
                <w:rFonts w:ascii="Calibri" w:hAnsi="Calibri"/>
                <w:color w:val="000000"/>
              </w:rPr>
            </w:pPr>
          </w:p>
        </w:tc>
        <w:tc>
          <w:tcPr>
            <w:tcW w:w="720" w:type="dxa"/>
            <w:tcBorders>
              <w:top w:val="nil"/>
              <w:left w:val="nil"/>
              <w:bottom w:val="single" w:sz="8" w:space="0" w:color="auto"/>
              <w:right w:val="single" w:sz="4" w:space="0" w:color="auto"/>
            </w:tcBorders>
            <w:noWrap/>
            <w:vAlign w:val="bottom"/>
          </w:tcPr>
          <w:p w:rsidR="003C5F29" w:rsidRPr="0016251D" w:rsidRDefault="003C5F29" w:rsidP="0053069D">
            <w:pPr>
              <w:jc w:val="right"/>
              <w:rPr>
                <w:rFonts w:ascii="Calibri" w:hAnsi="Calibri"/>
                <w:color w:val="000000"/>
              </w:rPr>
            </w:pPr>
          </w:p>
        </w:tc>
        <w:tc>
          <w:tcPr>
            <w:tcW w:w="1080" w:type="dxa"/>
            <w:tcBorders>
              <w:top w:val="nil"/>
              <w:left w:val="nil"/>
              <w:bottom w:val="single" w:sz="4" w:space="0" w:color="auto"/>
              <w:right w:val="single" w:sz="8" w:space="0" w:color="auto"/>
            </w:tcBorders>
            <w:noWrap/>
            <w:vAlign w:val="bottom"/>
          </w:tcPr>
          <w:p w:rsidR="003C5F29" w:rsidRPr="0016251D" w:rsidRDefault="003C5F29" w:rsidP="0053069D">
            <w:pPr>
              <w:jc w:val="right"/>
              <w:rPr>
                <w:rFonts w:ascii="Calibri" w:hAnsi="Calibri"/>
                <w:color w:val="000000"/>
              </w:rPr>
            </w:pPr>
          </w:p>
        </w:tc>
        <w:tc>
          <w:tcPr>
            <w:tcW w:w="960" w:type="dxa"/>
            <w:tcBorders>
              <w:top w:val="nil"/>
              <w:left w:val="nil"/>
              <w:bottom w:val="single" w:sz="8" w:space="0" w:color="auto"/>
              <w:right w:val="single" w:sz="4" w:space="0" w:color="auto"/>
            </w:tcBorders>
            <w:noWrap/>
            <w:vAlign w:val="bottom"/>
          </w:tcPr>
          <w:p w:rsidR="003C5F29" w:rsidRPr="0016251D" w:rsidRDefault="003C5F29" w:rsidP="0053069D">
            <w:pPr>
              <w:jc w:val="right"/>
              <w:rPr>
                <w:rFonts w:ascii="Calibri" w:hAnsi="Calibri"/>
                <w:color w:val="000000"/>
              </w:rPr>
            </w:pPr>
          </w:p>
        </w:tc>
        <w:tc>
          <w:tcPr>
            <w:tcW w:w="960" w:type="dxa"/>
            <w:tcBorders>
              <w:top w:val="nil"/>
              <w:left w:val="nil"/>
              <w:bottom w:val="single" w:sz="8" w:space="0" w:color="auto"/>
              <w:right w:val="single" w:sz="4" w:space="0" w:color="auto"/>
            </w:tcBorders>
            <w:noWrap/>
            <w:vAlign w:val="bottom"/>
          </w:tcPr>
          <w:p w:rsidR="003C5F29" w:rsidRPr="0016251D" w:rsidRDefault="003C5F29" w:rsidP="0053069D">
            <w:pPr>
              <w:jc w:val="right"/>
              <w:rPr>
                <w:rFonts w:ascii="Calibri" w:hAnsi="Calibri"/>
                <w:color w:val="000000"/>
              </w:rPr>
            </w:pPr>
          </w:p>
        </w:tc>
        <w:tc>
          <w:tcPr>
            <w:tcW w:w="840" w:type="dxa"/>
            <w:tcBorders>
              <w:top w:val="nil"/>
              <w:left w:val="nil"/>
              <w:bottom w:val="single" w:sz="4" w:space="0" w:color="auto"/>
              <w:right w:val="single" w:sz="8" w:space="0" w:color="auto"/>
            </w:tcBorders>
            <w:noWrap/>
            <w:vAlign w:val="bottom"/>
          </w:tcPr>
          <w:p w:rsidR="003C5F29" w:rsidRPr="0016251D" w:rsidRDefault="003C5F29" w:rsidP="0053069D">
            <w:pPr>
              <w:jc w:val="right"/>
              <w:rPr>
                <w:rFonts w:ascii="Calibri" w:hAnsi="Calibri"/>
                <w:color w:val="000000"/>
              </w:rPr>
            </w:pPr>
          </w:p>
        </w:tc>
        <w:tc>
          <w:tcPr>
            <w:tcW w:w="960" w:type="dxa"/>
            <w:tcBorders>
              <w:top w:val="nil"/>
              <w:left w:val="nil"/>
              <w:bottom w:val="single" w:sz="8" w:space="0" w:color="auto"/>
              <w:right w:val="single" w:sz="4" w:space="0" w:color="auto"/>
            </w:tcBorders>
            <w:noWrap/>
            <w:vAlign w:val="bottom"/>
          </w:tcPr>
          <w:p w:rsidR="003C5F29" w:rsidRPr="0016251D" w:rsidRDefault="003C5F29" w:rsidP="0053069D">
            <w:pPr>
              <w:jc w:val="right"/>
              <w:rPr>
                <w:rFonts w:ascii="Calibri" w:hAnsi="Calibri"/>
                <w:color w:val="000000"/>
              </w:rPr>
            </w:pPr>
          </w:p>
        </w:tc>
        <w:tc>
          <w:tcPr>
            <w:tcW w:w="840" w:type="dxa"/>
            <w:tcBorders>
              <w:top w:val="nil"/>
              <w:left w:val="nil"/>
              <w:bottom w:val="single" w:sz="8" w:space="0" w:color="auto"/>
              <w:right w:val="single" w:sz="4" w:space="0" w:color="auto"/>
            </w:tcBorders>
            <w:noWrap/>
            <w:vAlign w:val="bottom"/>
          </w:tcPr>
          <w:p w:rsidR="003C5F29" w:rsidRPr="0016251D" w:rsidRDefault="003C5F29" w:rsidP="0053069D">
            <w:pPr>
              <w:jc w:val="right"/>
              <w:rPr>
                <w:rFonts w:ascii="Calibri" w:hAnsi="Calibri"/>
                <w:color w:val="000000"/>
              </w:rPr>
            </w:pPr>
          </w:p>
        </w:tc>
        <w:tc>
          <w:tcPr>
            <w:tcW w:w="720" w:type="dxa"/>
            <w:tcBorders>
              <w:top w:val="nil"/>
              <w:left w:val="nil"/>
              <w:bottom w:val="single" w:sz="4" w:space="0" w:color="auto"/>
              <w:right w:val="single" w:sz="8" w:space="0" w:color="auto"/>
            </w:tcBorders>
            <w:noWrap/>
            <w:vAlign w:val="bottom"/>
          </w:tcPr>
          <w:p w:rsidR="003C5F29" w:rsidRPr="0016251D" w:rsidRDefault="003C5F29" w:rsidP="0053069D">
            <w:pPr>
              <w:jc w:val="right"/>
              <w:rPr>
                <w:rFonts w:ascii="Calibri" w:hAnsi="Calibri"/>
                <w:color w:val="000000"/>
              </w:rPr>
            </w:pPr>
          </w:p>
        </w:tc>
      </w:tr>
    </w:tbl>
    <w:p w:rsidR="002E5B46" w:rsidRDefault="002E5B46" w:rsidP="00A92540">
      <w:pPr>
        <w:contextualSpacing/>
        <w:jc w:val="both"/>
      </w:pPr>
    </w:p>
    <w:p w:rsidR="002E5B46" w:rsidRDefault="002E5B46" w:rsidP="00A92540">
      <w:pPr>
        <w:contextualSpacing/>
        <w:jc w:val="both"/>
      </w:pPr>
    </w:p>
    <w:p w:rsidR="002E5B46" w:rsidRDefault="002E5B46" w:rsidP="00A92540">
      <w:pPr>
        <w:contextualSpacing/>
        <w:jc w:val="both"/>
      </w:pPr>
    </w:p>
    <w:p w:rsidR="002E5B46" w:rsidRDefault="002E5B46" w:rsidP="00A92540">
      <w:pPr>
        <w:contextualSpacing/>
        <w:jc w:val="both"/>
      </w:pPr>
    </w:p>
    <w:p w:rsidR="002E5B46" w:rsidRDefault="002E5B46" w:rsidP="00A92540">
      <w:pPr>
        <w:contextualSpacing/>
        <w:jc w:val="both"/>
      </w:pPr>
    </w:p>
    <w:p w:rsidR="002E5B46" w:rsidRDefault="002E5B46" w:rsidP="00A92540">
      <w:pPr>
        <w:contextualSpacing/>
        <w:jc w:val="both"/>
      </w:pPr>
    </w:p>
    <w:p w:rsidR="002E5B46" w:rsidRDefault="002E5B46" w:rsidP="00A92540">
      <w:pPr>
        <w:contextualSpacing/>
        <w:jc w:val="both"/>
      </w:pPr>
    </w:p>
    <w:p w:rsidR="002E5B46" w:rsidRDefault="002E5B46" w:rsidP="00A92540">
      <w:pPr>
        <w:contextualSpacing/>
        <w:jc w:val="both"/>
      </w:pPr>
    </w:p>
    <w:p w:rsidR="00DE5675" w:rsidRDefault="00DE5675" w:rsidP="00A92540">
      <w:pPr>
        <w:contextualSpacing/>
        <w:jc w:val="both"/>
      </w:pPr>
    </w:p>
    <w:p w:rsidR="00DE5675" w:rsidRDefault="00DE5675" w:rsidP="00A92540">
      <w:pPr>
        <w:contextualSpacing/>
        <w:jc w:val="both"/>
      </w:pPr>
    </w:p>
    <w:p w:rsidR="00DE5675" w:rsidRDefault="00DE5675" w:rsidP="00A92540">
      <w:pPr>
        <w:contextualSpacing/>
        <w:jc w:val="both"/>
      </w:pPr>
    </w:p>
    <w:p w:rsidR="00DE5675" w:rsidRDefault="00DE5675" w:rsidP="00A92540">
      <w:pPr>
        <w:contextualSpacing/>
        <w:jc w:val="both"/>
      </w:pPr>
    </w:p>
    <w:p w:rsidR="00A85977" w:rsidRDefault="00A85977" w:rsidP="00A92540">
      <w:pPr>
        <w:contextualSpacing/>
        <w:jc w:val="both"/>
      </w:pPr>
    </w:p>
    <w:p w:rsidR="00A85977" w:rsidRDefault="00A85977" w:rsidP="00A92540">
      <w:pPr>
        <w:contextualSpacing/>
        <w:jc w:val="both"/>
      </w:pPr>
    </w:p>
    <w:p w:rsidR="00A85977" w:rsidRDefault="00A85977" w:rsidP="00A92540">
      <w:pPr>
        <w:contextualSpacing/>
        <w:jc w:val="both"/>
      </w:pPr>
    </w:p>
    <w:p w:rsidR="00A85977" w:rsidRDefault="00A85977" w:rsidP="00A92540">
      <w:pPr>
        <w:contextualSpacing/>
        <w:jc w:val="both"/>
      </w:pPr>
    </w:p>
    <w:p w:rsidR="00A85977" w:rsidRDefault="00A85977" w:rsidP="00A92540">
      <w:pPr>
        <w:contextualSpacing/>
        <w:jc w:val="both"/>
      </w:pPr>
    </w:p>
    <w:tbl>
      <w:tblPr>
        <w:tblW w:w="14400" w:type="dxa"/>
        <w:tblInd w:w="108" w:type="dxa"/>
        <w:tblLayout w:type="fixed"/>
        <w:tblLook w:val="0000"/>
      </w:tblPr>
      <w:tblGrid>
        <w:gridCol w:w="1843"/>
        <w:gridCol w:w="797"/>
        <w:gridCol w:w="840"/>
        <w:gridCol w:w="840"/>
        <w:gridCol w:w="960"/>
        <w:gridCol w:w="720"/>
        <w:gridCol w:w="840"/>
        <w:gridCol w:w="840"/>
        <w:gridCol w:w="840"/>
        <w:gridCol w:w="840"/>
        <w:gridCol w:w="960"/>
        <w:gridCol w:w="840"/>
        <w:gridCol w:w="840"/>
        <w:gridCol w:w="840"/>
        <w:gridCol w:w="720"/>
        <w:gridCol w:w="840"/>
      </w:tblGrid>
      <w:tr w:rsidR="002E5B46" w:rsidRPr="000373BB" w:rsidTr="000373BB">
        <w:trPr>
          <w:trHeight w:val="540"/>
        </w:trPr>
        <w:tc>
          <w:tcPr>
            <w:tcW w:w="14400" w:type="dxa"/>
            <w:gridSpan w:val="16"/>
            <w:tcBorders>
              <w:top w:val="nil"/>
              <w:left w:val="nil"/>
              <w:bottom w:val="nil"/>
              <w:right w:val="nil"/>
            </w:tcBorders>
            <w:noWrap/>
            <w:vAlign w:val="bottom"/>
          </w:tcPr>
          <w:p w:rsidR="002E5B46" w:rsidRPr="00A21F09" w:rsidRDefault="002E5B46" w:rsidP="000373BB">
            <w:pPr>
              <w:rPr>
                <w:rFonts w:ascii="Calibri" w:hAnsi="Calibri"/>
                <w:b/>
                <w:bCs/>
                <w:color w:val="000000"/>
                <w:sz w:val="28"/>
                <w:szCs w:val="28"/>
              </w:rPr>
            </w:pPr>
            <w:r w:rsidRPr="00A21F09">
              <w:rPr>
                <w:rFonts w:ascii="Calibri" w:hAnsi="Calibri"/>
                <w:b/>
                <w:bCs/>
                <w:color w:val="000000"/>
                <w:sz w:val="28"/>
                <w:szCs w:val="28"/>
              </w:rPr>
              <w:lastRenderedPageBreak/>
              <w:t>Заболевания органов дыхания общая заболеваемость - взрослое население</w:t>
            </w:r>
          </w:p>
        </w:tc>
      </w:tr>
      <w:tr w:rsidR="002E5B46" w:rsidRPr="000373BB" w:rsidTr="000373BB">
        <w:trPr>
          <w:trHeight w:val="300"/>
        </w:trPr>
        <w:tc>
          <w:tcPr>
            <w:tcW w:w="1843" w:type="dxa"/>
            <w:tcBorders>
              <w:top w:val="single" w:sz="4" w:space="0" w:color="auto"/>
              <w:left w:val="single" w:sz="4" w:space="0" w:color="auto"/>
              <w:bottom w:val="single" w:sz="4" w:space="0" w:color="auto"/>
              <w:right w:val="nil"/>
            </w:tcBorders>
            <w:noWrap/>
            <w:vAlign w:val="bottom"/>
          </w:tcPr>
          <w:p w:rsidR="002E5B46" w:rsidRPr="000373BB" w:rsidRDefault="002E5B46" w:rsidP="000373BB">
            <w:pPr>
              <w:rPr>
                <w:rFonts w:ascii="Calibri" w:hAnsi="Calibri"/>
                <w:color w:val="000000"/>
              </w:rPr>
            </w:pPr>
            <w:r w:rsidRPr="000373BB">
              <w:rPr>
                <w:rFonts w:ascii="Calibri" w:hAnsi="Calibri"/>
                <w:color w:val="000000"/>
                <w:sz w:val="22"/>
                <w:szCs w:val="22"/>
              </w:rPr>
              <w:t> </w:t>
            </w:r>
          </w:p>
        </w:tc>
        <w:tc>
          <w:tcPr>
            <w:tcW w:w="2477" w:type="dxa"/>
            <w:gridSpan w:val="3"/>
            <w:tcBorders>
              <w:top w:val="single" w:sz="8" w:space="0" w:color="auto"/>
              <w:left w:val="single" w:sz="8" w:space="0" w:color="auto"/>
              <w:bottom w:val="single" w:sz="4" w:space="0" w:color="auto"/>
              <w:right w:val="single" w:sz="8" w:space="0" w:color="000000"/>
            </w:tcBorders>
            <w:noWrap/>
            <w:vAlign w:val="bottom"/>
          </w:tcPr>
          <w:p w:rsidR="002E5B46" w:rsidRPr="000373BB" w:rsidRDefault="002E5B46" w:rsidP="000373BB">
            <w:pPr>
              <w:jc w:val="center"/>
              <w:rPr>
                <w:rFonts w:ascii="Calibri" w:hAnsi="Calibri"/>
                <w:b/>
                <w:bCs/>
                <w:color w:val="000000"/>
              </w:rPr>
            </w:pPr>
            <w:r w:rsidRPr="000373BB">
              <w:rPr>
                <w:rFonts w:ascii="Calibri" w:hAnsi="Calibri"/>
                <w:b/>
                <w:bCs/>
                <w:color w:val="000000"/>
                <w:sz w:val="22"/>
                <w:szCs w:val="22"/>
              </w:rPr>
              <w:t>2015</w:t>
            </w:r>
          </w:p>
        </w:tc>
        <w:tc>
          <w:tcPr>
            <w:tcW w:w="2520" w:type="dxa"/>
            <w:gridSpan w:val="3"/>
            <w:tcBorders>
              <w:top w:val="single" w:sz="8" w:space="0" w:color="auto"/>
              <w:left w:val="nil"/>
              <w:bottom w:val="single" w:sz="4" w:space="0" w:color="auto"/>
              <w:right w:val="single" w:sz="8" w:space="0" w:color="000000"/>
            </w:tcBorders>
            <w:noWrap/>
            <w:vAlign w:val="bottom"/>
          </w:tcPr>
          <w:p w:rsidR="002E5B46" w:rsidRPr="000373BB" w:rsidRDefault="002E5B46" w:rsidP="000373BB">
            <w:pPr>
              <w:jc w:val="center"/>
              <w:rPr>
                <w:rFonts w:ascii="Calibri" w:hAnsi="Calibri"/>
                <w:b/>
                <w:bCs/>
                <w:color w:val="000000"/>
              </w:rPr>
            </w:pPr>
            <w:r w:rsidRPr="000373BB">
              <w:rPr>
                <w:rFonts w:ascii="Calibri" w:hAnsi="Calibri"/>
                <w:b/>
                <w:bCs/>
                <w:color w:val="000000"/>
                <w:sz w:val="22"/>
                <w:szCs w:val="22"/>
              </w:rPr>
              <w:t>2016</w:t>
            </w:r>
          </w:p>
        </w:tc>
        <w:tc>
          <w:tcPr>
            <w:tcW w:w="2520" w:type="dxa"/>
            <w:gridSpan w:val="3"/>
            <w:tcBorders>
              <w:top w:val="single" w:sz="8" w:space="0" w:color="auto"/>
              <w:left w:val="nil"/>
              <w:bottom w:val="single" w:sz="4" w:space="0" w:color="auto"/>
              <w:right w:val="single" w:sz="8" w:space="0" w:color="000000"/>
            </w:tcBorders>
            <w:noWrap/>
            <w:vAlign w:val="bottom"/>
          </w:tcPr>
          <w:p w:rsidR="002E5B46" w:rsidRPr="000373BB" w:rsidRDefault="002E5B46" w:rsidP="000373BB">
            <w:pPr>
              <w:jc w:val="center"/>
              <w:rPr>
                <w:rFonts w:ascii="Calibri" w:hAnsi="Calibri"/>
                <w:b/>
                <w:bCs/>
                <w:color w:val="000000"/>
              </w:rPr>
            </w:pPr>
            <w:r w:rsidRPr="000373BB">
              <w:rPr>
                <w:rFonts w:ascii="Calibri" w:hAnsi="Calibri"/>
                <w:b/>
                <w:bCs/>
                <w:color w:val="000000"/>
                <w:sz w:val="22"/>
                <w:szCs w:val="22"/>
              </w:rPr>
              <w:t>2017</w:t>
            </w:r>
          </w:p>
        </w:tc>
        <w:tc>
          <w:tcPr>
            <w:tcW w:w="2640" w:type="dxa"/>
            <w:gridSpan w:val="3"/>
            <w:tcBorders>
              <w:top w:val="single" w:sz="8" w:space="0" w:color="auto"/>
              <w:left w:val="nil"/>
              <w:bottom w:val="single" w:sz="4" w:space="0" w:color="auto"/>
              <w:right w:val="single" w:sz="8" w:space="0" w:color="000000"/>
            </w:tcBorders>
            <w:noWrap/>
            <w:vAlign w:val="bottom"/>
          </w:tcPr>
          <w:p w:rsidR="002E5B46" w:rsidRPr="000373BB" w:rsidRDefault="002E5B46" w:rsidP="000373BB">
            <w:pPr>
              <w:jc w:val="center"/>
              <w:rPr>
                <w:rFonts w:ascii="Calibri" w:hAnsi="Calibri"/>
                <w:b/>
                <w:bCs/>
                <w:color w:val="000000"/>
              </w:rPr>
            </w:pPr>
            <w:r w:rsidRPr="000373BB">
              <w:rPr>
                <w:rFonts w:ascii="Calibri" w:hAnsi="Calibri"/>
                <w:b/>
                <w:bCs/>
                <w:color w:val="000000"/>
                <w:sz w:val="22"/>
                <w:szCs w:val="22"/>
              </w:rPr>
              <w:t>2018</w:t>
            </w:r>
          </w:p>
        </w:tc>
        <w:tc>
          <w:tcPr>
            <w:tcW w:w="2400" w:type="dxa"/>
            <w:gridSpan w:val="3"/>
            <w:tcBorders>
              <w:top w:val="single" w:sz="8" w:space="0" w:color="auto"/>
              <w:left w:val="nil"/>
              <w:bottom w:val="single" w:sz="4" w:space="0" w:color="auto"/>
              <w:right w:val="single" w:sz="8" w:space="0" w:color="000000"/>
            </w:tcBorders>
            <w:noWrap/>
            <w:vAlign w:val="bottom"/>
          </w:tcPr>
          <w:p w:rsidR="002E5B46" w:rsidRPr="000373BB" w:rsidRDefault="002E5B46" w:rsidP="000373BB">
            <w:pPr>
              <w:jc w:val="center"/>
              <w:rPr>
                <w:rFonts w:ascii="Calibri" w:hAnsi="Calibri"/>
                <w:b/>
                <w:bCs/>
                <w:color w:val="000000"/>
              </w:rPr>
            </w:pPr>
            <w:r w:rsidRPr="000373BB">
              <w:rPr>
                <w:rFonts w:ascii="Calibri" w:hAnsi="Calibri"/>
                <w:b/>
                <w:bCs/>
                <w:color w:val="000000"/>
                <w:sz w:val="22"/>
                <w:szCs w:val="22"/>
              </w:rPr>
              <w:t>2019</w:t>
            </w:r>
          </w:p>
        </w:tc>
      </w:tr>
      <w:tr w:rsidR="002E5B46" w:rsidRPr="000373BB" w:rsidTr="000373BB">
        <w:trPr>
          <w:trHeight w:val="1200"/>
        </w:trPr>
        <w:tc>
          <w:tcPr>
            <w:tcW w:w="1843" w:type="dxa"/>
            <w:tcBorders>
              <w:top w:val="nil"/>
              <w:left w:val="single" w:sz="4" w:space="0" w:color="auto"/>
              <w:bottom w:val="single" w:sz="4" w:space="0" w:color="auto"/>
              <w:right w:val="nil"/>
            </w:tcBorders>
            <w:noWrap/>
            <w:vAlign w:val="center"/>
          </w:tcPr>
          <w:p w:rsidR="002E5B46" w:rsidRPr="000373BB" w:rsidRDefault="002E5B46" w:rsidP="000373BB">
            <w:pPr>
              <w:jc w:val="center"/>
              <w:rPr>
                <w:rFonts w:ascii="Calibri" w:hAnsi="Calibri"/>
                <w:color w:val="000000"/>
              </w:rPr>
            </w:pPr>
            <w:r w:rsidRPr="000373BB">
              <w:rPr>
                <w:rFonts w:ascii="Calibri" w:hAnsi="Calibri"/>
                <w:color w:val="000000"/>
                <w:sz w:val="22"/>
                <w:szCs w:val="22"/>
              </w:rPr>
              <w:t>Сельские советы</w:t>
            </w:r>
          </w:p>
        </w:tc>
        <w:tc>
          <w:tcPr>
            <w:tcW w:w="797" w:type="dxa"/>
            <w:tcBorders>
              <w:top w:val="nil"/>
              <w:left w:val="single" w:sz="8" w:space="0" w:color="auto"/>
              <w:bottom w:val="single" w:sz="4" w:space="0" w:color="auto"/>
              <w:right w:val="single" w:sz="4" w:space="0" w:color="auto"/>
            </w:tcBorders>
            <w:vAlign w:val="bottom"/>
          </w:tcPr>
          <w:p w:rsidR="002E5B46" w:rsidRPr="000373BB" w:rsidRDefault="002E5B46" w:rsidP="000373BB">
            <w:pPr>
              <w:rPr>
                <w:rFonts w:ascii="Calibri" w:hAnsi="Calibri"/>
                <w:color w:val="000000"/>
              </w:rPr>
            </w:pPr>
            <w:r w:rsidRPr="000373BB">
              <w:rPr>
                <w:rFonts w:ascii="Calibri" w:hAnsi="Calibri"/>
                <w:color w:val="000000"/>
                <w:sz w:val="22"/>
                <w:szCs w:val="22"/>
              </w:rPr>
              <w:t>численность населения</w:t>
            </w:r>
          </w:p>
        </w:tc>
        <w:tc>
          <w:tcPr>
            <w:tcW w:w="840" w:type="dxa"/>
            <w:tcBorders>
              <w:top w:val="nil"/>
              <w:left w:val="nil"/>
              <w:bottom w:val="single" w:sz="4" w:space="0" w:color="auto"/>
              <w:right w:val="single" w:sz="4" w:space="0" w:color="auto"/>
            </w:tcBorders>
            <w:vAlign w:val="bottom"/>
          </w:tcPr>
          <w:p w:rsidR="002E5B46" w:rsidRPr="000373BB" w:rsidRDefault="002E5B46" w:rsidP="000373BB">
            <w:pPr>
              <w:rPr>
                <w:rFonts w:ascii="Calibri" w:hAnsi="Calibri"/>
                <w:color w:val="000000"/>
              </w:rPr>
            </w:pPr>
            <w:r w:rsidRPr="000373BB">
              <w:rPr>
                <w:rFonts w:ascii="Calibri" w:hAnsi="Calibri"/>
                <w:color w:val="000000"/>
                <w:sz w:val="22"/>
                <w:szCs w:val="22"/>
              </w:rPr>
              <w:t>число случаев</w:t>
            </w:r>
          </w:p>
        </w:tc>
        <w:tc>
          <w:tcPr>
            <w:tcW w:w="840" w:type="dxa"/>
            <w:tcBorders>
              <w:top w:val="nil"/>
              <w:left w:val="nil"/>
              <w:bottom w:val="single" w:sz="4" w:space="0" w:color="auto"/>
              <w:right w:val="single" w:sz="8" w:space="0" w:color="auto"/>
            </w:tcBorders>
            <w:vAlign w:val="bottom"/>
          </w:tcPr>
          <w:p w:rsidR="002E5B46" w:rsidRPr="000373BB" w:rsidRDefault="002E5B46" w:rsidP="000373BB">
            <w:pPr>
              <w:rPr>
                <w:rFonts w:ascii="Calibri" w:hAnsi="Calibri"/>
                <w:color w:val="000000"/>
              </w:rPr>
            </w:pPr>
            <w:r w:rsidRPr="000373BB">
              <w:rPr>
                <w:rFonts w:ascii="Calibri" w:hAnsi="Calibri"/>
                <w:color w:val="000000"/>
                <w:sz w:val="22"/>
                <w:szCs w:val="22"/>
              </w:rPr>
              <w:t>Распространенность ( на 1000 чел.), %</w:t>
            </w:r>
            <w:r w:rsidRPr="000373BB">
              <w:rPr>
                <w:rFonts w:ascii="Calibri" w:hAnsi="Calibri"/>
                <w:color w:val="000000"/>
                <w:sz w:val="16"/>
                <w:szCs w:val="16"/>
              </w:rPr>
              <w:t>о</w:t>
            </w:r>
          </w:p>
        </w:tc>
        <w:tc>
          <w:tcPr>
            <w:tcW w:w="960" w:type="dxa"/>
            <w:tcBorders>
              <w:top w:val="nil"/>
              <w:left w:val="nil"/>
              <w:bottom w:val="single" w:sz="4" w:space="0" w:color="auto"/>
              <w:right w:val="single" w:sz="4" w:space="0" w:color="auto"/>
            </w:tcBorders>
            <w:vAlign w:val="bottom"/>
          </w:tcPr>
          <w:p w:rsidR="002E5B46" w:rsidRPr="000373BB" w:rsidRDefault="002E5B46" w:rsidP="000373BB">
            <w:pPr>
              <w:rPr>
                <w:rFonts w:ascii="Calibri" w:hAnsi="Calibri"/>
                <w:color w:val="000000"/>
              </w:rPr>
            </w:pPr>
            <w:r w:rsidRPr="000373BB">
              <w:rPr>
                <w:rFonts w:ascii="Calibri" w:hAnsi="Calibri"/>
                <w:color w:val="000000"/>
                <w:sz w:val="22"/>
                <w:szCs w:val="22"/>
              </w:rPr>
              <w:t>численность населения</w:t>
            </w:r>
          </w:p>
        </w:tc>
        <w:tc>
          <w:tcPr>
            <w:tcW w:w="720" w:type="dxa"/>
            <w:tcBorders>
              <w:top w:val="nil"/>
              <w:left w:val="nil"/>
              <w:bottom w:val="single" w:sz="4" w:space="0" w:color="auto"/>
              <w:right w:val="single" w:sz="4" w:space="0" w:color="auto"/>
            </w:tcBorders>
            <w:vAlign w:val="bottom"/>
          </w:tcPr>
          <w:p w:rsidR="002E5B46" w:rsidRPr="000373BB" w:rsidRDefault="002E5B46" w:rsidP="000373BB">
            <w:pPr>
              <w:rPr>
                <w:rFonts w:ascii="Calibri" w:hAnsi="Calibri"/>
                <w:color w:val="000000"/>
              </w:rPr>
            </w:pPr>
            <w:r w:rsidRPr="000373BB">
              <w:rPr>
                <w:rFonts w:ascii="Calibri" w:hAnsi="Calibri"/>
                <w:color w:val="000000"/>
                <w:sz w:val="22"/>
                <w:szCs w:val="22"/>
              </w:rPr>
              <w:t>число случаев</w:t>
            </w:r>
          </w:p>
        </w:tc>
        <w:tc>
          <w:tcPr>
            <w:tcW w:w="840" w:type="dxa"/>
            <w:tcBorders>
              <w:top w:val="nil"/>
              <w:left w:val="nil"/>
              <w:bottom w:val="single" w:sz="4" w:space="0" w:color="auto"/>
              <w:right w:val="single" w:sz="8" w:space="0" w:color="auto"/>
            </w:tcBorders>
            <w:vAlign w:val="bottom"/>
          </w:tcPr>
          <w:p w:rsidR="002E5B46" w:rsidRPr="000373BB" w:rsidRDefault="002E5B46" w:rsidP="000373BB">
            <w:pPr>
              <w:rPr>
                <w:rFonts w:ascii="Calibri" w:hAnsi="Calibri"/>
                <w:color w:val="000000"/>
              </w:rPr>
            </w:pPr>
            <w:r w:rsidRPr="000373BB">
              <w:rPr>
                <w:rFonts w:ascii="Calibri" w:hAnsi="Calibri"/>
                <w:color w:val="000000"/>
                <w:sz w:val="22"/>
                <w:szCs w:val="22"/>
              </w:rPr>
              <w:t>Распространенность ( на 1000 чел.), %</w:t>
            </w:r>
            <w:r w:rsidRPr="000373BB">
              <w:rPr>
                <w:rFonts w:ascii="Calibri" w:hAnsi="Calibri"/>
                <w:color w:val="000000"/>
                <w:sz w:val="16"/>
                <w:szCs w:val="16"/>
              </w:rPr>
              <w:t>о</w:t>
            </w:r>
          </w:p>
        </w:tc>
        <w:tc>
          <w:tcPr>
            <w:tcW w:w="840" w:type="dxa"/>
            <w:tcBorders>
              <w:top w:val="nil"/>
              <w:left w:val="nil"/>
              <w:bottom w:val="single" w:sz="4" w:space="0" w:color="auto"/>
              <w:right w:val="single" w:sz="4" w:space="0" w:color="auto"/>
            </w:tcBorders>
            <w:vAlign w:val="bottom"/>
          </w:tcPr>
          <w:p w:rsidR="002E5B46" w:rsidRPr="000373BB" w:rsidRDefault="002E5B46" w:rsidP="000373BB">
            <w:pPr>
              <w:rPr>
                <w:rFonts w:ascii="Calibri" w:hAnsi="Calibri"/>
                <w:color w:val="000000"/>
              </w:rPr>
            </w:pPr>
            <w:r w:rsidRPr="000373BB">
              <w:rPr>
                <w:rFonts w:ascii="Calibri" w:hAnsi="Calibri"/>
                <w:color w:val="000000"/>
                <w:sz w:val="22"/>
                <w:szCs w:val="22"/>
              </w:rPr>
              <w:t>численность населения</w:t>
            </w:r>
          </w:p>
        </w:tc>
        <w:tc>
          <w:tcPr>
            <w:tcW w:w="840" w:type="dxa"/>
            <w:tcBorders>
              <w:top w:val="nil"/>
              <w:left w:val="nil"/>
              <w:bottom w:val="single" w:sz="4" w:space="0" w:color="auto"/>
              <w:right w:val="single" w:sz="4" w:space="0" w:color="auto"/>
            </w:tcBorders>
            <w:vAlign w:val="bottom"/>
          </w:tcPr>
          <w:p w:rsidR="002E5B46" w:rsidRPr="000373BB" w:rsidRDefault="002E5B46" w:rsidP="000373BB">
            <w:pPr>
              <w:rPr>
                <w:rFonts w:ascii="Calibri" w:hAnsi="Calibri"/>
                <w:color w:val="000000"/>
              </w:rPr>
            </w:pPr>
            <w:r w:rsidRPr="000373BB">
              <w:rPr>
                <w:rFonts w:ascii="Calibri" w:hAnsi="Calibri"/>
                <w:color w:val="000000"/>
                <w:sz w:val="22"/>
                <w:szCs w:val="22"/>
              </w:rPr>
              <w:t>число случаев</w:t>
            </w:r>
          </w:p>
        </w:tc>
        <w:tc>
          <w:tcPr>
            <w:tcW w:w="840" w:type="dxa"/>
            <w:tcBorders>
              <w:top w:val="nil"/>
              <w:left w:val="nil"/>
              <w:bottom w:val="single" w:sz="4" w:space="0" w:color="auto"/>
              <w:right w:val="single" w:sz="8" w:space="0" w:color="auto"/>
            </w:tcBorders>
            <w:vAlign w:val="bottom"/>
          </w:tcPr>
          <w:p w:rsidR="002E5B46" w:rsidRPr="000373BB" w:rsidRDefault="002E5B46" w:rsidP="000373BB">
            <w:pPr>
              <w:rPr>
                <w:rFonts w:ascii="Calibri" w:hAnsi="Calibri"/>
                <w:color w:val="000000"/>
              </w:rPr>
            </w:pPr>
            <w:r w:rsidRPr="000373BB">
              <w:rPr>
                <w:rFonts w:ascii="Calibri" w:hAnsi="Calibri"/>
                <w:color w:val="000000"/>
                <w:sz w:val="22"/>
                <w:szCs w:val="22"/>
              </w:rPr>
              <w:t>Распространенность ( на 1000 чел.), %</w:t>
            </w:r>
            <w:r w:rsidRPr="000373BB">
              <w:rPr>
                <w:rFonts w:ascii="Calibri" w:hAnsi="Calibri"/>
                <w:color w:val="000000"/>
                <w:sz w:val="16"/>
                <w:szCs w:val="16"/>
              </w:rPr>
              <w:t>о</w:t>
            </w:r>
          </w:p>
        </w:tc>
        <w:tc>
          <w:tcPr>
            <w:tcW w:w="960" w:type="dxa"/>
            <w:tcBorders>
              <w:top w:val="nil"/>
              <w:left w:val="nil"/>
              <w:bottom w:val="single" w:sz="4" w:space="0" w:color="auto"/>
              <w:right w:val="single" w:sz="4" w:space="0" w:color="auto"/>
            </w:tcBorders>
            <w:vAlign w:val="bottom"/>
          </w:tcPr>
          <w:p w:rsidR="002E5B46" w:rsidRPr="000373BB" w:rsidRDefault="002E5B46" w:rsidP="000373BB">
            <w:pPr>
              <w:rPr>
                <w:rFonts w:ascii="Calibri" w:hAnsi="Calibri"/>
                <w:color w:val="000000"/>
              </w:rPr>
            </w:pPr>
            <w:r w:rsidRPr="000373BB">
              <w:rPr>
                <w:rFonts w:ascii="Calibri" w:hAnsi="Calibri"/>
                <w:color w:val="000000"/>
                <w:sz w:val="22"/>
                <w:szCs w:val="22"/>
              </w:rPr>
              <w:t>численность населения</w:t>
            </w:r>
          </w:p>
        </w:tc>
        <w:tc>
          <w:tcPr>
            <w:tcW w:w="840" w:type="dxa"/>
            <w:tcBorders>
              <w:top w:val="nil"/>
              <w:left w:val="nil"/>
              <w:bottom w:val="single" w:sz="4" w:space="0" w:color="auto"/>
              <w:right w:val="single" w:sz="4" w:space="0" w:color="auto"/>
            </w:tcBorders>
            <w:vAlign w:val="bottom"/>
          </w:tcPr>
          <w:p w:rsidR="002E5B46" w:rsidRPr="000373BB" w:rsidRDefault="002E5B46" w:rsidP="000373BB">
            <w:pPr>
              <w:rPr>
                <w:rFonts w:ascii="Calibri" w:hAnsi="Calibri"/>
                <w:color w:val="000000"/>
              </w:rPr>
            </w:pPr>
            <w:r w:rsidRPr="000373BB">
              <w:rPr>
                <w:rFonts w:ascii="Calibri" w:hAnsi="Calibri"/>
                <w:color w:val="000000"/>
                <w:sz w:val="22"/>
                <w:szCs w:val="22"/>
              </w:rPr>
              <w:t>число случаев</w:t>
            </w:r>
          </w:p>
        </w:tc>
        <w:tc>
          <w:tcPr>
            <w:tcW w:w="840" w:type="dxa"/>
            <w:tcBorders>
              <w:top w:val="nil"/>
              <w:left w:val="nil"/>
              <w:bottom w:val="single" w:sz="4" w:space="0" w:color="auto"/>
              <w:right w:val="single" w:sz="8" w:space="0" w:color="auto"/>
            </w:tcBorders>
            <w:vAlign w:val="bottom"/>
          </w:tcPr>
          <w:p w:rsidR="002E5B46" w:rsidRPr="000373BB" w:rsidRDefault="002E5B46" w:rsidP="000373BB">
            <w:pPr>
              <w:rPr>
                <w:rFonts w:ascii="Calibri" w:hAnsi="Calibri"/>
                <w:color w:val="000000"/>
              </w:rPr>
            </w:pPr>
            <w:r w:rsidRPr="000373BB">
              <w:rPr>
                <w:rFonts w:ascii="Calibri" w:hAnsi="Calibri"/>
                <w:color w:val="000000"/>
                <w:sz w:val="22"/>
                <w:szCs w:val="22"/>
              </w:rPr>
              <w:t>Распространенность ( на 1000 чел.), %</w:t>
            </w:r>
            <w:r w:rsidRPr="000373BB">
              <w:rPr>
                <w:rFonts w:ascii="Calibri" w:hAnsi="Calibri"/>
                <w:color w:val="000000"/>
                <w:sz w:val="16"/>
                <w:szCs w:val="16"/>
              </w:rPr>
              <w:t>о</w:t>
            </w:r>
          </w:p>
        </w:tc>
        <w:tc>
          <w:tcPr>
            <w:tcW w:w="840" w:type="dxa"/>
            <w:tcBorders>
              <w:top w:val="nil"/>
              <w:left w:val="nil"/>
              <w:bottom w:val="single" w:sz="4" w:space="0" w:color="auto"/>
              <w:right w:val="single" w:sz="4" w:space="0" w:color="auto"/>
            </w:tcBorders>
            <w:vAlign w:val="bottom"/>
          </w:tcPr>
          <w:p w:rsidR="002E5B46" w:rsidRPr="000373BB" w:rsidRDefault="002E5B46" w:rsidP="000373BB">
            <w:pPr>
              <w:rPr>
                <w:rFonts w:ascii="Calibri" w:hAnsi="Calibri"/>
                <w:color w:val="000000"/>
              </w:rPr>
            </w:pPr>
            <w:r w:rsidRPr="000373BB">
              <w:rPr>
                <w:rFonts w:ascii="Calibri" w:hAnsi="Calibri"/>
                <w:color w:val="000000"/>
                <w:sz w:val="22"/>
                <w:szCs w:val="22"/>
              </w:rPr>
              <w:t>численность населения</w:t>
            </w:r>
          </w:p>
        </w:tc>
        <w:tc>
          <w:tcPr>
            <w:tcW w:w="720" w:type="dxa"/>
            <w:tcBorders>
              <w:top w:val="nil"/>
              <w:left w:val="nil"/>
              <w:bottom w:val="single" w:sz="4" w:space="0" w:color="auto"/>
              <w:right w:val="single" w:sz="4" w:space="0" w:color="auto"/>
            </w:tcBorders>
            <w:vAlign w:val="bottom"/>
          </w:tcPr>
          <w:p w:rsidR="002E5B46" w:rsidRPr="000373BB" w:rsidRDefault="002E5B46" w:rsidP="000373BB">
            <w:pPr>
              <w:rPr>
                <w:rFonts w:ascii="Calibri" w:hAnsi="Calibri"/>
                <w:color w:val="000000"/>
              </w:rPr>
            </w:pPr>
            <w:r w:rsidRPr="000373BB">
              <w:rPr>
                <w:rFonts w:ascii="Calibri" w:hAnsi="Calibri"/>
                <w:color w:val="000000"/>
                <w:sz w:val="22"/>
                <w:szCs w:val="22"/>
              </w:rPr>
              <w:t>число случаев</w:t>
            </w:r>
          </w:p>
        </w:tc>
        <w:tc>
          <w:tcPr>
            <w:tcW w:w="840" w:type="dxa"/>
            <w:tcBorders>
              <w:top w:val="nil"/>
              <w:left w:val="nil"/>
              <w:bottom w:val="single" w:sz="4" w:space="0" w:color="auto"/>
              <w:right w:val="single" w:sz="8" w:space="0" w:color="auto"/>
            </w:tcBorders>
            <w:vAlign w:val="bottom"/>
          </w:tcPr>
          <w:p w:rsidR="002E5B46" w:rsidRPr="000373BB" w:rsidRDefault="002E5B46" w:rsidP="000373BB">
            <w:pPr>
              <w:rPr>
                <w:rFonts w:ascii="Calibri" w:hAnsi="Calibri"/>
                <w:color w:val="000000"/>
              </w:rPr>
            </w:pPr>
            <w:r w:rsidRPr="000373BB">
              <w:rPr>
                <w:rFonts w:ascii="Calibri" w:hAnsi="Calibri"/>
                <w:color w:val="000000"/>
                <w:sz w:val="22"/>
                <w:szCs w:val="22"/>
              </w:rPr>
              <w:t>Распространенность ( на 1000 чел.), %</w:t>
            </w:r>
            <w:r w:rsidRPr="000373BB">
              <w:rPr>
                <w:rFonts w:ascii="Calibri" w:hAnsi="Calibri"/>
                <w:color w:val="000000"/>
                <w:sz w:val="16"/>
                <w:szCs w:val="16"/>
              </w:rPr>
              <w:t>о</w:t>
            </w:r>
          </w:p>
        </w:tc>
      </w:tr>
      <w:tr w:rsidR="002E5B46" w:rsidRPr="000373BB" w:rsidTr="000373BB">
        <w:trPr>
          <w:trHeight w:val="300"/>
        </w:trPr>
        <w:tc>
          <w:tcPr>
            <w:tcW w:w="1843" w:type="dxa"/>
            <w:tcBorders>
              <w:top w:val="nil"/>
              <w:left w:val="single" w:sz="4" w:space="0" w:color="auto"/>
              <w:bottom w:val="single" w:sz="4" w:space="0" w:color="auto"/>
              <w:right w:val="nil"/>
            </w:tcBorders>
            <w:noWrap/>
            <w:vAlign w:val="bottom"/>
          </w:tcPr>
          <w:p w:rsidR="002E5B46" w:rsidRPr="000373BB" w:rsidRDefault="002E5B46" w:rsidP="000373BB">
            <w:pPr>
              <w:rPr>
                <w:rFonts w:ascii="Calibri" w:hAnsi="Calibri"/>
                <w:color w:val="000000"/>
              </w:rPr>
            </w:pPr>
            <w:r w:rsidRPr="000373BB">
              <w:rPr>
                <w:rFonts w:ascii="Calibri" w:hAnsi="Calibri"/>
                <w:color w:val="000000"/>
                <w:sz w:val="22"/>
                <w:szCs w:val="22"/>
              </w:rPr>
              <w:t>Головчинский</w:t>
            </w:r>
          </w:p>
        </w:tc>
        <w:tc>
          <w:tcPr>
            <w:tcW w:w="797" w:type="dxa"/>
            <w:tcBorders>
              <w:top w:val="nil"/>
              <w:left w:val="single" w:sz="8" w:space="0" w:color="auto"/>
              <w:bottom w:val="single" w:sz="4" w:space="0" w:color="auto"/>
              <w:right w:val="single" w:sz="4" w:space="0" w:color="auto"/>
            </w:tcBorders>
            <w:noWrap/>
            <w:vAlign w:val="bottom"/>
          </w:tcPr>
          <w:p w:rsidR="002E5B46" w:rsidRPr="000373BB" w:rsidRDefault="002E5B46" w:rsidP="000373BB">
            <w:pPr>
              <w:jc w:val="right"/>
              <w:rPr>
                <w:rFonts w:ascii="Calibri" w:hAnsi="Calibri"/>
                <w:color w:val="000000"/>
              </w:rPr>
            </w:pPr>
            <w:r w:rsidRPr="000373BB">
              <w:rPr>
                <w:rFonts w:ascii="Calibri" w:hAnsi="Calibri"/>
                <w:color w:val="000000"/>
                <w:sz w:val="22"/>
                <w:szCs w:val="22"/>
              </w:rPr>
              <w:t>1479</w:t>
            </w:r>
          </w:p>
        </w:tc>
        <w:tc>
          <w:tcPr>
            <w:tcW w:w="840" w:type="dxa"/>
            <w:tcBorders>
              <w:top w:val="nil"/>
              <w:left w:val="nil"/>
              <w:bottom w:val="single" w:sz="4" w:space="0" w:color="auto"/>
              <w:right w:val="single" w:sz="4" w:space="0" w:color="auto"/>
            </w:tcBorders>
            <w:noWrap/>
            <w:vAlign w:val="bottom"/>
          </w:tcPr>
          <w:p w:rsidR="002E5B46" w:rsidRPr="000373BB" w:rsidRDefault="002E5B46" w:rsidP="000373BB">
            <w:pPr>
              <w:jc w:val="right"/>
              <w:rPr>
                <w:rFonts w:ascii="Calibri" w:hAnsi="Calibri"/>
                <w:color w:val="000000"/>
              </w:rPr>
            </w:pPr>
            <w:r w:rsidRPr="000373BB">
              <w:rPr>
                <w:rFonts w:ascii="Calibri" w:hAnsi="Calibri"/>
                <w:color w:val="000000"/>
                <w:sz w:val="22"/>
                <w:szCs w:val="22"/>
              </w:rPr>
              <w:t>169</w:t>
            </w:r>
          </w:p>
        </w:tc>
        <w:tc>
          <w:tcPr>
            <w:tcW w:w="840" w:type="dxa"/>
            <w:tcBorders>
              <w:top w:val="nil"/>
              <w:left w:val="nil"/>
              <w:bottom w:val="single" w:sz="4" w:space="0" w:color="auto"/>
              <w:right w:val="single" w:sz="8" w:space="0" w:color="auto"/>
            </w:tcBorders>
            <w:noWrap/>
            <w:vAlign w:val="bottom"/>
          </w:tcPr>
          <w:p w:rsidR="002E5B46" w:rsidRPr="000373BB" w:rsidRDefault="002E5B46" w:rsidP="000373BB">
            <w:pPr>
              <w:jc w:val="right"/>
              <w:rPr>
                <w:rFonts w:ascii="Calibri" w:hAnsi="Calibri"/>
                <w:color w:val="000000"/>
              </w:rPr>
            </w:pPr>
            <w:r w:rsidRPr="000373BB">
              <w:rPr>
                <w:rFonts w:ascii="Calibri" w:hAnsi="Calibri"/>
                <w:color w:val="000000"/>
                <w:sz w:val="22"/>
                <w:szCs w:val="22"/>
              </w:rPr>
              <w:t>114</w:t>
            </w:r>
          </w:p>
        </w:tc>
        <w:tc>
          <w:tcPr>
            <w:tcW w:w="960" w:type="dxa"/>
            <w:tcBorders>
              <w:top w:val="nil"/>
              <w:left w:val="nil"/>
              <w:bottom w:val="single" w:sz="4" w:space="0" w:color="auto"/>
              <w:right w:val="single" w:sz="4" w:space="0" w:color="auto"/>
            </w:tcBorders>
            <w:noWrap/>
            <w:vAlign w:val="bottom"/>
          </w:tcPr>
          <w:p w:rsidR="002E5B46" w:rsidRPr="000373BB" w:rsidRDefault="002E5B46" w:rsidP="000373BB">
            <w:pPr>
              <w:jc w:val="right"/>
              <w:rPr>
                <w:rFonts w:ascii="Calibri" w:hAnsi="Calibri"/>
                <w:color w:val="000000"/>
              </w:rPr>
            </w:pPr>
            <w:r w:rsidRPr="000373BB">
              <w:rPr>
                <w:rFonts w:ascii="Calibri" w:hAnsi="Calibri"/>
                <w:color w:val="000000"/>
                <w:sz w:val="22"/>
                <w:szCs w:val="22"/>
              </w:rPr>
              <w:t>1459</w:t>
            </w:r>
          </w:p>
        </w:tc>
        <w:tc>
          <w:tcPr>
            <w:tcW w:w="720" w:type="dxa"/>
            <w:tcBorders>
              <w:top w:val="nil"/>
              <w:left w:val="nil"/>
              <w:bottom w:val="single" w:sz="4" w:space="0" w:color="auto"/>
              <w:right w:val="single" w:sz="4" w:space="0" w:color="auto"/>
            </w:tcBorders>
            <w:noWrap/>
            <w:vAlign w:val="bottom"/>
          </w:tcPr>
          <w:p w:rsidR="002E5B46" w:rsidRPr="000373BB" w:rsidRDefault="002E5B46" w:rsidP="000373BB">
            <w:pPr>
              <w:jc w:val="right"/>
              <w:rPr>
                <w:rFonts w:ascii="Calibri" w:hAnsi="Calibri"/>
                <w:color w:val="000000"/>
              </w:rPr>
            </w:pPr>
            <w:r w:rsidRPr="000373BB">
              <w:rPr>
                <w:rFonts w:ascii="Calibri" w:hAnsi="Calibri"/>
                <w:color w:val="000000"/>
                <w:sz w:val="22"/>
                <w:szCs w:val="22"/>
              </w:rPr>
              <w:t>180</w:t>
            </w:r>
          </w:p>
        </w:tc>
        <w:tc>
          <w:tcPr>
            <w:tcW w:w="840" w:type="dxa"/>
            <w:tcBorders>
              <w:top w:val="nil"/>
              <w:left w:val="nil"/>
              <w:bottom w:val="single" w:sz="4" w:space="0" w:color="auto"/>
              <w:right w:val="single" w:sz="8" w:space="0" w:color="auto"/>
            </w:tcBorders>
            <w:noWrap/>
            <w:vAlign w:val="bottom"/>
          </w:tcPr>
          <w:p w:rsidR="002E5B46" w:rsidRPr="000373BB" w:rsidRDefault="002E5B46" w:rsidP="000373BB">
            <w:pPr>
              <w:jc w:val="right"/>
              <w:rPr>
                <w:rFonts w:ascii="Calibri" w:hAnsi="Calibri"/>
                <w:color w:val="000000"/>
              </w:rPr>
            </w:pPr>
            <w:r w:rsidRPr="000373BB">
              <w:rPr>
                <w:rFonts w:ascii="Calibri" w:hAnsi="Calibri"/>
                <w:color w:val="000000"/>
                <w:sz w:val="22"/>
                <w:szCs w:val="22"/>
              </w:rPr>
              <w:t>123</w:t>
            </w:r>
          </w:p>
        </w:tc>
        <w:tc>
          <w:tcPr>
            <w:tcW w:w="840" w:type="dxa"/>
            <w:tcBorders>
              <w:top w:val="nil"/>
              <w:left w:val="nil"/>
              <w:bottom w:val="single" w:sz="4" w:space="0" w:color="auto"/>
              <w:right w:val="single" w:sz="4" w:space="0" w:color="auto"/>
            </w:tcBorders>
            <w:noWrap/>
            <w:vAlign w:val="bottom"/>
          </w:tcPr>
          <w:p w:rsidR="002E5B46" w:rsidRPr="000373BB" w:rsidRDefault="002E5B46" w:rsidP="000373BB">
            <w:pPr>
              <w:jc w:val="right"/>
              <w:rPr>
                <w:rFonts w:ascii="Calibri" w:hAnsi="Calibri"/>
                <w:color w:val="000000"/>
              </w:rPr>
            </w:pPr>
            <w:r w:rsidRPr="000373BB">
              <w:rPr>
                <w:rFonts w:ascii="Calibri" w:hAnsi="Calibri"/>
                <w:color w:val="000000"/>
                <w:sz w:val="22"/>
                <w:szCs w:val="22"/>
              </w:rPr>
              <w:t>1419</w:t>
            </w:r>
          </w:p>
        </w:tc>
        <w:tc>
          <w:tcPr>
            <w:tcW w:w="840" w:type="dxa"/>
            <w:tcBorders>
              <w:top w:val="nil"/>
              <w:left w:val="nil"/>
              <w:bottom w:val="single" w:sz="4" w:space="0" w:color="auto"/>
              <w:right w:val="single" w:sz="4" w:space="0" w:color="auto"/>
            </w:tcBorders>
            <w:noWrap/>
            <w:vAlign w:val="bottom"/>
          </w:tcPr>
          <w:p w:rsidR="002E5B46" w:rsidRPr="000373BB" w:rsidRDefault="002E5B46" w:rsidP="000373BB">
            <w:pPr>
              <w:jc w:val="right"/>
              <w:rPr>
                <w:rFonts w:ascii="Calibri" w:hAnsi="Calibri"/>
                <w:color w:val="000000"/>
              </w:rPr>
            </w:pPr>
            <w:r w:rsidRPr="000373BB">
              <w:rPr>
                <w:rFonts w:ascii="Calibri" w:hAnsi="Calibri"/>
                <w:color w:val="000000"/>
                <w:sz w:val="22"/>
                <w:szCs w:val="22"/>
              </w:rPr>
              <w:t>171</w:t>
            </w:r>
          </w:p>
        </w:tc>
        <w:tc>
          <w:tcPr>
            <w:tcW w:w="840" w:type="dxa"/>
            <w:tcBorders>
              <w:top w:val="nil"/>
              <w:left w:val="nil"/>
              <w:bottom w:val="single" w:sz="4" w:space="0" w:color="auto"/>
              <w:right w:val="single" w:sz="8" w:space="0" w:color="auto"/>
            </w:tcBorders>
            <w:noWrap/>
            <w:vAlign w:val="bottom"/>
          </w:tcPr>
          <w:p w:rsidR="002E5B46" w:rsidRPr="000373BB" w:rsidRDefault="002E5B46" w:rsidP="000373BB">
            <w:pPr>
              <w:jc w:val="right"/>
              <w:rPr>
                <w:rFonts w:ascii="Calibri" w:hAnsi="Calibri"/>
                <w:color w:val="000000"/>
              </w:rPr>
            </w:pPr>
            <w:r w:rsidRPr="000373BB">
              <w:rPr>
                <w:rFonts w:ascii="Calibri" w:hAnsi="Calibri"/>
                <w:color w:val="000000"/>
                <w:sz w:val="22"/>
                <w:szCs w:val="22"/>
              </w:rPr>
              <w:t>121</w:t>
            </w:r>
          </w:p>
        </w:tc>
        <w:tc>
          <w:tcPr>
            <w:tcW w:w="960" w:type="dxa"/>
            <w:tcBorders>
              <w:top w:val="nil"/>
              <w:left w:val="nil"/>
              <w:bottom w:val="single" w:sz="4" w:space="0" w:color="auto"/>
              <w:right w:val="single" w:sz="4" w:space="0" w:color="auto"/>
            </w:tcBorders>
            <w:noWrap/>
            <w:vAlign w:val="bottom"/>
          </w:tcPr>
          <w:p w:rsidR="002E5B46" w:rsidRPr="000373BB" w:rsidRDefault="002E5B46" w:rsidP="000373BB">
            <w:pPr>
              <w:jc w:val="right"/>
              <w:rPr>
                <w:rFonts w:ascii="Calibri" w:hAnsi="Calibri"/>
                <w:color w:val="000000"/>
              </w:rPr>
            </w:pPr>
            <w:r w:rsidRPr="000373BB">
              <w:rPr>
                <w:rFonts w:ascii="Calibri" w:hAnsi="Calibri"/>
                <w:color w:val="000000"/>
                <w:sz w:val="22"/>
                <w:szCs w:val="22"/>
              </w:rPr>
              <w:t>1388</w:t>
            </w:r>
          </w:p>
        </w:tc>
        <w:tc>
          <w:tcPr>
            <w:tcW w:w="840" w:type="dxa"/>
            <w:tcBorders>
              <w:top w:val="nil"/>
              <w:left w:val="nil"/>
              <w:bottom w:val="single" w:sz="4" w:space="0" w:color="auto"/>
              <w:right w:val="single" w:sz="4" w:space="0" w:color="auto"/>
            </w:tcBorders>
            <w:noWrap/>
            <w:vAlign w:val="bottom"/>
          </w:tcPr>
          <w:p w:rsidR="002E5B46" w:rsidRPr="000373BB" w:rsidRDefault="002E5B46" w:rsidP="000373BB">
            <w:pPr>
              <w:jc w:val="right"/>
              <w:rPr>
                <w:rFonts w:ascii="Calibri" w:hAnsi="Calibri"/>
                <w:color w:val="000000"/>
              </w:rPr>
            </w:pPr>
            <w:r w:rsidRPr="000373BB">
              <w:rPr>
                <w:rFonts w:ascii="Calibri" w:hAnsi="Calibri"/>
                <w:color w:val="000000"/>
                <w:sz w:val="22"/>
                <w:szCs w:val="22"/>
              </w:rPr>
              <w:t>177</w:t>
            </w:r>
          </w:p>
        </w:tc>
        <w:tc>
          <w:tcPr>
            <w:tcW w:w="840" w:type="dxa"/>
            <w:tcBorders>
              <w:top w:val="nil"/>
              <w:left w:val="nil"/>
              <w:bottom w:val="single" w:sz="4" w:space="0" w:color="auto"/>
              <w:right w:val="single" w:sz="8" w:space="0" w:color="auto"/>
            </w:tcBorders>
            <w:noWrap/>
            <w:vAlign w:val="bottom"/>
          </w:tcPr>
          <w:p w:rsidR="002E5B46" w:rsidRPr="000373BB" w:rsidRDefault="002E5B46" w:rsidP="000373BB">
            <w:pPr>
              <w:jc w:val="right"/>
              <w:rPr>
                <w:rFonts w:ascii="Calibri" w:hAnsi="Calibri"/>
                <w:color w:val="000000"/>
              </w:rPr>
            </w:pPr>
            <w:r w:rsidRPr="000373BB">
              <w:rPr>
                <w:rFonts w:ascii="Calibri" w:hAnsi="Calibri"/>
                <w:color w:val="000000"/>
                <w:sz w:val="22"/>
                <w:szCs w:val="22"/>
              </w:rPr>
              <w:t>128</w:t>
            </w:r>
          </w:p>
        </w:tc>
        <w:tc>
          <w:tcPr>
            <w:tcW w:w="840" w:type="dxa"/>
            <w:tcBorders>
              <w:top w:val="nil"/>
              <w:left w:val="nil"/>
              <w:bottom w:val="single" w:sz="4" w:space="0" w:color="auto"/>
              <w:right w:val="single" w:sz="4" w:space="0" w:color="auto"/>
            </w:tcBorders>
            <w:noWrap/>
            <w:vAlign w:val="bottom"/>
          </w:tcPr>
          <w:p w:rsidR="002E5B46" w:rsidRPr="000373BB" w:rsidRDefault="002E5B46" w:rsidP="000373BB">
            <w:pPr>
              <w:jc w:val="right"/>
              <w:rPr>
                <w:rFonts w:ascii="Calibri" w:hAnsi="Calibri"/>
                <w:color w:val="000000"/>
              </w:rPr>
            </w:pPr>
            <w:r w:rsidRPr="000373BB">
              <w:rPr>
                <w:rFonts w:ascii="Calibri" w:hAnsi="Calibri"/>
                <w:color w:val="000000"/>
                <w:sz w:val="22"/>
                <w:szCs w:val="22"/>
              </w:rPr>
              <w:t>1333</w:t>
            </w:r>
          </w:p>
        </w:tc>
        <w:tc>
          <w:tcPr>
            <w:tcW w:w="720" w:type="dxa"/>
            <w:tcBorders>
              <w:top w:val="nil"/>
              <w:left w:val="nil"/>
              <w:bottom w:val="single" w:sz="4" w:space="0" w:color="auto"/>
              <w:right w:val="single" w:sz="4" w:space="0" w:color="auto"/>
            </w:tcBorders>
            <w:noWrap/>
            <w:vAlign w:val="bottom"/>
          </w:tcPr>
          <w:p w:rsidR="002E5B46" w:rsidRPr="000373BB" w:rsidRDefault="002E5B46" w:rsidP="000373BB">
            <w:pPr>
              <w:jc w:val="right"/>
              <w:rPr>
                <w:rFonts w:ascii="Calibri" w:hAnsi="Calibri"/>
                <w:color w:val="000000"/>
              </w:rPr>
            </w:pPr>
            <w:r w:rsidRPr="000373BB">
              <w:rPr>
                <w:rFonts w:ascii="Calibri" w:hAnsi="Calibri"/>
                <w:color w:val="000000"/>
                <w:sz w:val="22"/>
                <w:szCs w:val="22"/>
              </w:rPr>
              <w:t>190</w:t>
            </w:r>
          </w:p>
        </w:tc>
        <w:tc>
          <w:tcPr>
            <w:tcW w:w="840" w:type="dxa"/>
            <w:tcBorders>
              <w:top w:val="nil"/>
              <w:left w:val="nil"/>
              <w:bottom w:val="single" w:sz="4" w:space="0" w:color="auto"/>
              <w:right w:val="single" w:sz="8" w:space="0" w:color="auto"/>
            </w:tcBorders>
            <w:noWrap/>
            <w:vAlign w:val="bottom"/>
          </w:tcPr>
          <w:p w:rsidR="002E5B46" w:rsidRPr="000373BB" w:rsidRDefault="002E5B46" w:rsidP="000373BB">
            <w:pPr>
              <w:jc w:val="right"/>
              <w:rPr>
                <w:rFonts w:ascii="Calibri" w:hAnsi="Calibri"/>
                <w:color w:val="000000"/>
              </w:rPr>
            </w:pPr>
            <w:r w:rsidRPr="000373BB">
              <w:rPr>
                <w:rFonts w:ascii="Calibri" w:hAnsi="Calibri"/>
                <w:color w:val="000000"/>
                <w:sz w:val="22"/>
                <w:szCs w:val="22"/>
              </w:rPr>
              <w:t>143</w:t>
            </w:r>
          </w:p>
        </w:tc>
      </w:tr>
      <w:tr w:rsidR="002E5B46" w:rsidRPr="000373BB" w:rsidTr="000373BB">
        <w:trPr>
          <w:trHeight w:val="300"/>
        </w:trPr>
        <w:tc>
          <w:tcPr>
            <w:tcW w:w="1843" w:type="dxa"/>
            <w:tcBorders>
              <w:top w:val="nil"/>
              <w:left w:val="single" w:sz="4" w:space="0" w:color="auto"/>
              <w:bottom w:val="single" w:sz="4" w:space="0" w:color="auto"/>
              <w:right w:val="nil"/>
            </w:tcBorders>
            <w:noWrap/>
            <w:vAlign w:val="bottom"/>
          </w:tcPr>
          <w:p w:rsidR="002E5B46" w:rsidRPr="000373BB" w:rsidRDefault="002E5B46" w:rsidP="000373BB">
            <w:pPr>
              <w:rPr>
                <w:rFonts w:ascii="Calibri" w:hAnsi="Calibri"/>
                <w:color w:val="000000"/>
              </w:rPr>
            </w:pPr>
            <w:r w:rsidRPr="000373BB">
              <w:rPr>
                <w:rFonts w:ascii="Calibri" w:hAnsi="Calibri"/>
                <w:color w:val="000000"/>
                <w:sz w:val="22"/>
                <w:szCs w:val="22"/>
              </w:rPr>
              <w:t>Запольский</w:t>
            </w:r>
          </w:p>
        </w:tc>
        <w:tc>
          <w:tcPr>
            <w:tcW w:w="797" w:type="dxa"/>
            <w:tcBorders>
              <w:top w:val="nil"/>
              <w:left w:val="single" w:sz="8" w:space="0" w:color="auto"/>
              <w:bottom w:val="single" w:sz="4" w:space="0" w:color="auto"/>
              <w:right w:val="single" w:sz="4" w:space="0" w:color="auto"/>
            </w:tcBorders>
            <w:noWrap/>
            <w:vAlign w:val="bottom"/>
          </w:tcPr>
          <w:p w:rsidR="002E5B46" w:rsidRPr="000373BB" w:rsidRDefault="002E5B46" w:rsidP="000373BB">
            <w:pPr>
              <w:jc w:val="right"/>
              <w:rPr>
                <w:rFonts w:ascii="Calibri" w:hAnsi="Calibri"/>
                <w:color w:val="000000"/>
              </w:rPr>
            </w:pPr>
            <w:r w:rsidRPr="000373BB">
              <w:rPr>
                <w:rFonts w:ascii="Calibri" w:hAnsi="Calibri"/>
                <w:color w:val="000000"/>
                <w:sz w:val="22"/>
                <w:szCs w:val="22"/>
              </w:rPr>
              <w:t>858</w:t>
            </w:r>
          </w:p>
        </w:tc>
        <w:tc>
          <w:tcPr>
            <w:tcW w:w="840" w:type="dxa"/>
            <w:tcBorders>
              <w:top w:val="nil"/>
              <w:left w:val="nil"/>
              <w:bottom w:val="single" w:sz="4" w:space="0" w:color="auto"/>
              <w:right w:val="single" w:sz="4" w:space="0" w:color="auto"/>
            </w:tcBorders>
            <w:noWrap/>
            <w:vAlign w:val="bottom"/>
          </w:tcPr>
          <w:p w:rsidR="002E5B46" w:rsidRPr="000373BB" w:rsidRDefault="002E5B46" w:rsidP="000373BB">
            <w:pPr>
              <w:jc w:val="right"/>
              <w:rPr>
                <w:rFonts w:ascii="Calibri" w:hAnsi="Calibri"/>
                <w:color w:val="000000"/>
              </w:rPr>
            </w:pPr>
            <w:r w:rsidRPr="000373BB">
              <w:rPr>
                <w:rFonts w:ascii="Calibri" w:hAnsi="Calibri"/>
                <w:color w:val="000000"/>
                <w:sz w:val="22"/>
                <w:szCs w:val="22"/>
              </w:rPr>
              <w:t>178</w:t>
            </w:r>
          </w:p>
        </w:tc>
        <w:tc>
          <w:tcPr>
            <w:tcW w:w="840" w:type="dxa"/>
            <w:tcBorders>
              <w:top w:val="nil"/>
              <w:left w:val="nil"/>
              <w:bottom w:val="single" w:sz="4" w:space="0" w:color="auto"/>
              <w:right w:val="single" w:sz="8" w:space="0" w:color="auto"/>
            </w:tcBorders>
            <w:noWrap/>
            <w:vAlign w:val="bottom"/>
          </w:tcPr>
          <w:p w:rsidR="002E5B46" w:rsidRPr="000373BB" w:rsidRDefault="002E5B46" w:rsidP="000373BB">
            <w:pPr>
              <w:jc w:val="right"/>
              <w:rPr>
                <w:rFonts w:ascii="Calibri" w:hAnsi="Calibri"/>
                <w:color w:val="000000"/>
              </w:rPr>
            </w:pPr>
            <w:r w:rsidRPr="000373BB">
              <w:rPr>
                <w:rFonts w:ascii="Calibri" w:hAnsi="Calibri"/>
                <w:color w:val="000000"/>
                <w:sz w:val="22"/>
                <w:szCs w:val="22"/>
              </w:rPr>
              <w:t>207</w:t>
            </w:r>
          </w:p>
        </w:tc>
        <w:tc>
          <w:tcPr>
            <w:tcW w:w="960" w:type="dxa"/>
            <w:tcBorders>
              <w:top w:val="nil"/>
              <w:left w:val="nil"/>
              <w:bottom w:val="single" w:sz="4" w:space="0" w:color="auto"/>
              <w:right w:val="single" w:sz="4" w:space="0" w:color="auto"/>
            </w:tcBorders>
            <w:noWrap/>
            <w:vAlign w:val="bottom"/>
          </w:tcPr>
          <w:p w:rsidR="002E5B46" w:rsidRPr="000373BB" w:rsidRDefault="002E5B46" w:rsidP="000373BB">
            <w:pPr>
              <w:jc w:val="right"/>
              <w:rPr>
                <w:rFonts w:ascii="Calibri" w:hAnsi="Calibri"/>
                <w:color w:val="000000"/>
              </w:rPr>
            </w:pPr>
            <w:r w:rsidRPr="000373BB">
              <w:rPr>
                <w:rFonts w:ascii="Calibri" w:hAnsi="Calibri"/>
                <w:color w:val="000000"/>
                <w:sz w:val="22"/>
                <w:szCs w:val="22"/>
              </w:rPr>
              <w:t>820</w:t>
            </w:r>
          </w:p>
        </w:tc>
        <w:tc>
          <w:tcPr>
            <w:tcW w:w="720" w:type="dxa"/>
            <w:tcBorders>
              <w:top w:val="nil"/>
              <w:left w:val="nil"/>
              <w:bottom w:val="single" w:sz="4" w:space="0" w:color="auto"/>
              <w:right w:val="single" w:sz="4" w:space="0" w:color="auto"/>
            </w:tcBorders>
            <w:noWrap/>
            <w:vAlign w:val="bottom"/>
          </w:tcPr>
          <w:p w:rsidR="002E5B46" w:rsidRPr="000373BB" w:rsidRDefault="002E5B46" w:rsidP="000373BB">
            <w:pPr>
              <w:jc w:val="right"/>
              <w:rPr>
                <w:rFonts w:ascii="Calibri" w:hAnsi="Calibri"/>
                <w:color w:val="000000"/>
              </w:rPr>
            </w:pPr>
            <w:r w:rsidRPr="000373BB">
              <w:rPr>
                <w:rFonts w:ascii="Calibri" w:hAnsi="Calibri"/>
                <w:color w:val="000000"/>
                <w:sz w:val="22"/>
                <w:szCs w:val="22"/>
              </w:rPr>
              <w:t>153</w:t>
            </w:r>
          </w:p>
        </w:tc>
        <w:tc>
          <w:tcPr>
            <w:tcW w:w="840" w:type="dxa"/>
            <w:tcBorders>
              <w:top w:val="nil"/>
              <w:left w:val="nil"/>
              <w:bottom w:val="single" w:sz="4" w:space="0" w:color="auto"/>
              <w:right w:val="single" w:sz="8" w:space="0" w:color="auto"/>
            </w:tcBorders>
            <w:noWrap/>
            <w:vAlign w:val="bottom"/>
          </w:tcPr>
          <w:p w:rsidR="002E5B46" w:rsidRPr="000373BB" w:rsidRDefault="002E5B46" w:rsidP="000373BB">
            <w:pPr>
              <w:jc w:val="right"/>
              <w:rPr>
                <w:rFonts w:ascii="Calibri" w:hAnsi="Calibri"/>
                <w:color w:val="000000"/>
              </w:rPr>
            </w:pPr>
            <w:r w:rsidRPr="000373BB">
              <w:rPr>
                <w:rFonts w:ascii="Calibri" w:hAnsi="Calibri"/>
                <w:color w:val="000000"/>
                <w:sz w:val="22"/>
                <w:szCs w:val="22"/>
              </w:rPr>
              <w:t>187</w:t>
            </w:r>
          </w:p>
        </w:tc>
        <w:tc>
          <w:tcPr>
            <w:tcW w:w="840" w:type="dxa"/>
            <w:tcBorders>
              <w:top w:val="nil"/>
              <w:left w:val="nil"/>
              <w:bottom w:val="single" w:sz="4" w:space="0" w:color="auto"/>
              <w:right w:val="single" w:sz="4" w:space="0" w:color="auto"/>
            </w:tcBorders>
            <w:noWrap/>
            <w:vAlign w:val="bottom"/>
          </w:tcPr>
          <w:p w:rsidR="002E5B46" w:rsidRPr="000373BB" w:rsidRDefault="002E5B46" w:rsidP="000373BB">
            <w:pPr>
              <w:jc w:val="right"/>
              <w:rPr>
                <w:rFonts w:ascii="Calibri" w:hAnsi="Calibri"/>
                <w:color w:val="000000"/>
              </w:rPr>
            </w:pPr>
            <w:r w:rsidRPr="000373BB">
              <w:rPr>
                <w:rFonts w:ascii="Calibri" w:hAnsi="Calibri"/>
                <w:color w:val="000000"/>
                <w:sz w:val="22"/>
                <w:szCs w:val="22"/>
              </w:rPr>
              <w:t>802</w:t>
            </w:r>
          </w:p>
        </w:tc>
        <w:tc>
          <w:tcPr>
            <w:tcW w:w="840" w:type="dxa"/>
            <w:tcBorders>
              <w:top w:val="nil"/>
              <w:left w:val="nil"/>
              <w:bottom w:val="single" w:sz="4" w:space="0" w:color="auto"/>
              <w:right w:val="single" w:sz="4" w:space="0" w:color="auto"/>
            </w:tcBorders>
            <w:noWrap/>
            <w:vAlign w:val="bottom"/>
          </w:tcPr>
          <w:p w:rsidR="002E5B46" w:rsidRPr="000373BB" w:rsidRDefault="002E5B46" w:rsidP="000373BB">
            <w:pPr>
              <w:jc w:val="right"/>
              <w:rPr>
                <w:rFonts w:ascii="Calibri" w:hAnsi="Calibri"/>
                <w:color w:val="000000"/>
              </w:rPr>
            </w:pPr>
            <w:r w:rsidRPr="000373BB">
              <w:rPr>
                <w:rFonts w:ascii="Calibri" w:hAnsi="Calibri"/>
                <w:color w:val="000000"/>
                <w:sz w:val="22"/>
                <w:szCs w:val="22"/>
              </w:rPr>
              <w:t>163</w:t>
            </w:r>
          </w:p>
        </w:tc>
        <w:tc>
          <w:tcPr>
            <w:tcW w:w="840" w:type="dxa"/>
            <w:tcBorders>
              <w:top w:val="nil"/>
              <w:left w:val="nil"/>
              <w:bottom w:val="single" w:sz="4" w:space="0" w:color="auto"/>
              <w:right w:val="single" w:sz="8" w:space="0" w:color="auto"/>
            </w:tcBorders>
            <w:noWrap/>
            <w:vAlign w:val="bottom"/>
          </w:tcPr>
          <w:p w:rsidR="002E5B46" w:rsidRPr="000373BB" w:rsidRDefault="002E5B46" w:rsidP="000373BB">
            <w:pPr>
              <w:jc w:val="right"/>
              <w:rPr>
                <w:rFonts w:ascii="Calibri" w:hAnsi="Calibri"/>
                <w:color w:val="000000"/>
              </w:rPr>
            </w:pPr>
            <w:r w:rsidRPr="000373BB">
              <w:rPr>
                <w:rFonts w:ascii="Calibri" w:hAnsi="Calibri"/>
                <w:color w:val="000000"/>
                <w:sz w:val="22"/>
                <w:szCs w:val="22"/>
              </w:rPr>
              <w:t>203</w:t>
            </w:r>
          </w:p>
        </w:tc>
        <w:tc>
          <w:tcPr>
            <w:tcW w:w="960" w:type="dxa"/>
            <w:tcBorders>
              <w:top w:val="nil"/>
              <w:left w:val="nil"/>
              <w:bottom w:val="single" w:sz="4" w:space="0" w:color="auto"/>
              <w:right w:val="single" w:sz="4" w:space="0" w:color="auto"/>
            </w:tcBorders>
            <w:noWrap/>
            <w:vAlign w:val="bottom"/>
          </w:tcPr>
          <w:p w:rsidR="002E5B46" w:rsidRPr="000373BB" w:rsidRDefault="002E5B46" w:rsidP="000373BB">
            <w:pPr>
              <w:jc w:val="right"/>
              <w:rPr>
                <w:rFonts w:ascii="Calibri" w:hAnsi="Calibri"/>
                <w:color w:val="000000"/>
              </w:rPr>
            </w:pPr>
            <w:r w:rsidRPr="000373BB">
              <w:rPr>
                <w:rFonts w:ascii="Calibri" w:hAnsi="Calibri"/>
                <w:color w:val="000000"/>
                <w:sz w:val="22"/>
                <w:szCs w:val="22"/>
              </w:rPr>
              <w:t>761</w:t>
            </w:r>
          </w:p>
        </w:tc>
        <w:tc>
          <w:tcPr>
            <w:tcW w:w="840" w:type="dxa"/>
            <w:tcBorders>
              <w:top w:val="nil"/>
              <w:left w:val="nil"/>
              <w:bottom w:val="single" w:sz="4" w:space="0" w:color="auto"/>
              <w:right w:val="single" w:sz="4" w:space="0" w:color="auto"/>
            </w:tcBorders>
            <w:noWrap/>
            <w:vAlign w:val="bottom"/>
          </w:tcPr>
          <w:p w:rsidR="002E5B46" w:rsidRPr="000373BB" w:rsidRDefault="002E5B46" w:rsidP="000373BB">
            <w:pPr>
              <w:jc w:val="right"/>
              <w:rPr>
                <w:rFonts w:ascii="Calibri" w:hAnsi="Calibri"/>
                <w:color w:val="000000"/>
              </w:rPr>
            </w:pPr>
            <w:r w:rsidRPr="000373BB">
              <w:rPr>
                <w:rFonts w:ascii="Calibri" w:hAnsi="Calibri"/>
                <w:color w:val="000000"/>
                <w:sz w:val="22"/>
                <w:szCs w:val="22"/>
              </w:rPr>
              <w:t>155</w:t>
            </w:r>
          </w:p>
        </w:tc>
        <w:tc>
          <w:tcPr>
            <w:tcW w:w="840" w:type="dxa"/>
            <w:tcBorders>
              <w:top w:val="nil"/>
              <w:left w:val="nil"/>
              <w:bottom w:val="single" w:sz="4" w:space="0" w:color="auto"/>
              <w:right w:val="single" w:sz="8" w:space="0" w:color="auto"/>
            </w:tcBorders>
            <w:noWrap/>
            <w:vAlign w:val="bottom"/>
          </w:tcPr>
          <w:p w:rsidR="002E5B46" w:rsidRPr="000373BB" w:rsidRDefault="002E5B46" w:rsidP="000373BB">
            <w:pPr>
              <w:jc w:val="right"/>
              <w:rPr>
                <w:rFonts w:ascii="Calibri" w:hAnsi="Calibri"/>
                <w:color w:val="000000"/>
              </w:rPr>
            </w:pPr>
            <w:r w:rsidRPr="000373BB">
              <w:rPr>
                <w:rFonts w:ascii="Calibri" w:hAnsi="Calibri"/>
                <w:color w:val="000000"/>
                <w:sz w:val="22"/>
                <w:szCs w:val="22"/>
              </w:rPr>
              <w:t>204</w:t>
            </w:r>
          </w:p>
        </w:tc>
        <w:tc>
          <w:tcPr>
            <w:tcW w:w="840" w:type="dxa"/>
            <w:tcBorders>
              <w:top w:val="nil"/>
              <w:left w:val="nil"/>
              <w:bottom w:val="single" w:sz="4" w:space="0" w:color="auto"/>
              <w:right w:val="single" w:sz="4" w:space="0" w:color="auto"/>
            </w:tcBorders>
            <w:noWrap/>
            <w:vAlign w:val="bottom"/>
          </w:tcPr>
          <w:p w:rsidR="002E5B46" w:rsidRPr="000373BB" w:rsidRDefault="002E5B46" w:rsidP="000373BB">
            <w:pPr>
              <w:jc w:val="right"/>
              <w:rPr>
                <w:rFonts w:ascii="Calibri" w:hAnsi="Calibri"/>
                <w:color w:val="000000"/>
              </w:rPr>
            </w:pPr>
            <w:r w:rsidRPr="000373BB">
              <w:rPr>
                <w:rFonts w:ascii="Calibri" w:hAnsi="Calibri"/>
                <w:color w:val="000000"/>
                <w:sz w:val="22"/>
                <w:szCs w:val="22"/>
              </w:rPr>
              <w:t>726</w:t>
            </w:r>
          </w:p>
        </w:tc>
        <w:tc>
          <w:tcPr>
            <w:tcW w:w="720" w:type="dxa"/>
            <w:tcBorders>
              <w:top w:val="nil"/>
              <w:left w:val="nil"/>
              <w:bottom w:val="single" w:sz="4" w:space="0" w:color="auto"/>
              <w:right w:val="single" w:sz="4" w:space="0" w:color="auto"/>
            </w:tcBorders>
            <w:noWrap/>
            <w:vAlign w:val="bottom"/>
          </w:tcPr>
          <w:p w:rsidR="002E5B46" w:rsidRPr="000373BB" w:rsidRDefault="002E5B46" w:rsidP="000373BB">
            <w:pPr>
              <w:jc w:val="right"/>
              <w:rPr>
                <w:rFonts w:ascii="Calibri" w:hAnsi="Calibri"/>
                <w:color w:val="000000"/>
              </w:rPr>
            </w:pPr>
            <w:r w:rsidRPr="000373BB">
              <w:rPr>
                <w:rFonts w:ascii="Calibri" w:hAnsi="Calibri"/>
                <w:color w:val="000000"/>
                <w:sz w:val="22"/>
                <w:szCs w:val="22"/>
              </w:rPr>
              <w:t>167</w:t>
            </w:r>
          </w:p>
        </w:tc>
        <w:tc>
          <w:tcPr>
            <w:tcW w:w="840" w:type="dxa"/>
            <w:tcBorders>
              <w:top w:val="nil"/>
              <w:left w:val="nil"/>
              <w:bottom w:val="single" w:sz="4" w:space="0" w:color="auto"/>
              <w:right w:val="single" w:sz="8" w:space="0" w:color="auto"/>
            </w:tcBorders>
            <w:noWrap/>
            <w:vAlign w:val="bottom"/>
          </w:tcPr>
          <w:p w:rsidR="002E5B46" w:rsidRPr="000373BB" w:rsidRDefault="002E5B46" w:rsidP="000373BB">
            <w:pPr>
              <w:jc w:val="right"/>
              <w:rPr>
                <w:rFonts w:ascii="Calibri" w:hAnsi="Calibri"/>
                <w:color w:val="000000"/>
              </w:rPr>
            </w:pPr>
            <w:r w:rsidRPr="000373BB">
              <w:rPr>
                <w:rFonts w:ascii="Calibri" w:hAnsi="Calibri"/>
                <w:color w:val="000000"/>
                <w:sz w:val="22"/>
                <w:szCs w:val="22"/>
              </w:rPr>
              <w:t>230</w:t>
            </w:r>
          </w:p>
        </w:tc>
      </w:tr>
      <w:tr w:rsidR="002E5B46" w:rsidRPr="000373BB" w:rsidTr="000373BB">
        <w:trPr>
          <w:trHeight w:val="300"/>
        </w:trPr>
        <w:tc>
          <w:tcPr>
            <w:tcW w:w="1843" w:type="dxa"/>
            <w:tcBorders>
              <w:top w:val="nil"/>
              <w:left w:val="single" w:sz="4" w:space="0" w:color="auto"/>
              <w:bottom w:val="single" w:sz="4" w:space="0" w:color="auto"/>
              <w:right w:val="nil"/>
            </w:tcBorders>
            <w:noWrap/>
            <w:vAlign w:val="bottom"/>
          </w:tcPr>
          <w:p w:rsidR="002E5B46" w:rsidRPr="000373BB" w:rsidRDefault="002E5B46" w:rsidP="000373BB">
            <w:pPr>
              <w:rPr>
                <w:rFonts w:ascii="Calibri" w:hAnsi="Calibri"/>
                <w:color w:val="000000"/>
              </w:rPr>
            </w:pPr>
            <w:r w:rsidRPr="000373BB">
              <w:rPr>
                <w:rFonts w:ascii="Calibri" w:hAnsi="Calibri"/>
                <w:color w:val="000000"/>
                <w:sz w:val="22"/>
                <w:szCs w:val="22"/>
              </w:rPr>
              <w:t>Техтинский</w:t>
            </w:r>
          </w:p>
        </w:tc>
        <w:tc>
          <w:tcPr>
            <w:tcW w:w="797" w:type="dxa"/>
            <w:tcBorders>
              <w:top w:val="nil"/>
              <w:left w:val="single" w:sz="8" w:space="0" w:color="auto"/>
              <w:bottom w:val="single" w:sz="4" w:space="0" w:color="auto"/>
              <w:right w:val="single" w:sz="4" w:space="0" w:color="auto"/>
            </w:tcBorders>
            <w:noWrap/>
            <w:vAlign w:val="bottom"/>
          </w:tcPr>
          <w:p w:rsidR="002E5B46" w:rsidRPr="000373BB" w:rsidRDefault="002E5B46" w:rsidP="000373BB">
            <w:pPr>
              <w:jc w:val="right"/>
              <w:rPr>
                <w:rFonts w:ascii="Calibri" w:hAnsi="Calibri"/>
                <w:color w:val="000000"/>
              </w:rPr>
            </w:pPr>
            <w:r w:rsidRPr="000373BB">
              <w:rPr>
                <w:rFonts w:ascii="Calibri" w:hAnsi="Calibri"/>
                <w:color w:val="000000"/>
                <w:sz w:val="22"/>
                <w:szCs w:val="22"/>
              </w:rPr>
              <w:t>1383</w:t>
            </w:r>
          </w:p>
        </w:tc>
        <w:tc>
          <w:tcPr>
            <w:tcW w:w="840" w:type="dxa"/>
            <w:tcBorders>
              <w:top w:val="nil"/>
              <w:left w:val="nil"/>
              <w:bottom w:val="single" w:sz="4" w:space="0" w:color="auto"/>
              <w:right w:val="single" w:sz="4" w:space="0" w:color="auto"/>
            </w:tcBorders>
            <w:noWrap/>
            <w:vAlign w:val="bottom"/>
          </w:tcPr>
          <w:p w:rsidR="002E5B46" w:rsidRPr="000373BB" w:rsidRDefault="002E5B46" w:rsidP="000373BB">
            <w:pPr>
              <w:jc w:val="right"/>
              <w:rPr>
                <w:rFonts w:ascii="Calibri" w:hAnsi="Calibri"/>
                <w:color w:val="000000"/>
              </w:rPr>
            </w:pPr>
            <w:r w:rsidRPr="000373BB">
              <w:rPr>
                <w:rFonts w:ascii="Calibri" w:hAnsi="Calibri"/>
                <w:color w:val="000000"/>
                <w:sz w:val="22"/>
                <w:szCs w:val="22"/>
              </w:rPr>
              <w:t>272</w:t>
            </w:r>
          </w:p>
        </w:tc>
        <w:tc>
          <w:tcPr>
            <w:tcW w:w="840" w:type="dxa"/>
            <w:tcBorders>
              <w:top w:val="nil"/>
              <w:left w:val="nil"/>
              <w:bottom w:val="single" w:sz="4" w:space="0" w:color="auto"/>
              <w:right w:val="single" w:sz="8" w:space="0" w:color="auto"/>
            </w:tcBorders>
            <w:noWrap/>
            <w:vAlign w:val="bottom"/>
          </w:tcPr>
          <w:p w:rsidR="002E5B46" w:rsidRPr="000373BB" w:rsidRDefault="002E5B46" w:rsidP="000373BB">
            <w:pPr>
              <w:jc w:val="right"/>
              <w:rPr>
                <w:rFonts w:ascii="Calibri" w:hAnsi="Calibri"/>
                <w:color w:val="000000"/>
              </w:rPr>
            </w:pPr>
            <w:r w:rsidRPr="000373BB">
              <w:rPr>
                <w:rFonts w:ascii="Calibri" w:hAnsi="Calibri"/>
                <w:color w:val="000000"/>
                <w:sz w:val="22"/>
                <w:szCs w:val="22"/>
              </w:rPr>
              <w:t>197</w:t>
            </w:r>
          </w:p>
        </w:tc>
        <w:tc>
          <w:tcPr>
            <w:tcW w:w="960" w:type="dxa"/>
            <w:tcBorders>
              <w:top w:val="nil"/>
              <w:left w:val="nil"/>
              <w:bottom w:val="single" w:sz="4" w:space="0" w:color="auto"/>
              <w:right w:val="single" w:sz="4" w:space="0" w:color="auto"/>
            </w:tcBorders>
            <w:noWrap/>
            <w:vAlign w:val="bottom"/>
          </w:tcPr>
          <w:p w:rsidR="002E5B46" w:rsidRPr="000373BB" w:rsidRDefault="002E5B46" w:rsidP="000373BB">
            <w:pPr>
              <w:jc w:val="right"/>
              <w:rPr>
                <w:rFonts w:ascii="Calibri" w:hAnsi="Calibri"/>
                <w:color w:val="000000"/>
              </w:rPr>
            </w:pPr>
            <w:r w:rsidRPr="000373BB">
              <w:rPr>
                <w:rFonts w:ascii="Calibri" w:hAnsi="Calibri"/>
                <w:color w:val="000000"/>
                <w:sz w:val="22"/>
                <w:szCs w:val="22"/>
              </w:rPr>
              <w:t>1323</w:t>
            </w:r>
          </w:p>
        </w:tc>
        <w:tc>
          <w:tcPr>
            <w:tcW w:w="720" w:type="dxa"/>
            <w:tcBorders>
              <w:top w:val="nil"/>
              <w:left w:val="nil"/>
              <w:bottom w:val="single" w:sz="4" w:space="0" w:color="auto"/>
              <w:right w:val="single" w:sz="4" w:space="0" w:color="auto"/>
            </w:tcBorders>
            <w:noWrap/>
            <w:vAlign w:val="bottom"/>
          </w:tcPr>
          <w:p w:rsidR="002E5B46" w:rsidRPr="000373BB" w:rsidRDefault="002E5B46" w:rsidP="000373BB">
            <w:pPr>
              <w:jc w:val="right"/>
              <w:rPr>
                <w:rFonts w:ascii="Calibri" w:hAnsi="Calibri"/>
                <w:color w:val="000000"/>
              </w:rPr>
            </w:pPr>
            <w:r w:rsidRPr="000373BB">
              <w:rPr>
                <w:rFonts w:ascii="Calibri" w:hAnsi="Calibri"/>
                <w:color w:val="000000"/>
                <w:sz w:val="22"/>
                <w:szCs w:val="22"/>
              </w:rPr>
              <w:t>225</w:t>
            </w:r>
          </w:p>
        </w:tc>
        <w:tc>
          <w:tcPr>
            <w:tcW w:w="840" w:type="dxa"/>
            <w:tcBorders>
              <w:top w:val="nil"/>
              <w:left w:val="nil"/>
              <w:bottom w:val="single" w:sz="4" w:space="0" w:color="auto"/>
              <w:right w:val="single" w:sz="8" w:space="0" w:color="auto"/>
            </w:tcBorders>
            <w:noWrap/>
            <w:vAlign w:val="bottom"/>
          </w:tcPr>
          <w:p w:rsidR="002E5B46" w:rsidRPr="000373BB" w:rsidRDefault="002E5B46" w:rsidP="000373BB">
            <w:pPr>
              <w:jc w:val="right"/>
              <w:rPr>
                <w:rFonts w:ascii="Calibri" w:hAnsi="Calibri"/>
                <w:color w:val="000000"/>
              </w:rPr>
            </w:pPr>
            <w:r w:rsidRPr="000373BB">
              <w:rPr>
                <w:rFonts w:ascii="Calibri" w:hAnsi="Calibri"/>
                <w:color w:val="000000"/>
                <w:sz w:val="22"/>
                <w:szCs w:val="22"/>
              </w:rPr>
              <w:t>170</w:t>
            </w:r>
          </w:p>
        </w:tc>
        <w:tc>
          <w:tcPr>
            <w:tcW w:w="840" w:type="dxa"/>
            <w:tcBorders>
              <w:top w:val="nil"/>
              <w:left w:val="nil"/>
              <w:bottom w:val="single" w:sz="4" w:space="0" w:color="auto"/>
              <w:right w:val="single" w:sz="4" w:space="0" w:color="auto"/>
            </w:tcBorders>
            <w:noWrap/>
            <w:vAlign w:val="bottom"/>
          </w:tcPr>
          <w:p w:rsidR="002E5B46" w:rsidRPr="000373BB" w:rsidRDefault="002E5B46" w:rsidP="000373BB">
            <w:pPr>
              <w:jc w:val="right"/>
              <w:rPr>
                <w:rFonts w:ascii="Calibri" w:hAnsi="Calibri"/>
                <w:color w:val="000000"/>
              </w:rPr>
            </w:pPr>
            <w:r w:rsidRPr="000373BB">
              <w:rPr>
                <w:rFonts w:ascii="Calibri" w:hAnsi="Calibri"/>
                <w:color w:val="000000"/>
                <w:sz w:val="22"/>
                <w:szCs w:val="22"/>
              </w:rPr>
              <w:t>1316</w:t>
            </w:r>
          </w:p>
        </w:tc>
        <w:tc>
          <w:tcPr>
            <w:tcW w:w="840" w:type="dxa"/>
            <w:tcBorders>
              <w:top w:val="nil"/>
              <w:left w:val="nil"/>
              <w:bottom w:val="single" w:sz="4" w:space="0" w:color="auto"/>
              <w:right w:val="single" w:sz="4" w:space="0" w:color="auto"/>
            </w:tcBorders>
            <w:noWrap/>
            <w:vAlign w:val="bottom"/>
          </w:tcPr>
          <w:p w:rsidR="002E5B46" w:rsidRPr="000373BB" w:rsidRDefault="002E5B46" w:rsidP="000373BB">
            <w:pPr>
              <w:jc w:val="right"/>
              <w:rPr>
                <w:rFonts w:ascii="Calibri" w:hAnsi="Calibri"/>
                <w:color w:val="000000"/>
              </w:rPr>
            </w:pPr>
            <w:r w:rsidRPr="000373BB">
              <w:rPr>
                <w:rFonts w:ascii="Calibri" w:hAnsi="Calibri"/>
                <w:color w:val="000000"/>
                <w:sz w:val="22"/>
                <w:szCs w:val="22"/>
              </w:rPr>
              <w:t>295</w:t>
            </w:r>
          </w:p>
        </w:tc>
        <w:tc>
          <w:tcPr>
            <w:tcW w:w="840" w:type="dxa"/>
            <w:tcBorders>
              <w:top w:val="nil"/>
              <w:left w:val="nil"/>
              <w:bottom w:val="single" w:sz="4" w:space="0" w:color="auto"/>
              <w:right w:val="single" w:sz="8" w:space="0" w:color="auto"/>
            </w:tcBorders>
            <w:noWrap/>
            <w:vAlign w:val="bottom"/>
          </w:tcPr>
          <w:p w:rsidR="002E5B46" w:rsidRPr="000373BB" w:rsidRDefault="002E5B46" w:rsidP="000373BB">
            <w:pPr>
              <w:jc w:val="right"/>
              <w:rPr>
                <w:rFonts w:ascii="Calibri" w:hAnsi="Calibri"/>
                <w:color w:val="000000"/>
              </w:rPr>
            </w:pPr>
            <w:r w:rsidRPr="000373BB">
              <w:rPr>
                <w:rFonts w:ascii="Calibri" w:hAnsi="Calibri"/>
                <w:color w:val="000000"/>
                <w:sz w:val="22"/>
                <w:szCs w:val="22"/>
              </w:rPr>
              <w:t>224</w:t>
            </w:r>
          </w:p>
        </w:tc>
        <w:tc>
          <w:tcPr>
            <w:tcW w:w="960" w:type="dxa"/>
            <w:tcBorders>
              <w:top w:val="nil"/>
              <w:left w:val="nil"/>
              <w:bottom w:val="single" w:sz="4" w:space="0" w:color="auto"/>
              <w:right w:val="single" w:sz="4" w:space="0" w:color="auto"/>
            </w:tcBorders>
            <w:noWrap/>
            <w:vAlign w:val="bottom"/>
          </w:tcPr>
          <w:p w:rsidR="002E5B46" w:rsidRPr="000373BB" w:rsidRDefault="002E5B46" w:rsidP="000373BB">
            <w:pPr>
              <w:jc w:val="right"/>
              <w:rPr>
                <w:rFonts w:ascii="Calibri" w:hAnsi="Calibri"/>
                <w:color w:val="000000"/>
              </w:rPr>
            </w:pPr>
            <w:r w:rsidRPr="000373BB">
              <w:rPr>
                <w:rFonts w:ascii="Calibri" w:hAnsi="Calibri"/>
                <w:color w:val="000000"/>
                <w:sz w:val="22"/>
                <w:szCs w:val="22"/>
              </w:rPr>
              <w:t>1280</w:t>
            </w:r>
          </w:p>
        </w:tc>
        <w:tc>
          <w:tcPr>
            <w:tcW w:w="840" w:type="dxa"/>
            <w:tcBorders>
              <w:top w:val="nil"/>
              <w:left w:val="nil"/>
              <w:bottom w:val="single" w:sz="4" w:space="0" w:color="auto"/>
              <w:right w:val="single" w:sz="4" w:space="0" w:color="auto"/>
            </w:tcBorders>
            <w:noWrap/>
            <w:vAlign w:val="bottom"/>
          </w:tcPr>
          <w:p w:rsidR="002E5B46" w:rsidRPr="000373BB" w:rsidRDefault="002E5B46" w:rsidP="000373BB">
            <w:pPr>
              <w:jc w:val="right"/>
              <w:rPr>
                <w:rFonts w:ascii="Calibri" w:hAnsi="Calibri"/>
                <w:color w:val="000000"/>
              </w:rPr>
            </w:pPr>
            <w:r w:rsidRPr="000373BB">
              <w:rPr>
                <w:rFonts w:ascii="Calibri" w:hAnsi="Calibri"/>
                <w:color w:val="000000"/>
                <w:sz w:val="22"/>
                <w:szCs w:val="22"/>
              </w:rPr>
              <w:t>314</w:t>
            </w:r>
          </w:p>
        </w:tc>
        <w:tc>
          <w:tcPr>
            <w:tcW w:w="840" w:type="dxa"/>
            <w:tcBorders>
              <w:top w:val="nil"/>
              <w:left w:val="nil"/>
              <w:bottom w:val="single" w:sz="4" w:space="0" w:color="auto"/>
              <w:right w:val="single" w:sz="8" w:space="0" w:color="auto"/>
            </w:tcBorders>
            <w:noWrap/>
            <w:vAlign w:val="bottom"/>
          </w:tcPr>
          <w:p w:rsidR="002E5B46" w:rsidRPr="000373BB" w:rsidRDefault="002E5B46" w:rsidP="000373BB">
            <w:pPr>
              <w:jc w:val="right"/>
              <w:rPr>
                <w:rFonts w:ascii="Calibri" w:hAnsi="Calibri"/>
                <w:color w:val="000000"/>
              </w:rPr>
            </w:pPr>
            <w:r w:rsidRPr="000373BB">
              <w:rPr>
                <w:rFonts w:ascii="Calibri" w:hAnsi="Calibri"/>
                <w:color w:val="000000"/>
                <w:sz w:val="22"/>
                <w:szCs w:val="22"/>
              </w:rPr>
              <w:t>245</w:t>
            </w:r>
          </w:p>
        </w:tc>
        <w:tc>
          <w:tcPr>
            <w:tcW w:w="840" w:type="dxa"/>
            <w:tcBorders>
              <w:top w:val="nil"/>
              <w:left w:val="nil"/>
              <w:bottom w:val="single" w:sz="4" w:space="0" w:color="auto"/>
              <w:right w:val="single" w:sz="4" w:space="0" w:color="auto"/>
            </w:tcBorders>
            <w:noWrap/>
            <w:vAlign w:val="bottom"/>
          </w:tcPr>
          <w:p w:rsidR="002E5B46" w:rsidRPr="000373BB" w:rsidRDefault="002E5B46" w:rsidP="000373BB">
            <w:pPr>
              <w:jc w:val="right"/>
              <w:rPr>
                <w:rFonts w:ascii="Calibri" w:hAnsi="Calibri"/>
                <w:color w:val="000000"/>
              </w:rPr>
            </w:pPr>
            <w:r w:rsidRPr="000373BB">
              <w:rPr>
                <w:rFonts w:ascii="Calibri" w:hAnsi="Calibri"/>
                <w:color w:val="000000"/>
                <w:sz w:val="22"/>
                <w:szCs w:val="22"/>
              </w:rPr>
              <w:t>1233</w:t>
            </w:r>
          </w:p>
        </w:tc>
        <w:tc>
          <w:tcPr>
            <w:tcW w:w="720" w:type="dxa"/>
            <w:tcBorders>
              <w:top w:val="nil"/>
              <w:left w:val="nil"/>
              <w:bottom w:val="single" w:sz="4" w:space="0" w:color="auto"/>
              <w:right w:val="single" w:sz="4" w:space="0" w:color="auto"/>
            </w:tcBorders>
            <w:noWrap/>
            <w:vAlign w:val="bottom"/>
          </w:tcPr>
          <w:p w:rsidR="002E5B46" w:rsidRPr="000373BB" w:rsidRDefault="002E5B46" w:rsidP="000373BB">
            <w:pPr>
              <w:jc w:val="right"/>
              <w:rPr>
                <w:rFonts w:ascii="Calibri" w:hAnsi="Calibri"/>
                <w:color w:val="000000"/>
              </w:rPr>
            </w:pPr>
            <w:r w:rsidRPr="000373BB">
              <w:rPr>
                <w:rFonts w:ascii="Calibri" w:hAnsi="Calibri"/>
                <w:color w:val="000000"/>
                <w:sz w:val="22"/>
                <w:szCs w:val="22"/>
              </w:rPr>
              <w:t>335</w:t>
            </w:r>
          </w:p>
        </w:tc>
        <w:tc>
          <w:tcPr>
            <w:tcW w:w="840" w:type="dxa"/>
            <w:tcBorders>
              <w:top w:val="nil"/>
              <w:left w:val="nil"/>
              <w:bottom w:val="single" w:sz="4" w:space="0" w:color="auto"/>
              <w:right w:val="single" w:sz="8" w:space="0" w:color="auto"/>
            </w:tcBorders>
            <w:noWrap/>
            <w:vAlign w:val="bottom"/>
          </w:tcPr>
          <w:p w:rsidR="002E5B46" w:rsidRPr="000373BB" w:rsidRDefault="002E5B46" w:rsidP="000373BB">
            <w:pPr>
              <w:jc w:val="right"/>
              <w:rPr>
                <w:rFonts w:ascii="Calibri" w:hAnsi="Calibri"/>
                <w:color w:val="000000"/>
              </w:rPr>
            </w:pPr>
            <w:r w:rsidRPr="000373BB">
              <w:rPr>
                <w:rFonts w:ascii="Calibri" w:hAnsi="Calibri"/>
                <w:color w:val="000000"/>
                <w:sz w:val="22"/>
                <w:szCs w:val="22"/>
              </w:rPr>
              <w:t>272</w:t>
            </w:r>
          </w:p>
        </w:tc>
      </w:tr>
      <w:tr w:rsidR="002E5B46" w:rsidRPr="000373BB" w:rsidTr="000373BB">
        <w:trPr>
          <w:trHeight w:val="300"/>
        </w:trPr>
        <w:tc>
          <w:tcPr>
            <w:tcW w:w="1843" w:type="dxa"/>
            <w:tcBorders>
              <w:top w:val="nil"/>
              <w:left w:val="single" w:sz="4" w:space="0" w:color="auto"/>
              <w:bottom w:val="single" w:sz="4" w:space="0" w:color="auto"/>
              <w:right w:val="nil"/>
            </w:tcBorders>
            <w:noWrap/>
            <w:vAlign w:val="bottom"/>
          </w:tcPr>
          <w:p w:rsidR="002E5B46" w:rsidRPr="000373BB" w:rsidRDefault="002E5B46" w:rsidP="000373BB">
            <w:pPr>
              <w:rPr>
                <w:rFonts w:ascii="Calibri" w:hAnsi="Calibri"/>
                <w:color w:val="000000"/>
              </w:rPr>
            </w:pPr>
            <w:r w:rsidRPr="000373BB">
              <w:rPr>
                <w:rFonts w:ascii="Calibri" w:hAnsi="Calibri"/>
                <w:color w:val="000000"/>
                <w:sz w:val="22"/>
                <w:szCs w:val="22"/>
              </w:rPr>
              <w:t>Мощаницкий</w:t>
            </w:r>
          </w:p>
        </w:tc>
        <w:tc>
          <w:tcPr>
            <w:tcW w:w="797" w:type="dxa"/>
            <w:tcBorders>
              <w:top w:val="nil"/>
              <w:left w:val="single" w:sz="8" w:space="0" w:color="auto"/>
              <w:bottom w:val="single" w:sz="4" w:space="0" w:color="auto"/>
              <w:right w:val="single" w:sz="4" w:space="0" w:color="auto"/>
            </w:tcBorders>
            <w:noWrap/>
            <w:vAlign w:val="bottom"/>
          </w:tcPr>
          <w:p w:rsidR="002E5B46" w:rsidRPr="000373BB" w:rsidRDefault="002E5B46" w:rsidP="000373BB">
            <w:pPr>
              <w:jc w:val="right"/>
              <w:rPr>
                <w:rFonts w:ascii="Calibri" w:hAnsi="Calibri"/>
                <w:color w:val="000000"/>
              </w:rPr>
            </w:pPr>
            <w:r w:rsidRPr="000373BB">
              <w:rPr>
                <w:rFonts w:ascii="Calibri" w:hAnsi="Calibri"/>
                <w:color w:val="000000"/>
                <w:sz w:val="22"/>
                <w:szCs w:val="22"/>
              </w:rPr>
              <w:t>2045</w:t>
            </w:r>
          </w:p>
        </w:tc>
        <w:tc>
          <w:tcPr>
            <w:tcW w:w="840" w:type="dxa"/>
            <w:tcBorders>
              <w:top w:val="nil"/>
              <w:left w:val="nil"/>
              <w:bottom w:val="single" w:sz="4" w:space="0" w:color="auto"/>
              <w:right w:val="single" w:sz="4" w:space="0" w:color="auto"/>
            </w:tcBorders>
            <w:noWrap/>
            <w:vAlign w:val="bottom"/>
          </w:tcPr>
          <w:p w:rsidR="002E5B46" w:rsidRPr="000373BB" w:rsidRDefault="002E5B46" w:rsidP="000373BB">
            <w:pPr>
              <w:jc w:val="right"/>
              <w:rPr>
                <w:rFonts w:ascii="Calibri" w:hAnsi="Calibri"/>
                <w:color w:val="000000"/>
              </w:rPr>
            </w:pPr>
            <w:r w:rsidRPr="000373BB">
              <w:rPr>
                <w:rFonts w:ascii="Calibri" w:hAnsi="Calibri"/>
                <w:color w:val="000000"/>
                <w:sz w:val="22"/>
                <w:szCs w:val="22"/>
              </w:rPr>
              <w:t>219</w:t>
            </w:r>
          </w:p>
        </w:tc>
        <w:tc>
          <w:tcPr>
            <w:tcW w:w="840" w:type="dxa"/>
            <w:tcBorders>
              <w:top w:val="nil"/>
              <w:left w:val="nil"/>
              <w:bottom w:val="single" w:sz="4" w:space="0" w:color="auto"/>
              <w:right w:val="single" w:sz="8" w:space="0" w:color="auto"/>
            </w:tcBorders>
            <w:noWrap/>
            <w:vAlign w:val="bottom"/>
          </w:tcPr>
          <w:p w:rsidR="002E5B46" w:rsidRPr="000373BB" w:rsidRDefault="002E5B46" w:rsidP="000373BB">
            <w:pPr>
              <w:jc w:val="right"/>
              <w:rPr>
                <w:rFonts w:ascii="Calibri" w:hAnsi="Calibri"/>
                <w:color w:val="000000"/>
              </w:rPr>
            </w:pPr>
            <w:r w:rsidRPr="000373BB">
              <w:rPr>
                <w:rFonts w:ascii="Calibri" w:hAnsi="Calibri"/>
                <w:color w:val="000000"/>
                <w:sz w:val="22"/>
                <w:szCs w:val="22"/>
              </w:rPr>
              <w:t>107</w:t>
            </w:r>
          </w:p>
        </w:tc>
        <w:tc>
          <w:tcPr>
            <w:tcW w:w="960" w:type="dxa"/>
            <w:tcBorders>
              <w:top w:val="nil"/>
              <w:left w:val="nil"/>
              <w:bottom w:val="single" w:sz="4" w:space="0" w:color="auto"/>
              <w:right w:val="single" w:sz="4" w:space="0" w:color="auto"/>
            </w:tcBorders>
            <w:noWrap/>
            <w:vAlign w:val="bottom"/>
          </w:tcPr>
          <w:p w:rsidR="002E5B46" w:rsidRPr="000373BB" w:rsidRDefault="002E5B46" w:rsidP="000373BB">
            <w:pPr>
              <w:jc w:val="right"/>
              <w:rPr>
                <w:rFonts w:ascii="Calibri" w:hAnsi="Calibri"/>
                <w:color w:val="000000"/>
              </w:rPr>
            </w:pPr>
            <w:r w:rsidRPr="000373BB">
              <w:rPr>
                <w:rFonts w:ascii="Calibri" w:hAnsi="Calibri"/>
                <w:color w:val="000000"/>
                <w:sz w:val="22"/>
                <w:szCs w:val="22"/>
              </w:rPr>
              <w:t>1991</w:t>
            </w:r>
          </w:p>
        </w:tc>
        <w:tc>
          <w:tcPr>
            <w:tcW w:w="720" w:type="dxa"/>
            <w:tcBorders>
              <w:top w:val="nil"/>
              <w:left w:val="nil"/>
              <w:bottom w:val="single" w:sz="4" w:space="0" w:color="auto"/>
              <w:right w:val="single" w:sz="4" w:space="0" w:color="auto"/>
            </w:tcBorders>
            <w:noWrap/>
            <w:vAlign w:val="bottom"/>
          </w:tcPr>
          <w:p w:rsidR="002E5B46" w:rsidRPr="000373BB" w:rsidRDefault="002E5B46" w:rsidP="000373BB">
            <w:pPr>
              <w:jc w:val="right"/>
              <w:rPr>
                <w:rFonts w:ascii="Calibri" w:hAnsi="Calibri"/>
                <w:color w:val="000000"/>
              </w:rPr>
            </w:pPr>
            <w:r w:rsidRPr="000373BB">
              <w:rPr>
                <w:rFonts w:ascii="Calibri" w:hAnsi="Calibri"/>
                <w:color w:val="000000"/>
                <w:sz w:val="22"/>
                <w:szCs w:val="22"/>
              </w:rPr>
              <w:t>264</w:t>
            </w:r>
          </w:p>
        </w:tc>
        <w:tc>
          <w:tcPr>
            <w:tcW w:w="840" w:type="dxa"/>
            <w:tcBorders>
              <w:top w:val="nil"/>
              <w:left w:val="nil"/>
              <w:bottom w:val="single" w:sz="4" w:space="0" w:color="auto"/>
              <w:right w:val="single" w:sz="8" w:space="0" w:color="auto"/>
            </w:tcBorders>
            <w:noWrap/>
            <w:vAlign w:val="bottom"/>
          </w:tcPr>
          <w:p w:rsidR="002E5B46" w:rsidRPr="000373BB" w:rsidRDefault="002E5B46" w:rsidP="000373BB">
            <w:pPr>
              <w:jc w:val="right"/>
              <w:rPr>
                <w:rFonts w:ascii="Calibri" w:hAnsi="Calibri"/>
                <w:color w:val="000000"/>
              </w:rPr>
            </w:pPr>
            <w:r w:rsidRPr="000373BB">
              <w:rPr>
                <w:rFonts w:ascii="Calibri" w:hAnsi="Calibri"/>
                <w:color w:val="000000"/>
                <w:sz w:val="22"/>
                <w:szCs w:val="22"/>
              </w:rPr>
              <w:t>133</w:t>
            </w:r>
          </w:p>
        </w:tc>
        <w:tc>
          <w:tcPr>
            <w:tcW w:w="840" w:type="dxa"/>
            <w:tcBorders>
              <w:top w:val="nil"/>
              <w:left w:val="nil"/>
              <w:bottom w:val="single" w:sz="4" w:space="0" w:color="auto"/>
              <w:right w:val="single" w:sz="4" w:space="0" w:color="auto"/>
            </w:tcBorders>
            <w:noWrap/>
            <w:vAlign w:val="bottom"/>
          </w:tcPr>
          <w:p w:rsidR="002E5B46" w:rsidRPr="000373BB" w:rsidRDefault="002E5B46" w:rsidP="000373BB">
            <w:pPr>
              <w:jc w:val="right"/>
              <w:rPr>
                <w:rFonts w:ascii="Calibri" w:hAnsi="Calibri"/>
                <w:color w:val="000000"/>
              </w:rPr>
            </w:pPr>
            <w:r w:rsidRPr="000373BB">
              <w:rPr>
                <w:rFonts w:ascii="Calibri" w:hAnsi="Calibri"/>
                <w:color w:val="000000"/>
                <w:sz w:val="22"/>
                <w:szCs w:val="22"/>
              </w:rPr>
              <w:t>1961</w:t>
            </w:r>
          </w:p>
        </w:tc>
        <w:tc>
          <w:tcPr>
            <w:tcW w:w="840" w:type="dxa"/>
            <w:tcBorders>
              <w:top w:val="nil"/>
              <w:left w:val="nil"/>
              <w:bottom w:val="single" w:sz="4" w:space="0" w:color="auto"/>
              <w:right w:val="single" w:sz="4" w:space="0" w:color="auto"/>
            </w:tcBorders>
            <w:noWrap/>
            <w:vAlign w:val="bottom"/>
          </w:tcPr>
          <w:p w:rsidR="002E5B46" w:rsidRPr="000373BB" w:rsidRDefault="002E5B46" w:rsidP="000373BB">
            <w:pPr>
              <w:jc w:val="right"/>
              <w:rPr>
                <w:rFonts w:ascii="Calibri" w:hAnsi="Calibri"/>
                <w:color w:val="000000"/>
              </w:rPr>
            </w:pPr>
            <w:r w:rsidRPr="000373BB">
              <w:rPr>
                <w:rFonts w:ascii="Calibri" w:hAnsi="Calibri"/>
                <w:color w:val="000000"/>
                <w:sz w:val="22"/>
                <w:szCs w:val="22"/>
              </w:rPr>
              <w:t>254</w:t>
            </w:r>
          </w:p>
        </w:tc>
        <w:tc>
          <w:tcPr>
            <w:tcW w:w="840" w:type="dxa"/>
            <w:tcBorders>
              <w:top w:val="nil"/>
              <w:left w:val="nil"/>
              <w:bottom w:val="single" w:sz="4" w:space="0" w:color="auto"/>
              <w:right w:val="single" w:sz="8" w:space="0" w:color="auto"/>
            </w:tcBorders>
            <w:noWrap/>
            <w:vAlign w:val="bottom"/>
          </w:tcPr>
          <w:p w:rsidR="002E5B46" w:rsidRPr="000373BB" w:rsidRDefault="002E5B46" w:rsidP="000373BB">
            <w:pPr>
              <w:jc w:val="right"/>
              <w:rPr>
                <w:rFonts w:ascii="Calibri" w:hAnsi="Calibri"/>
                <w:color w:val="000000"/>
              </w:rPr>
            </w:pPr>
            <w:r w:rsidRPr="000373BB">
              <w:rPr>
                <w:rFonts w:ascii="Calibri" w:hAnsi="Calibri"/>
                <w:color w:val="000000"/>
                <w:sz w:val="22"/>
                <w:szCs w:val="22"/>
              </w:rPr>
              <w:t>130</w:t>
            </w:r>
          </w:p>
        </w:tc>
        <w:tc>
          <w:tcPr>
            <w:tcW w:w="960" w:type="dxa"/>
            <w:tcBorders>
              <w:top w:val="nil"/>
              <w:left w:val="nil"/>
              <w:bottom w:val="single" w:sz="4" w:space="0" w:color="auto"/>
              <w:right w:val="single" w:sz="4" w:space="0" w:color="auto"/>
            </w:tcBorders>
            <w:noWrap/>
            <w:vAlign w:val="bottom"/>
          </w:tcPr>
          <w:p w:rsidR="002E5B46" w:rsidRPr="000373BB" w:rsidRDefault="002E5B46" w:rsidP="000373BB">
            <w:pPr>
              <w:jc w:val="right"/>
              <w:rPr>
                <w:rFonts w:ascii="Calibri" w:hAnsi="Calibri"/>
                <w:color w:val="000000"/>
              </w:rPr>
            </w:pPr>
            <w:r w:rsidRPr="000373BB">
              <w:rPr>
                <w:rFonts w:ascii="Calibri" w:hAnsi="Calibri"/>
                <w:color w:val="000000"/>
                <w:sz w:val="22"/>
                <w:szCs w:val="22"/>
              </w:rPr>
              <w:t>1928</w:t>
            </w:r>
          </w:p>
        </w:tc>
        <w:tc>
          <w:tcPr>
            <w:tcW w:w="840" w:type="dxa"/>
            <w:tcBorders>
              <w:top w:val="nil"/>
              <w:left w:val="nil"/>
              <w:bottom w:val="single" w:sz="4" w:space="0" w:color="auto"/>
              <w:right w:val="single" w:sz="4" w:space="0" w:color="auto"/>
            </w:tcBorders>
            <w:noWrap/>
            <w:vAlign w:val="bottom"/>
          </w:tcPr>
          <w:p w:rsidR="002E5B46" w:rsidRPr="000373BB" w:rsidRDefault="002E5B46" w:rsidP="000373BB">
            <w:pPr>
              <w:jc w:val="right"/>
              <w:rPr>
                <w:rFonts w:ascii="Calibri" w:hAnsi="Calibri"/>
                <w:color w:val="000000"/>
              </w:rPr>
            </w:pPr>
            <w:r w:rsidRPr="000373BB">
              <w:rPr>
                <w:rFonts w:ascii="Calibri" w:hAnsi="Calibri"/>
                <w:color w:val="000000"/>
                <w:sz w:val="22"/>
                <w:szCs w:val="22"/>
              </w:rPr>
              <w:t>222</w:t>
            </w:r>
          </w:p>
        </w:tc>
        <w:tc>
          <w:tcPr>
            <w:tcW w:w="840" w:type="dxa"/>
            <w:tcBorders>
              <w:top w:val="nil"/>
              <w:left w:val="nil"/>
              <w:bottom w:val="single" w:sz="4" w:space="0" w:color="auto"/>
              <w:right w:val="single" w:sz="8" w:space="0" w:color="auto"/>
            </w:tcBorders>
            <w:noWrap/>
            <w:vAlign w:val="bottom"/>
          </w:tcPr>
          <w:p w:rsidR="002E5B46" w:rsidRPr="000373BB" w:rsidRDefault="002E5B46" w:rsidP="000373BB">
            <w:pPr>
              <w:jc w:val="right"/>
              <w:rPr>
                <w:rFonts w:ascii="Calibri" w:hAnsi="Calibri"/>
                <w:color w:val="000000"/>
              </w:rPr>
            </w:pPr>
            <w:r w:rsidRPr="000373BB">
              <w:rPr>
                <w:rFonts w:ascii="Calibri" w:hAnsi="Calibri"/>
                <w:color w:val="000000"/>
                <w:sz w:val="22"/>
                <w:szCs w:val="22"/>
              </w:rPr>
              <w:t>115</w:t>
            </w:r>
          </w:p>
        </w:tc>
        <w:tc>
          <w:tcPr>
            <w:tcW w:w="840" w:type="dxa"/>
            <w:tcBorders>
              <w:top w:val="nil"/>
              <w:left w:val="nil"/>
              <w:bottom w:val="single" w:sz="4" w:space="0" w:color="auto"/>
              <w:right w:val="single" w:sz="4" w:space="0" w:color="auto"/>
            </w:tcBorders>
            <w:noWrap/>
            <w:vAlign w:val="bottom"/>
          </w:tcPr>
          <w:p w:rsidR="002E5B46" w:rsidRPr="000373BB" w:rsidRDefault="002E5B46" w:rsidP="000373BB">
            <w:pPr>
              <w:jc w:val="right"/>
              <w:rPr>
                <w:rFonts w:ascii="Calibri" w:hAnsi="Calibri"/>
                <w:color w:val="000000"/>
              </w:rPr>
            </w:pPr>
            <w:r w:rsidRPr="000373BB">
              <w:rPr>
                <w:rFonts w:ascii="Calibri" w:hAnsi="Calibri"/>
                <w:color w:val="000000"/>
                <w:sz w:val="22"/>
                <w:szCs w:val="22"/>
              </w:rPr>
              <w:t>1855</w:t>
            </w:r>
          </w:p>
        </w:tc>
        <w:tc>
          <w:tcPr>
            <w:tcW w:w="720" w:type="dxa"/>
            <w:tcBorders>
              <w:top w:val="nil"/>
              <w:left w:val="nil"/>
              <w:bottom w:val="single" w:sz="4" w:space="0" w:color="auto"/>
              <w:right w:val="single" w:sz="4" w:space="0" w:color="auto"/>
            </w:tcBorders>
            <w:noWrap/>
            <w:vAlign w:val="bottom"/>
          </w:tcPr>
          <w:p w:rsidR="002E5B46" w:rsidRPr="000373BB" w:rsidRDefault="002E5B46" w:rsidP="000373BB">
            <w:pPr>
              <w:jc w:val="right"/>
              <w:rPr>
                <w:rFonts w:ascii="Calibri" w:hAnsi="Calibri"/>
                <w:color w:val="000000"/>
              </w:rPr>
            </w:pPr>
            <w:r w:rsidRPr="000373BB">
              <w:rPr>
                <w:rFonts w:ascii="Calibri" w:hAnsi="Calibri"/>
                <w:color w:val="000000"/>
                <w:sz w:val="22"/>
                <w:szCs w:val="22"/>
              </w:rPr>
              <w:t>228</w:t>
            </w:r>
          </w:p>
        </w:tc>
        <w:tc>
          <w:tcPr>
            <w:tcW w:w="840" w:type="dxa"/>
            <w:tcBorders>
              <w:top w:val="nil"/>
              <w:left w:val="nil"/>
              <w:bottom w:val="single" w:sz="4" w:space="0" w:color="auto"/>
              <w:right w:val="single" w:sz="8" w:space="0" w:color="auto"/>
            </w:tcBorders>
            <w:noWrap/>
            <w:vAlign w:val="bottom"/>
          </w:tcPr>
          <w:p w:rsidR="002E5B46" w:rsidRPr="000373BB" w:rsidRDefault="002E5B46" w:rsidP="000373BB">
            <w:pPr>
              <w:jc w:val="right"/>
              <w:rPr>
                <w:rFonts w:ascii="Calibri" w:hAnsi="Calibri"/>
                <w:color w:val="000000"/>
              </w:rPr>
            </w:pPr>
            <w:r w:rsidRPr="000373BB">
              <w:rPr>
                <w:rFonts w:ascii="Calibri" w:hAnsi="Calibri"/>
                <w:color w:val="000000"/>
                <w:sz w:val="22"/>
                <w:szCs w:val="22"/>
              </w:rPr>
              <w:t>123</w:t>
            </w:r>
          </w:p>
        </w:tc>
      </w:tr>
      <w:tr w:rsidR="002E5B46" w:rsidRPr="000373BB" w:rsidTr="000373BB">
        <w:trPr>
          <w:trHeight w:val="300"/>
        </w:trPr>
        <w:tc>
          <w:tcPr>
            <w:tcW w:w="1843" w:type="dxa"/>
            <w:tcBorders>
              <w:top w:val="nil"/>
              <w:left w:val="single" w:sz="4" w:space="0" w:color="auto"/>
              <w:bottom w:val="single" w:sz="4" w:space="0" w:color="auto"/>
              <w:right w:val="nil"/>
            </w:tcBorders>
            <w:noWrap/>
            <w:vAlign w:val="bottom"/>
          </w:tcPr>
          <w:p w:rsidR="002E5B46" w:rsidRPr="000373BB" w:rsidRDefault="002E5B46" w:rsidP="000373BB">
            <w:pPr>
              <w:rPr>
                <w:rFonts w:ascii="Calibri" w:hAnsi="Calibri"/>
                <w:color w:val="000000"/>
              </w:rPr>
            </w:pPr>
            <w:r w:rsidRPr="000373BB">
              <w:rPr>
                <w:rFonts w:ascii="Calibri" w:hAnsi="Calibri"/>
                <w:color w:val="000000"/>
                <w:sz w:val="22"/>
                <w:szCs w:val="22"/>
              </w:rPr>
              <w:t>Вишовский</w:t>
            </w:r>
          </w:p>
        </w:tc>
        <w:tc>
          <w:tcPr>
            <w:tcW w:w="797" w:type="dxa"/>
            <w:tcBorders>
              <w:top w:val="nil"/>
              <w:left w:val="single" w:sz="8" w:space="0" w:color="auto"/>
              <w:bottom w:val="single" w:sz="4" w:space="0" w:color="auto"/>
              <w:right w:val="single" w:sz="4" w:space="0" w:color="auto"/>
            </w:tcBorders>
            <w:noWrap/>
            <w:vAlign w:val="bottom"/>
          </w:tcPr>
          <w:p w:rsidR="002E5B46" w:rsidRPr="000373BB" w:rsidRDefault="002E5B46" w:rsidP="000373BB">
            <w:pPr>
              <w:jc w:val="right"/>
              <w:rPr>
                <w:rFonts w:ascii="Calibri" w:hAnsi="Calibri"/>
                <w:color w:val="000000"/>
              </w:rPr>
            </w:pPr>
            <w:r w:rsidRPr="000373BB">
              <w:rPr>
                <w:rFonts w:ascii="Calibri" w:hAnsi="Calibri"/>
                <w:color w:val="000000"/>
                <w:sz w:val="22"/>
                <w:szCs w:val="22"/>
              </w:rPr>
              <w:t>2844</w:t>
            </w:r>
          </w:p>
        </w:tc>
        <w:tc>
          <w:tcPr>
            <w:tcW w:w="840" w:type="dxa"/>
            <w:tcBorders>
              <w:top w:val="nil"/>
              <w:left w:val="nil"/>
              <w:bottom w:val="single" w:sz="4" w:space="0" w:color="auto"/>
              <w:right w:val="single" w:sz="4" w:space="0" w:color="auto"/>
            </w:tcBorders>
            <w:noWrap/>
            <w:vAlign w:val="bottom"/>
          </w:tcPr>
          <w:p w:rsidR="002E5B46" w:rsidRPr="000373BB" w:rsidRDefault="002E5B46" w:rsidP="000373BB">
            <w:pPr>
              <w:jc w:val="right"/>
              <w:rPr>
                <w:rFonts w:ascii="Calibri" w:hAnsi="Calibri"/>
                <w:color w:val="000000"/>
              </w:rPr>
            </w:pPr>
            <w:r w:rsidRPr="000373BB">
              <w:rPr>
                <w:rFonts w:ascii="Calibri" w:hAnsi="Calibri"/>
                <w:color w:val="000000"/>
                <w:sz w:val="22"/>
                <w:szCs w:val="22"/>
              </w:rPr>
              <w:t>808</w:t>
            </w:r>
          </w:p>
        </w:tc>
        <w:tc>
          <w:tcPr>
            <w:tcW w:w="840" w:type="dxa"/>
            <w:tcBorders>
              <w:top w:val="nil"/>
              <w:left w:val="nil"/>
              <w:bottom w:val="single" w:sz="4" w:space="0" w:color="auto"/>
              <w:right w:val="single" w:sz="8" w:space="0" w:color="auto"/>
            </w:tcBorders>
            <w:noWrap/>
            <w:vAlign w:val="bottom"/>
          </w:tcPr>
          <w:p w:rsidR="002E5B46" w:rsidRPr="000373BB" w:rsidRDefault="002E5B46" w:rsidP="000373BB">
            <w:pPr>
              <w:jc w:val="right"/>
              <w:rPr>
                <w:rFonts w:ascii="Calibri" w:hAnsi="Calibri"/>
                <w:color w:val="000000"/>
              </w:rPr>
            </w:pPr>
            <w:r w:rsidRPr="000373BB">
              <w:rPr>
                <w:rFonts w:ascii="Calibri" w:hAnsi="Calibri"/>
                <w:color w:val="000000"/>
                <w:sz w:val="22"/>
                <w:szCs w:val="22"/>
              </w:rPr>
              <w:t>284</w:t>
            </w:r>
          </w:p>
        </w:tc>
        <w:tc>
          <w:tcPr>
            <w:tcW w:w="960" w:type="dxa"/>
            <w:tcBorders>
              <w:top w:val="nil"/>
              <w:left w:val="nil"/>
              <w:bottom w:val="single" w:sz="4" w:space="0" w:color="auto"/>
              <w:right w:val="single" w:sz="4" w:space="0" w:color="auto"/>
            </w:tcBorders>
            <w:noWrap/>
            <w:vAlign w:val="bottom"/>
          </w:tcPr>
          <w:p w:rsidR="002E5B46" w:rsidRPr="000373BB" w:rsidRDefault="002E5B46" w:rsidP="000373BB">
            <w:pPr>
              <w:jc w:val="right"/>
              <w:rPr>
                <w:rFonts w:ascii="Calibri" w:hAnsi="Calibri"/>
                <w:color w:val="000000"/>
              </w:rPr>
            </w:pPr>
            <w:r w:rsidRPr="000373BB">
              <w:rPr>
                <w:rFonts w:ascii="Calibri" w:hAnsi="Calibri"/>
                <w:color w:val="000000"/>
                <w:sz w:val="22"/>
                <w:szCs w:val="22"/>
              </w:rPr>
              <w:t>2769</w:t>
            </w:r>
          </w:p>
        </w:tc>
        <w:tc>
          <w:tcPr>
            <w:tcW w:w="720" w:type="dxa"/>
            <w:tcBorders>
              <w:top w:val="nil"/>
              <w:left w:val="nil"/>
              <w:bottom w:val="single" w:sz="4" w:space="0" w:color="auto"/>
              <w:right w:val="single" w:sz="4" w:space="0" w:color="auto"/>
            </w:tcBorders>
            <w:noWrap/>
            <w:vAlign w:val="bottom"/>
          </w:tcPr>
          <w:p w:rsidR="002E5B46" w:rsidRPr="000373BB" w:rsidRDefault="002E5B46" w:rsidP="000373BB">
            <w:pPr>
              <w:jc w:val="right"/>
              <w:rPr>
                <w:rFonts w:ascii="Calibri" w:hAnsi="Calibri"/>
                <w:color w:val="000000"/>
              </w:rPr>
            </w:pPr>
            <w:r w:rsidRPr="000373BB">
              <w:rPr>
                <w:rFonts w:ascii="Calibri" w:hAnsi="Calibri"/>
                <w:color w:val="000000"/>
                <w:sz w:val="22"/>
                <w:szCs w:val="22"/>
              </w:rPr>
              <w:t>812</w:t>
            </w:r>
          </w:p>
        </w:tc>
        <w:tc>
          <w:tcPr>
            <w:tcW w:w="840" w:type="dxa"/>
            <w:tcBorders>
              <w:top w:val="nil"/>
              <w:left w:val="nil"/>
              <w:bottom w:val="single" w:sz="4" w:space="0" w:color="auto"/>
              <w:right w:val="single" w:sz="8" w:space="0" w:color="auto"/>
            </w:tcBorders>
            <w:noWrap/>
            <w:vAlign w:val="bottom"/>
          </w:tcPr>
          <w:p w:rsidR="002E5B46" w:rsidRPr="000373BB" w:rsidRDefault="002E5B46" w:rsidP="000373BB">
            <w:pPr>
              <w:jc w:val="right"/>
              <w:rPr>
                <w:rFonts w:ascii="Calibri" w:hAnsi="Calibri"/>
                <w:color w:val="000000"/>
              </w:rPr>
            </w:pPr>
            <w:r w:rsidRPr="000373BB">
              <w:rPr>
                <w:rFonts w:ascii="Calibri" w:hAnsi="Calibri"/>
                <w:color w:val="000000"/>
                <w:sz w:val="22"/>
                <w:szCs w:val="22"/>
              </w:rPr>
              <w:t>293</w:t>
            </w:r>
          </w:p>
        </w:tc>
        <w:tc>
          <w:tcPr>
            <w:tcW w:w="840" w:type="dxa"/>
            <w:tcBorders>
              <w:top w:val="nil"/>
              <w:left w:val="nil"/>
              <w:bottom w:val="single" w:sz="4" w:space="0" w:color="auto"/>
              <w:right w:val="single" w:sz="4" w:space="0" w:color="auto"/>
            </w:tcBorders>
            <w:noWrap/>
            <w:vAlign w:val="bottom"/>
          </w:tcPr>
          <w:p w:rsidR="002E5B46" w:rsidRPr="000373BB" w:rsidRDefault="002E5B46" w:rsidP="000373BB">
            <w:pPr>
              <w:jc w:val="right"/>
              <w:rPr>
                <w:rFonts w:ascii="Calibri" w:hAnsi="Calibri"/>
                <w:color w:val="000000"/>
              </w:rPr>
            </w:pPr>
            <w:r w:rsidRPr="000373BB">
              <w:rPr>
                <w:rFonts w:ascii="Calibri" w:hAnsi="Calibri"/>
                <w:color w:val="000000"/>
                <w:sz w:val="22"/>
                <w:szCs w:val="22"/>
              </w:rPr>
              <w:t>2743</w:t>
            </w:r>
          </w:p>
        </w:tc>
        <w:tc>
          <w:tcPr>
            <w:tcW w:w="840" w:type="dxa"/>
            <w:tcBorders>
              <w:top w:val="nil"/>
              <w:left w:val="nil"/>
              <w:bottom w:val="single" w:sz="4" w:space="0" w:color="auto"/>
              <w:right w:val="single" w:sz="4" w:space="0" w:color="auto"/>
            </w:tcBorders>
            <w:noWrap/>
            <w:vAlign w:val="bottom"/>
          </w:tcPr>
          <w:p w:rsidR="002E5B46" w:rsidRPr="000373BB" w:rsidRDefault="002E5B46" w:rsidP="000373BB">
            <w:pPr>
              <w:jc w:val="right"/>
              <w:rPr>
                <w:rFonts w:ascii="Calibri" w:hAnsi="Calibri"/>
                <w:color w:val="000000"/>
              </w:rPr>
            </w:pPr>
            <w:r w:rsidRPr="000373BB">
              <w:rPr>
                <w:rFonts w:ascii="Calibri" w:hAnsi="Calibri"/>
                <w:color w:val="000000"/>
                <w:sz w:val="22"/>
                <w:szCs w:val="22"/>
              </w:rPr>
              <w:t>812</w:t>
            </w:r>
          </w:p>
        </w:tc>
        <w:tc>
          <w:tcPr>
            <w:tcW w:w="840" w:type="dxa"/>
            <w:tcBorders>
              <w:top w:val="nil"/>
              <w:left w:val="nil"/>
              <w:bottom w:val="single" w:sz="4" w:space="0" w:color="auto"/>
              <w:right w:val="single" w:sz="8" w:space="0" w:color="auto"/>
            </w:tcBorders>
            <w:noWrap/>
            <w:vAlign w:val="bottom"/>
          </w:tcPr>
          <w:p w:rsidR="002E5B46" w:rsidRPr="000373BB" w:rsidRDefault="002E5B46" w:rsidP="000373BB">
            <w:pPr>
              <w:jc w:val="right"/>
              <w:rPr>
                <w:rFonts w:ascii="Calibri" w:hAnsi="Calibri"/>
                <w:color w:val="000000"/>
              </w:rPr>
            </w:pPr>
            <w:r w:rsidRPr="000373BB">
              <w:rPr>
                <w:rFonts w:ascii="Calibri" w:hAnsi="Calibri"/>
                <w:color w:val="000000"/>
                <w:sz w:val="22"/>
                <w:szCs w:val="22"/>
              </w:rPr>
              <w:t>296</w:t>
            </w:r>
          </w:p>
        </w:tc>
        <w:tc>
          <w:tcPr>
            <w:tcW w:w="960" w:type="dxa"/>
            <w:tcBorders>
              <w:top w:val="nil"/>
              <w:left w:val="nil"/>
              <w:bottom w:val="single" w:sz="4" w:space="0" w:color="auto"/>
              <w:right w:val="single" w:sz="4" w:space="0" w:color="auto"/>
            </w:tcBorders>
            <w:noWrap/>
            <w:vAlign w:val="bottom"/>
          </w:tcPr>
          <w:p w:rsidR="002E5B46" w:rsidRPr="000373BB" w:rsidRDefault="002E5B46" w:rsidP="000373BB">
            <w:pPr>
              <w:jc w:val="right"/>
              <w:rPr>
                <w:rFonts w:ascii="Calibri" w:hAnsi="Calibri"/>
                <w:color w:val="000000"/>
              </w:rPr>
            </w:pPr>
            <w:r w:rsidRPr="000373BB">
              <w:rPr>
                <w:rFonts w:ascii="Calibri" w:hAnsi="Calibri"/>
                <w:color w:val="000000"/>
                <w:sz w:val="22"/>
                <w:szCs w:val="22"/>
              </w:rPr>
              <w:t>2689</w:t>
            </w:r>
          </w:p>
        </w:tc>
        <w:tc>
          <w:tcPr>
            <w:tcW w:w="840" w:type="dxa"/>
            <w:tcBorders>
              <w:top w:val="nil"/>
              <w:left w:val="nil"/>
              <w:bottom w:val="single" w:sz="4" w:space="0" w:color="auto"/>
              <w:right w:val="single" w:sz="4" w:space="0" w:color="auto"/>
            </w:tcBorders>
            <w:noWrap/>
            <w:vAlign w:val="bottom"/>
          </w:tcPr>
          <w:p w:rsidR="002E5B46" w:rsidRPr="000373BB" w:rsidRDefault="002E5B46" w:rsidP="000373BB">
            <w:pPr>
              <w:jc w:val="right"/>
              <w:rPr>
                <w:rFonts w:ascii="Calibri" w:hAnsi="Calibri"/>
                <w:color w:val="000000"/>
              </w:rPr>
            </w:pPr>
            <w:r w:rsidRPr="000373BB">
              <w:rPr>
                <w:rFonts w:ascii="Calibri" w:hAnsi="Calibri"/>
                <w:color w:val="000000"/>
                <w:sz w:val="22"/>
                <w:szCs w:val="22"/>
              </w:rPr>
              <w:t>748</w:t>
            </w:r>
          </w:p>
        </w:tc>
        <w:tc>
          <w:tcPr>
            <w:tcW w:w="840" w:type="dxa"/>
            <w:tcBorders>
              <w:top w:val="nil"/>
              <w:left w:val="nil"/>
              <w:bottom w:val="single" w:sz="4" w:space="0" w:color="auto"/>
              <w:right w:val="single" w:sz="8" w:space="0" w:color="auto"/>
            </w:tcBorders>
            <w:noWrap/>
            <w:vAlign w:val="bottom"/>
          </w:tcPr>
          <w:p w:rsidR="002E5B46" w:rsidRPr="000373BB" w:rsidRDefault="002E5B46" w:rsidP="000373BB">
            <w:pPr>
              <w:jc w:val="right"/>
              <w:rPr>
                <w:rFonts w:ascii="Calibri" w:hAnsi="Calibri"/>
                <w:color w:val="000000"/>
              </w:rPr>
            </w:pPr>
            <w:r w:rsidRPr="000373BB">
              <w:rPr>
                <w:rFonts w:ascii="Calibri" w:hAnsi="Calibri"/>
                <w:color w:val="000000"/>
                <w:sz w:val="22"/>
                <w:szCs w:val="22"/>
              </w:rPr>
              <w:t>278</w:t>
            </w:r>
          </w:p>
        </w:tc>
        <w:tc>
          <w:tcPr>
            <w:tcW w:w="840" w:type="dxa"/>
            <w:tcBorders>
              <w:top w:val="nil"/>
              <w:left w:val="nil"/>
              <w:bottom w:val="single" w:sz="4" w:space="0" w:color="auto"/>
              <w:right w:val="single" w:sz="4" w:space="0" w:color="auto"/>
            </w:tcBorders>
            <w:noWrap/>
            <w:vAlign w:val="bottom"/>
          </w:tcPr>
          <w:p w:rsidR="002E5B46" w:rsidRPr="000373BB" w:rsidRDefault="002E5B46" w:rsidP="000373BB">
            <w:pPr>
              <w:jc w:val="right"/>
              <w:rPr>
                <w:rFonts w:ascii="Calibri" w:hAnsi="Calibri"/>
                <w:color w:val="000000"/>
              </w:rPr>
            </w:pPr>
            <w:r w:rsidRPr="000373BB">
              <w:rPr>
                <w:rFonts w:ascii="Calibri" w:hAnsi="Calibri"/>
                <w:color w:val="000000"/>
                <w:sz w:val="22"/>
                <w:szCs w:val="22"/>
              </w:rPr>
              <w:t>2619</w:t>
            </w:r>
          </w:p>
        </w:tc>
        <w:tc>
          <w:tcPr>
            <w:tcW w:w="720" w:type="dxa"/>
            <w:tcBorders>
              <w:top w:val="nil"/>
              <w:left w:val="nil"/>
              <w:bottom w:val="single" w:sz="4" w:space="0" w:color="auto"/>
              <w:right w:val="single" w:sz="4" w:space="0" w:color="auto"/>
            </w:tcBorders>
            <w:noWrap/>
            <w:vAlign w:val="bottom"/>
          </w:tcPr>
          <w:p w:rsidR="002E5B46" w:rsidRPr="000373BB" w:rsidRDefault="002E5B46" w:rsidP="000373BB">
            <w:pPr>
              <w:jc w:val="right"/>
              <w:rPr>
                <w:rFonts w:ascii="Calibri" w:hAnsi="Calibri"/>
                <w:color w:val="000000"/>
              </w:rPr>
            </w:pPr>
            <w:r w:rsidRPr="000373BB">
              <w:rPr>
                <w:rFonts w:ascii="Calibri" w:hAnsi="Calibri"/>
                <w:color w:val="000000"/>
                <w:sz w:val="22"/>
                <w:szCs w:val="22"/>
              </w:rPr>
              <w:t>627</w:t>
            </w:r>
          </w:p>
        </w:tc>
        <w:tc>
          <w:tcPr>
            <w:tcW w:w="840" w:type="dxa"/>
            <w:tcBorders>
              <w:top w:val="nil"/>
              <w:left w:val="nil"/>
              <w:bottom w:val="single" w:sz="4" w:space="0" w:color="auto"/>
              <w:right w:val="single" w:sz="8" w:space="0" w:color="auto"/>
            </w:tcBorders>
            <w:noWrap/>
            <w:vAlign w:val="bottom"/>
          </w:tcPr>
          <w:p w:rsidR="002E5B46" w:rsidRPr="000373BB" w:rsidRDefault="002E5B46" w:rsidP="000373BB">
            <w:pPr>
              <w:jc w:val="right"/>
              <w:rPr>
                <w:rFonts w:ascii="Calibri" w:hAnsi="Calibri"/>
                <w:color w:val="000000"/>
              </w:rPr>
            </w:pPr>
            <w:r w:rsidRPr="000373BB">
              <w:rPr>
                <w:rFonts w:ascii="Calibri" w:hAnsi="Calibri"/>
                <w:color w:val="000000"/>
                <w:sz w:val="22"/>
                <w:szCs w:val="22"/>
              </w:rPr>
              <w:t>239</w:t>
            </w:r>
          </w:p>
        </w:tc>
      </w:tr>
      <w:tr w:rsidR="002E5B46" w:rsidRPr="000373BB" w:rsidTr="000373BB">
        <w:trPr>
          <w:trHeight w:val="915"/>
        </w:trPr>
        <w:tc>
          <w:tcPr>
            <w:tcW w:w="1843" w:type="dxa"/>
            <w:tcBorders>
              <w:top w:val="nil"/>
              <w:left w:val="single" w:sz="4" w:space="0" w:color="auto"/>
              <w:bottom w:val="nil"/>
              <w:right w:val="nil"/>
            </w:tcBorders>
            <w:vAlign w:val="bottom"/>
          </w:tcPr>
          <w:p w:rsidR="002E5B46" w:rsidRPr="000373BB" w:rsidRDefault="002E5B46" w:rsidP="000373BB">
            <w:pPr>
              <w:rPr>
                <w:rFonts w:ascii="Calibri" w:hAnsi="Calibri"/>
                <w:color w:val="000000"/>
              </w:rPr>
            </w:pPr>
            <w:r w:rsidRPr="000373BB">
              <w:rPr>
                <w:rFonts w:ascii="Calibri" w:hAnsi="Calibri"/>
                <w:color w:val="000000"/>
                <w:sz w:val="22"/>
                <w:szCs w:val="22"/>
              </w:rPr>
              <w:t xml:space="preserve"> г.Белыничи (в т.ч. Лебедянковский, Ланьковский с/с, д.Эсьмоны)</w:t>
            </w:r>
          </w:p>
        </w:tc>
        <w:tc>
          <w:tcPr>
            <w:tcW w:w="797" w:type="dxa"/>
            <w:tcBorders>
              <w:top w:val="nil"/>
              <w:left w:val="single" w:sz="8" w:space="0" w:color="auto"/>
              <w:bottom w:val="single" w:sz="4" w:space="0" w:color="auto"/>
              <w:right w:val="single" w:sz="4" w:space="0" w:color="auto"/>
            </w:tcBorders>
            <w:noWrap/>
            <w:vAlign w:val="bottom"/>
          </w:tcPr>
          <w:p w:rsidR="002E5B46" w:rsidRPr="000373BB" w:rsidRDefault="002E5B46" w:rsidP="000373BB">
            <w:pPr>
              <w:jc w:val="right"/>
              <w:rPr>
                <w:rFonts w:ascii="Calibri" w:hAnsi="Calibri"/>
                <w:color w:val="000000"/>
              </w:rPr>
            </w:pPr>
            <w:r w:rsidRPr="000373BB">
              <w:rPr>
                <w:rFonts w:ascii="Calibri" w:hAnsi="Calibri"/>
                <w:color w:val="000000"/>
                <w:sz w:val="22"/>
                <w:szCs w:val="22"/>
              </w:rPr>
              <w:t>12299</w:t>
            </w:r>
          </w:p>
        </w:tc>
        <w:tc>
          <w:tcPr>
            <w:tcW w:w="840" w:type="dxa"/>
            <w:tcBorders>
              <w:top w:val="nil"/>
              <w:left w:val="nil"/>
              <w:bottom w:val="single" w:sz="4" w:space="0" w:color="auto"/>
              <w:right w:val="single" w:sz="4" w:space="0" w:color="auto"/>
            </w:tcBorders>
            <w:noWrap/>
            <w:vAlign w:val="bottom"/>
          </w:tcPr>
          <w:p w:rsidR="002E5B46" w:rsidRPr="000373BB" w:rsidRDefault="002E5B46" w:rsidP="000373BB">
            <w:pPr>
              <w:jc w:val="right"/>
              <w:rPr>
                <w:rFonts w:ascii="Calibri" w:hAnsi="Calibri"/>
                <w:color w:val="000000"/>
              </w:rPr>
            </w:pPr>
            <w:r w:rsidRPr="000373BB">
              <w:rPr>
                <w:rFonts w:ascii="Calibri" w:hAnsi="Calibri"/>
                <w:color w:val="000000"/>
                <w:sz w:val="22"/>
                <w:szCs w:val="22"/>
              </w:rPr>
              <w:t>1298</w:t>
            </w:r>
          </w:p>
        </w:tc>
        <w:tc>
          <w:tcPr>
            <w:tcW w:w="840" w:type="dxa"/>
            <w:tcBorders>
              <w:top w:val="nil"/>
              <w:left w:val="nil"/>
              <w:bottom w:val="single" w:sz="8" w:space="0" w:color="auto"/>
              <w:right w:val="single" w:sz="8" w:space="0" w:color="auto"/>
            </w:tcBorders>
            <w:noWrap/>
            <w:vAlign w:val="bottom"/>
          </w:tcPr>
          <w:p w:rsidR="002E5B46" w:rsidRPr="000373BB" w:rsidRDefault="002E5B46" w:rsidP="000373BB">
            <w:pPr>
              <w:jc w:val="right"/>
              <w:rPr>
                <w:rFonts w:ascii="Calibri" w:hAnsi="Calibri"/>
                <w:color w:val="000000"/>
              </w:rPr>
            </w:pPr>
            <w:r w:rsidRPr="000373BB">
              <w:rPr>
                <w:rFonts w:ascii="Calibri" w:hAnsi="Calibri"/>
                <w:color w:val="000000"/>
                <w:sz w:val="22"/>
                <w:szCs w:val="22"/>
              </w:rPr>
              <w:t>105,5</w:t>
            </w:r>
          </w:p>
        </w:tc>
        <w:tc>
          <w:tcPr>
            <w:tcW w:w="960" w:type="dxa"/>
            <w:tcBorders>
              <w:top w:val="nil"/>
              <w:left w:val="nil"/>
              <w:bottom w:val="single" w:sz="4" w:space="0" w:color="auto"/>
              <w:right w:val="single" w:sz="4" w:space="0" w:color="auto"/>
            </w:tcBorders>
            <w:noWrap/>
            <w:vAlign w:val="bottom"/>
          </w:tcPr>
          <w:p w:rsidR="002E5B46" w:rsidRPr="000373BB" w:rsidRDefault="002E5B46" w:rsidP="000373BB">
            <w:pPr>
              <w:jc w:val="right"/>
              <w:rPr>
                <w:rFonts w:ascii="Calibri" w:hAnsi="Calibri"/>
                <w:color w:val="000000"/>
              </w:rPr>
            </w:pPr>
            <w:r w:rsidRPr="000373BB">
              <w:rPr>
                <w:rFonts w:ascii="Calibri" w:hAnsi="Calibri"/>
                <w:color w:val="000000"/>
                <w:sz w:val="22"/>
                <w:szCs w:val="22"/>
              </w:rPr>
              <w:t>12723</w:t>
            </w:r>
          </w:p>
        </w:tc>
        <w:tc>
          <w:tcPr>
            <w:tcW w:w="720" w:type="dxa"/>
            <w:tcBorders>
              <w:top w:val="nil"/>
              <w:left w:val="nil"/>
              <w:bottom w:val="single" w:sz="4" w:space="0" w:color="auto"/>
              <w:right w:val="single" w:sz="4" w:space="0" w:color="auto"/>
            </w:tcBorders>
            <w:noWrap/>
            <w:vAlign w:val="bottom"/>
          </w:tcPr>
          <w:p w:rsidR="002E5B46" w:rsidRPr="000373BB" w:rsidRDefault="002E5B46" w:rsidP="000373BB">
            <w:pPr>
              <w:jc w:val="right"/>
              <w:rPr>
                <w:rFonts w:ascii="Calibri" w:hAnsi="Calibri"/>
                <w:color w:val="000000"/>
              </w:rPr>
            </w:pPr>
            <w:r w:rsidRPr="000373BB">
              <w:rPr>
                <w:rFonts w:ascii="Calibri" w:hAnsi="Calibri"/>
                <w:color w:val="000000"/>
                <w:sz w:val="22"/>
                <w:szCs w:val="22"/>
              </w:rPr>
              <w:t>1315</w:t>
            </w:r>
          </w:p>
        </w:tc>
        <w:tc>
          <w:tcPr>
            <w:tcW w:w="840" w:type="dxa"/>
            <w:tcBorders>
              <w:top w:val="nil"/>
              <w:left w:val="nil"/>
              <w:bottom w:val="single" w:sz="8" w:space="0" w:color="auto"/>
              <w:right w:val="single" w:sz="8" w:space="0" w:color="auto"/>
            </w:tcBorders>
            <w:noWrap/>
            <w:vAlign w:val="bottom"/>
          </w:tcPr>
          <w:p w:rsidR="002E5B46" w:rsidRPr="000373BB" w:rsidRDefault="002E5B46" w:rsidP="000373BB">
            <w:pPr>
              <w:jc w:val="right"/>
              <w:rPr>
                <w:rFonts w:ascii="Calibri" w:hAnsi="Calibri"/>
                <w:color w:val="000000"/>
              </w:rPr>
            </w:pPr>
            <w:r w:rsidRPr="000373BB">
              <w:rPr>
                <w:rFonts w:ascii="Calibri" w:hAnsi="Calibri"/>
                <w:color w:val="000000"/>
                <w:sz w:val="22"/>
                <w:szCs w:val="22"/>
              </w:rPr>
              <w:t>103,4</w:t>
            </w:r>
          </w:p>
        </w:tc>
        <w:tc>
          <w:tcPr>
            <w:tcW w:w="840" w:type="dxa"/>
            <w:tcBorders>
              <w:top w:val="nil"/>
              <w:left w:val="nil"/>
              <w:bottom w:val="single" w:sz="4" w:space="0" w:color="auto"/>
              <w:right w:val="single" w:sz="4" w:space="0" w:color="auto"/>
            </w:tcBorders>
            <w:noWrap/>
            <w:vAlign w:val="bottom"/>
          </w:tcPr>
          <w:p w:rsidR="002E5B46" w:rsidRPr="000373BB" w:rsidRDefault="002E5B46" w:rsidP="000373BB">
            <w:pPr>
              <w:jc w:val="right"/>
              <w:rPr>
                <w:rFonts w:ascii="Calibri" w:hAnsi="Calibri"/>
                <w:color w:val="000000"/>
              </w:rPr>
            </w:pPr>
            <w:r w:rsidRPr="000373BB">
              <w:rPr>
                <w:rFonts w:ascii="Calibri" w:hAnsi="Calibri"/>
                <w:color w:val="000000"/>
                <w:sz w:val="22"/>
                <w:szCs w:val="22"/>
              </w:rPr>
              <w:t>12431</w:t>
            </w:r>
          </w:p>
        </w:tc>
        <w:tc>
          <w:tcPr>
            <w:tcW w:w="840" w:type="dxa"/>
            <w:tcBorders>
              <w:top w:val="nil"/>
              <w:left w:val="nil"/>
              <w:bottom w:val="single" w:sz="4" w:space="0" w:color="auto"/>
              <w:right w:val="single" w:sz="4" w:space="0" w:color="auto"/>
            </w:tcBorders>
            <w:noWrap/>
            <w:vAlign w:val="bottom"/>
          </w:tcPr>
          <w:p w:rsidR="002E5B46" w:rsidRPr="000373BB" w:rsidRDefault="002E5B46" w:rsidP="000373BB">
            <w:pPr>
              <w:jc w:val="right"/>
              <w:rPr>
                <w:rFonts w:ascii="Calibri" w:hAnsi="Calibri"/>
                <w:color w:val="000000"/>
              </w:rPr>
            </w:pPr>
            <w:r w:rsidRPr="000373BB">
              <w:rPr>
                <w:rFonts w:ascii="Calibri" w:hAnsi="Calibri"/>
                <w:color w:val="000000"/>
                <w:sz w:val="22"/>
                <w:szCs w:val="22"/>
              </w:rPr>
              <w:t>1174</w:t>
            </w:r>
          </w:p>
        </w:tc>
        <w:tc>
          <w:tcPr>
            <w:tcW w:w="840" w:type="dxa"/>
            <w:tcBorders>
              <w:top w:val="nil"/>
              <w:left w:val="nil"/>
              <w:bottom w:val="single" w:sz="8" w:space="0" w:color="auto"/>
              <w:right w:val="single" w:sz="8" w:space="0" w:color="auto"/>
            </w:tcBorders>
            <w:noWrap/>
            <w:vAlign w:val="bottom"/>
          </w:tcPr>
          <w:p w:rsidR="002E5B46" w:rsidRPr="000373BB" w:rsidRDefault="002E5B46" w:rsidP="000373BB">
            <w:pPr>
              <w:jc w:val="right"/>
              <w:rPr>
                <w:rFonts w:ascii="Calibri" w:hAnsi="Calibri"/>
                <w:color w:val="000000"/>
              </w:rPr>
            </w:pPr>
            <w:r w:rsidRPr="000373BB">
              <w:rPr>
                <w:rFonts w:ascii="Calibri" w:hAnsi="Calibri"/>
                <w:color w:val="000000"/>
                <w:sz w:val="22"/>
                <w:szCs w:val="22"/>
              </w:rPr>
              <w:t>94,4413</w:t>
            </w:r>
          </w:p>
        </w:tc>
        <w:tc>
          <w:tcPr>
            <w:tcW w:w="960" w:type="dxa"/>
            <w:tcBorders>
              <w:top w:val="nil"/>
              <w:left w:val="nil"/>
              <w:bottom w:val="single" w:sz="4" w:space="0" w:color="auto"/>
              <w:right w:val="single" w:sz="4" w:space="0" w:color="auto"/>
            </w:tcBorders>
            <w:noWrap/>
            <w:vAlign w:val="bottom"/>
          </w:tcPr>
          <w:p w:rsidR="002E5B46" w:rsidRPr="000373BB" w:rsidRDefault="002E5B46" w:rsidP="000373BB">
            <w:pPr>
              <w:jc w:val="right"/>
              <w:rPr>
                <w:rFonts w:ascii="Calibri" w:hAnsi="Calibri"/>
                <w:color w:val="000000"/>
              </w:rPr>
            </w:pPr>
            <w:r w:rsidRPr="000373BB">
              <w:rPr>
                <w:rFonts w:ascii="Calibri" w:hAnsi="Calibri"/>
                <w:color w:val="000000"/>
                <w:sz w:val="22"/>
                <w:szCs w:val="22"/>
              </w:rPr>
              <w:t>12214</w:t>
            </w:r>
          </w:p>
        </w:tc>
        <w:tc>
          <w:tcPr>
            <w:tcW w:w="840" w:type="dxa"/>
            <w:tcBorders>
              <w:top w:val="nil"/>
              <w:left w:val="nil"/>
              <w:bottom w:val="single" w:sz="4" w:space="0" w:color="auto"/>
              <w:right w:val="single" w:sz="4" w:space="0" w:color="auto"/>
            </w:tcBorders>
            <w:noWrap/>
            <w:vAlign w:val="bottom"/>
          </w:tcPr>
          <w:p w:rsidR="002E5B46" w:rsidRPr="000373BB" w:rsidRDefault="002E5B46" w:rsidP="000373BB">
            <w:pPr>
              <w:jc w:val="right"/>
              <w:rPr>
                <w:rFonts w:ascii="Calibri" w:hAnsi="Calibri"/>
                <w:color w:val="000000"/>
              </w:rPr>
            </w:pPr>
            <w:r w:rsidRPr="000373BB">
              <w:rPr>
                <w:rFonts w:ascii="Calibri" w:hAnsi="Calibri"/>
                <w:color w:val="000000"/>
                <w:sz w:val="22"/>
                <w:szCs w:val="22"/>
              </w:rPr>
              <w:t>1459</w:t>
            </w:r>
          </w:p>
        </w:tc>
        <w:tc>
          <w:tcPr>
            <w:tcW w:w="840" w:type="dxa"/>
            <w:tcBorders>
              <w:top w:val="nil"/>
              <w:left w:val="nil"/>
              <w:bottom w:val="single" w:sz="8" w:space="0" w:color="auto"/>
              <w:right w:val="single" w:sz="8" w:space="0" w:color="auto"/>
            </w:tcBorders>
            <w:noWrap/>
            <w:vAlign w:val="bottom"/>
          </w:tcPr>
          <w:p w:rsidR="002E5B46" w:rsidRPr="000373BB" w:rsidRDefault="002E5B46" w:rsidP="000373BB">
            <w:pPr>
              <w:jc w:val="right"/>
              <w:rPr>
                <w:rFonts w:ascii="Calibri" w:hAnsi="Calibri"/>
                <w:color w:val="000000"/>
              </w:rPr>
            </w:pPr>
            <w:r w:rsidRPr="000373BB">
              <w:rPr>
                <w:rFonts w:ascii="Calibri" w:hAnsi="Calibri"/>
                <w:color w:val="000000"/>
                <w:sz w:val="22"/>
                <w:szCs w:val="22"/>
              </w:rPr>
              <w:t>119,453</w:t>
            </w:r>
          </w:p>
        </w:tc>
        <w:tc>
          <w:tcPr>
            <w:tcW w:w="840" w:type="dxa"/>
            <w:tcBorders>
              <w:top w:val="nil"/>
              <w:left w:val="nil"/>
              <w:bottom w:val="single" w:sz="4" w:space="0" w:color="auto"/>
              <w:right w:val="single" w:sz="4" w:space="0" w:color="auto"/>
            </w:tcBorders>
            <w:noWrap/>
            <w:vAlign w:val="bottom"/>
          </w:tcPr>
          <w:p w:rsidR="002E5B46" w:rsidRPr="000373BB" w:rsidRDefault="002E5B46" w:rsidP="000373BB">
            <w:pPr>
              <w:jc w:val="right"/>
              <w:rPr>
                <w:rFonts w:ascii="Calibri" w:hAnsi="Calibri"/>
                <w:color w:val="000000"/>
              </w:rPr>
            </w:pPr>
            <w:r w:rsidRPr="000373BB">
              <w:rPr>
                <w:rFonts w:ascii="Calibri" w:hAnsi="Calibri"/>
                <w:color w:val="000000"/>
                <w:sz w:val="22"/>
                <w:szCs w:val="22"/>
              </w:rPr>
              <w:t>11040</w:t>
            </w:r>
          </w:p>
        </w:tc>
        <w:tc>
          <w:tcPr>
            <w:tcW w:w="720" w:type="dxa"/>
            <w:tcBorders>
              <w:top w:val="nil"/>
              <w:left w:val="nil"/>
              <w:bottom w:val="single" w:sz="4" w:space="0" w:color="auto"/>
              <w:right w:val="single" w:sz="4" w:space="0" w:color="auto"/>
            </w:tcBorders>
            <w:noWrap/>
            <w:vAlign w:val="bottom"/>
          </w:tcPr>
          <w:p w:rsidR="002E5B46" w:rsidRPr="000373BB" w:rsidRDefault="002E5B46" w:rsidP="000373BB">
            <w:pPr>
              <w:jc w:val="right"/>
              <w:rPr>
                <w:rFonts w:ascii="Calibri" w:hAnsi="Calibri"/>
                <w:color w:val="000000"/>
              </w:rPr>
            </w:pPr>
            <w:r w:rsidRPr="000373BB">
              <w:rPr>
                <w:rFonts w:ascii="Calibri" w:hAnsi="Calibri"/>
                <w:color w:val="000000"/>
                <w:sz w:val="22"/>
                <w:szCs w:val="22"/>
              </w:rPr>
              <w:t>1221</w:t>
            </w:r>
          </w:p>
        </w:tc>
        <w:tc>
          <w:tcPr>
            <w:tcW w:w="840" w:type="dxa"/>
            <w:tcBorders>
              <w:top w:val="nil"/>
              <w:left w:val="nil"/>
              <w:bottom w:val="single" w:sz="8" w:space="0" w:color="auto"/>
              <w:right w:val="single" w:sz="8" w:space="0" w:color="auto"/>
            </w:tcBorders>
            <w:noWrap/>
            <w:vAlign w:val="bottom"/>
          </w:tcPr>
          <w:p w:rsidR="002E5B46" w:rsidRPr="000373BB" w:rsidRDefault="002E5B46" w:rsidP="000373BB">
            <w:pPr>
              <w:jc w:val="right"/>
              <w:rPr>
                <w:rFonts w:ascii="Calibri" w:hAnsi="Calibri"/>
                <w:color w:val="000000"/>
              </w:rPr>
            </w:pPr>
            <w:r w:rsidRPr="000373BB">
              <w:rPr>
                <w:rFonts w:ascii="Calibri" w:hAnsi="Calibri"/>
                <w:color w:val="000000"/>
                <w:sz w:val="22"/>
                <w:szCs w:val="22"/>
              </w:rPr>
              <w:t>110,598</w:t>
            </w:r>
          </w:p>
        </w:tc>
      </w:tr>
    </w:tbl>
    <w:p w:rsidR="002E5B46" w:rsidRDefault="002E5B46" w:rsidP="00A92540">
      <w:pPr>
        <w:contextualSpacing/>
        <w:jc w:val="both"/>
      </w:pPr>
    </w:p>
    <w:p w:rsidR="002E5B46" w:rsidRDefault="002E5B46" w:rsidP="00A92540">
      <w:pPr>
        <w:contextualSpacing/>
        <w:jc w:val="both"/>
      </w:pPr>
    </w:p>
    <w:p w:rsidR="00A85977" w:rsidRDefault="00A85977" w:rsidP="00A92540">
      <w:pPr>
        <w:contextualSpacing/>
        <w:jc w:val="both"/>
      </w:pPr>
    </w:p>
    <w:p w:rsidR="00A85977" w:rsidRDefault="00A85977" w:rsidP="00A92540">
      <w:pPr>
        <w:contextualSpacing/>
        <w:jc w:val="both"/>
      </w:pPr>
    </w:p>
    <w:p w:rsidR="00A85977" w:rsidRDefault="00A85977" w:rsidP="00A92540">
      <w:pPr>
        <w:contextualSpacing/>
        <w:jc w:val="both"/>
      </w:pPr>
    </w:p>
    <w:p w:rsidR="00A85977" w:rsidRDefault="00A85977" w:rsidP="00A92540">
      <w:pPr>
        <w:contextualSpacing/>
        <w:jc w:val="both"/>
      </w:pPr>
    </w:p>
    <w:p w:rsidR="00A85977" w:rsidRDefault="00A85977" w:rsidP="00A92540">
      <w:pPr>
        <w:contextualSpacing/>
        <w:jc w:val="both"/>
      </w:pPr>
    </w:p>
    <w:p w:rsidR="00A85977" w:rsidRDefault="00A85977" w:rsidP="00A92540">
      <w:pPr>
        <w:contextualSpacing/>
        <w:jc w:val="both"/>
      </w:pPr>
    </w:p>
    <w:p w:rsidR="00A85977" w:rsidRDefault="00A85977" w:rsidP="00A92540">
      <w:pPr>
        <w:contextualSpacing/>
        <w:jc w:val="both"/>
      </w:pPr>
    </w:p>
    <w:p w:rsidR="00A85977" w:rsidRDefault="00A85977" w:rsidP="00A92540">
      <w:pPr>
        <w:contextualSpacing/>
        <w:jc w:val="both"/>
      </w:pPr>
    </w:p>
    <w:p w:rsidR="00A85977" w:rsidRDefault="00A85977" w:rsidP="00A92540">
      <w:pPr>
        <w:contextualSpacing/>
        <w:jc w:val="both"/>
      </w:pPr>
    </w:p>
    <w:p w:rsidR="00A85977" w:rsidRDefault="00A85977" w:rsidP="00A92540">
      <w:pPr>
        <w:contextualSpacing/>
        <w:jc w:val="both"/>
      </w:pPr>
    </w:p>
    <w:p w:rsidR="00A85977" w:rsidRDefault="00A85977" w:rsidP="00A92540">
      <w:pPr>
        <w:contextualSpacing/>
        <w:jc w:val="both"/>
      </w:pPr>
    </w:p>
    <w:p w:rsidR="002E5B46" w:rsidRDefault="002E5B46" w:rsidP="00A92540">
      <w:pPr>
        <w:contextualSpacing/>
        <w:jc w:val="both"/>
      </w:pPr>
    </w:p>
    <w:tbl>
      <w:tblPr>
        <w:tblW w:w="14520" w:type="dxa"/>
        <w:tblInd w:w="108" w:type="dxa"/>
        <w:tblLayout w:type="fixed"/>
        <w:tblLook w:val="0000"/>
      </w:tblPr>
      <w:tblGrid>
        <w:gridCol w:w="1843"/>
        <w:gridCol w:w="797"/>
        <w:gridCol w:w="840"/>
        <w:gridCol w:w="960"/>
        <w:gridCol w:w="720"/>
        <w:gridCol w:w="720"/>
        <w:gridCol w:w="783"/>
        <w:gridCol w:w="777"/>
        <w:gridCol w:w="720"/>
        <w:gridCol w:w="1080"/>
        <w:gridCol w:w="960"/>
        <w:gridCol w:w="960"/>
        <w:gridCol w:w="840"/>
        <w:gridCol w:w="960"/>
        <w:gridCol w:w="840"/>
        <w:gridCol w:w="720"/>
      </w:tblGrid>
      <w:tr w:rsidR="00A85977" w:rsidRPr="0016251D" w:rsidTr="009E1297">
        <w:trPr>
          <w:trHeight w:val="300"/>
        </w:trPr>
        <w:tc>
          <w:tcPr>
            <w:tcW w:w="1843" w:type="dxa"/>
            <w:tcBorders>
              <w:top w:val="single" w:sz="4" w:space="0" w:color="auto"/>
              <w:left w:val="single" w:sz="4" w:space="0" w:color="auto"/>
              <w:bottom w:val="single" w:sz="4" w:space="0" w:color="auto"/>
              <w:right w:val="nil"/>
            </w:tcBorders>
            <w:noWrap/>
            <w:vAlign w:val="bottom"/>
          </w:tcPr>
          <w:p w:rsidR="00A85977" w:rsidRPr="0016251D" w:rsidRDefault="00A85977" w:rsidP="00A85977">
            <w:pPr>
              <w:rPr>
                <w:rFonts w:ascii="Calibri" w:hAnsi="Calibri"/>
                <w:color w:val="000000"/>
              </w:rPr>
            </w:pPr>
            <w:r w:rsidRPr="0016251D">
              <w:rPr>
                <w:rFonts w:ascii="Calibri" w:hAnsi="Calibri"/>
                <w:color w:val="000000"/>
                <w:sz w:val="22"/>
                <w:szCs w:val="22"/>
              </w:rPr>
              <w:lastRenderedPageBreak/>
              <w:t> </w:t>
            </w:r>
          </w:p>
        </w:tc>
        <w:tc>
          <w:tcPr>
            <w:tcW w:w="2597" w:type="dxa"/>
            <w:gridSpan w:val="3"/>
            <w:tcBorders>
              <w:top w:val="single" w:sz="8" w:space="0" w:color="auto"/>
              <w:left w:val="single" w:sz="8" w:space="0" w:color="auto"/>
              <w:bottom w:val="single" w:sz="4" w:space="0" w:color="auto"/>
              <w:right w:val="single" w:sz="8" w:space="0" w:color="000000"/>
            </w:tcBorders>
            <w:noWrap/>
            <w:vAlign w:val="bottom"/>
          </w:tcPr>
          <w:p w:rsidR="00A85977" w:rsidRPr="0016251D" w:rsidRDefault="00A85977" w:rsidP="00A85977">
            <w:pPr>
              <w:jc w:val="center"/>
              <w:rPr>
                <w:rFonts w:ascii="Calibri" w:hAnsi="Calibri"/>
                <w:b/>
                <w:bCs/>
                <w:color w:val="000000"/>
              </w:rPr>
            </w:pPr>
            <w:r>
              <w:rPr>
                <w:rFonts w:ascii="Calibri" w:hAnsi="Calibri"/>
                <w:b/>
                <w:bCs/>
                <w:color w:val="000000"/>
                <w:sz w:val="22"/>
                <w:szCs w:val="22"/>
              </w:rPr>
              <w:t>2020</w:t>
            </w:r>
          </w:p>
        </w:tc>
        <w:tc>
          <w:tcPr>
            <w:tcW w:w="2223" w:type="dxa"/>
            <w:gridSpan w:val="3"/>
            <w:tcBorders>
              <w:top w:val="single" w:sz="8" w:space="0" w:color="auto"/>
              <w:left w:val="nil"/>
              <w:bottom w:val="single" w:sz="4" w:space="0" w:color="auto"/>
              <w:right w:val="single" w:sz="8" w:space="0" w:color="000000"/>
            </w:tcBorders>
            <w:noWrap/>
            <w:vAlign w:val="bottom"/>
          </w:tcPr>
          <w:p w:rsidR="00A85977" w:rsidRPr="0016251D" w:rsidRDefault="003C5F29" w:rsidP="00A85977">
            <w:pPr>
              <w:jc w:val="center"/>
              <w:rPr>
                <w:rFonts w:ascii="Calibri" w:hAnsi="Calibri"/>
                <w:b/>
                <w:bCs/>
                <w:color w:val="000000"/>
              </w:rPr>
            </w:pPr>
            <w:r>
              <w:rPr>
                <w:rFonts w:ascii="Calibri" w:hAnsi="Calibri"/>
                <w:b/>
                <w:bCs/>
                <w:color w:val="000000"/>
              </w:rPr>
              <w:t>2021</w:t>
            </w:r>
          </w:p>
        </w:tc>
        <w:tc>
          <w:tcPr>
            <w:tcW w:w="2577" w:type="dxa"/>
            <w:gridSpan w:val="3"/>
            <w:tcBorders>
              <w:top w:val="single" w:sz="8" w:space="0" w:color="auto"/>
              <w:left w:val="nil"/>
              <w:bottom w:val="single" w:sz="4" w:space="0" w:color="auto"/>
              <w:right w:val="single" w:sz="8" w:space="0" w:color="000000"/>
            </w:tcBorders>
            <w:noWrap/>
            <w:vAlign w:val="bottom"/>
          </w:tcPr>
          <w:p w:rsidR="00A85977" w:rsidRPr="0016251D" w:rsidRDefault="00A85977" w:rsidP="00A85977">
            <w:pPr>
              <w:jc w:val="center"/>
              <w:rPr>
                <w:rFonts w:ascii="Calibri" w:hAnsi="Calibri"/>
                <w:b/>
                <w:bCs/>
                <w:color w:val="000000"/>
              </w:rPr>
            </w:pPr>
          </w:p>
        </w:tc>
        <w:tc>
          <w:tcPr>
            <w:tcW w:w="2760" w:type="dxa"/>
            <w:gridSpan w:val="3"/>
            <w:tcBorders>
              <w:top w:val="single" w:sz="8" w:space="0" w:color="auto"/>
              <w:left w:val="nil"/>
              <w:bottom w:val="single" w:sz="4" w:space="0" w:color="auto"/>
              <w:right w:val="single" w:sz="8" w:space="0" w:color="000000"/>
            </w:tcBorders>
            <w:noWrap/>
            <w:vAlign w:val="bottom"/>
          </w:tcPr>
          <w:p w:rsidR="00A85977" w:rsidRPr="0016251D" w:rsidRDefault="00A85977" w:rsidP="00A85977">
            <w:pPr>
              <w:jc w:val="center"/>
              <w:rPr>
                <w:rFonts w:ascii="Calibri" w:hAnsi="Calibri"/>
                <w:b/>
                <w:bCs/>
                <w:color w:val="000000"/>
              </w:rPr>
            </w:pPr>
          </w:p>
        </w:tc>
        <w:tc>
          <w:tcPr>
            <w:tcW w:w="2520" w:type="dxa"/>
            <w:gridSpan w:val="3"/>
            <w:tcBorders>
              <w:top w:val="single" w:sz="8" w:space="0" w:color="auto"/>
              <w:left w:val="nil"/>
              <w:bottom w:val="single" w:sz="4" w:space="0" w:color="auto"/>
              <w:right w:val="single" w:sz="8" w:space="0" w:color="000000"/>
            </w:tcBorders>
            <w:noWrap/>
            <w:vAlign w:val="bottom"/>
          </w:tcPr>
          <w:p w:rsidR="00A85977" w:rsidRPr="0016251D" w:rsidRDefault="00A85977" w:rsidP="00A85977">
            <w:pPr>
              <w:jc w:val="center"/>
              <w:rPr>
                <w:rFonts w:ascii="Calibri" w:hAnsi="Calibri"/>
                <w:b/>
                <w:bCs/>
                <w:color w:val="000000"/>
              </w:rPr>
            </w:pPr>
          </w:p>
        </w:tc>
      </w:tr>
      <w:tr w:rsidR="00A85977" w:rsidRPr="0016251D" w:rsidTr="009E1297">
        <w:trPr>
          <w:trHeight w:val="1200"/>
        </w:trPr>
        <w:tc>
          <w:tcPr>
            <w:tcW w:w="1843" w:type="dxa"/>
            <w:tcBorders>
              <w:top w:val="nil"/>
              <w:left w:val="single" w:sz="4" w:space="0" w:color="auto"/>
              <w:bottom w:val="single" w:sz="4" w:space="0" w:color="auto"/>
              <w:right w:val="nil"/>
            </w:tcBorders>
            <w:noWrap/>
            <w:vAlign w:val="center"/>
          </w:tcPr>
          <w:p w:rsidR="00A85977" w:rsidRPr="0016251D" w:rsidRDefault="00A85977" w:rsidP="00A85977">
            <w:pPr>
              <w:jc w:val="center"/>
              <w:rPr>
                <w:rFonts w:ascii="Calibri" w:hAnsi="Calibri"/>
                <w:color w:val="000000"/>
              </w:rPr>
            </w:pPr>
            <w:r w:rsidRPr="0016251D">
              <w:rPr>
                <w:rFonts w:ascii="Calibri" w:hAnsi="Calibri"/>
                <w:color w:val="000000"/>
                <w:sz w:val="22"/>
                <w:szCs w:val="22"/>
              </w:rPr>
              <w:t>Сельские советы</w:t>
            </w:r>
          </w:p>
        </w:tc>
        <w:tc>
          <w:tcPr>
            <w:tcW w:w="797" w:type="dxa"/>
            <w:tcBorders>
              <w:top w:val="nil"/>
              <w:left w:val="single" w:sz="8" w:space="0" w:color="auto"/>
              <w:bottom w:val="single" w:sz="4" w:space="0" w:color="auto"/>
              <w:right w:val="single" w:sz="4" w:space="0" w:color="auto"/>
            </w:tcBorders>
            <w:vAlign w:val="bottom"/>
          </w:tcPr>
          <w:p w:rsidR="00A85977" w:rsidRPr="0016251D" w:rsidRDefault="00A85977" w:rsidP="00A85977">
            <w:pPr>
              <w:rPr>
                <w:rFonts w:ascii="Calibri" w:hAnsi="Calibri"/>
                <w:color w:val="000000"/>
              </w:rPr>
            </w:pPr>
            <w:r w:rsidRPr="0016251D">
              <w:rPr>
                <w:rFonts w:ascii="Calibri" w:hAnsi="Calibri"/>
                <w:color w:val="000000"/>
                <w:sz w:val="22"/>
                <w:szCs w:val="22"/>
              </w:rPr>
              <w:t>численность населения</w:t>
            </w:r>
          </w:p>
        </w:tc>
        <w:tc>
          <w:tcPr>
            <w:tcW w:w="840" w:type="dxa"/>
            <w:tcBorders>
              <w:top w:val="nil"/>
              <w:left w:val="nil"/>
              <w:bottom w:val="single" w:sz="4" w:space="0" w:color="auto"/>
              <w:right w:val="single" w:sz="4" w:space="0" w:color="auto"/>
            </w:tcBorders>
            <w:vAlign w:val="bottom"/>
          </w:tcPr>
          <w:p w:rsidR="00A85977" w:rsidRPr="0016251D" w:rsidRDefault="00A85977" w:rsidP="00A85977">
            <w:pPr>
              <w:rPr>
                <w:rFonts w:ascii="Calibri" w:hAnsi="Calibri"/>
                <w:color w:val="000000"/>
              </w:rPr>
            </w:pPr>
            <w:r w:rsidRPr="0016251D">
              <w:rPr>
                <w:rFonts w:ascii="Calibri" w:hAnsi="Calibri"/>
                <w:color w:val="000000"/>
                <w:sz w:val="22"/>
                <w:szCs w:val="22"/>
              </w:rPr>
              <w:t>число случаев</w:t>
            </w:r>
          </w:p>
        </w:tc>
        <w:tc>
          <w:tcPr>
            <w:tcW w:w="960" w:type="dxa"/>
            <w:tcBorders>
              <w:top w:val="nil"/>
              <w:left w:val="nil"/>
              <w:bottom w:val="single" w:sz="4" w:space="0" w:color="auto"/>
              <w:right w:val="single" w:sz="8" w:space="0" w:color="auto"/>
            </w:tcBorders>
            <w:vAlign w:val="bottom"/>
          </w:tcPr>
          <w:p w:rsidR="00A85977" w:rsidRPr="0016251D" w:rsidRDefault="00A85977" w:rsidP="00A85977">
            <w:pPr>
              <w:rPr>
                <w:rFonts w:ascii="Calibri" w:hAnsi="Calibri"/>
                <w:color w:val="000000"/>
              </w:rPr>
            </w:pPr>
            <w:r w:rsidRPr="0016251D">
              <w:rPr>
                <w:rFonts w:ascii="Calibri" w:hAnsi="Calibri"/>
                <w:color w:val="000000"/>
                <w:sz w:val="22"/>
                <w:szCs w:val="22"/>
              </w:rPr>
              <w:t>на 1000 чел, %</w:t>
            </w:r>
            <w:r w:rsidRPr="0016251D">
              <w:rPr>
                <w:rFonts w:ascii="Calibri" w:hAnsi="Calibri"/>
                <w:color w:val="000000"/>
                <w:sz w:val="16"/>
                <w:szCs w:val="16"/>
              </w:rPr>
              <w:t>о</w:t>
            </w:r>
          </w:p>
        </w:tc>
        <w:tc>
          <w:tcPr>
            <w:tcW w:w="720" w:type="dxa"/>
            <w:tcBorders>
              <w:top w:val="nil"/>
              <w:left w:val="nil"/>
              <w:bottom w:val="single" w:sz="4" w:space="0" w:color="auto"/>
              <w:right w:val="single" w:sz="4" w:space="0" w:color="auto"/>
            </w:tcBorders>
            <w:vAlign w:val="bottom"/>
          </w:tcPr>
          <w:p w:rsidR="00A85977" w:rsidRPr="0016251D" w:rsidRDefault="00A85977" w:rsidP="00A85977">
            <w:pPr>
              <w:rPr>
                <w:rFonts w:ascii="Calibri" w:hAnsi="Calibri"/>
                <w:color w:val="000000"/>
              </w:rPr>
            </w:pPr>
            <w:r w:rsidRPr="0016251D">
              <w:rPr>
                <w:rFonts w:ascii="Calibri" w:hAnsi="Calibri"/>
                <w:color w:val="000000"/>
                <w:sz w:val="22"/>
                <w:szCs w:val="22"/>
              </w:rPr>
              <w:t>численность населения</w:t>
            </w:r>
          </w:p>
        </w:tc>
        <w:tc>
          <w:tcPr>
            <w:tcW w:w="720" w:type="dxa"/>
            <w:tcBorders>
              <w:top w:val="nil"/>
              <w:left w:val="nil"/>
              <w:bottom w:val="single" w:sz="4" w:space="0" w:color="auto"/>
              <w:right w:val="single" w:sz="4" w:space="0" w:color="auto"/>
            </w:tcBorders>
            <w:vAlign w:val="bottom"/>
          </w:tcPr>
          <w:p w:rsidR="00A85977" w:rsidRPr="0016251D" w:rsidRDefault="00A85977" w:rsidP="00A85977">
            <w:pPr>
              <w:rPr>
                <w:rFonts w:ascii="Calibri" w:hAnsi="Calibri"/>
                <w:color w:val="000000"/>
              </w:rPr>
            </w:pPr>
            <w:r w:rsidRPr="0016251D">
              <w:rPr>
                <w:rFonts w:ascii="Calibri" w:hAnsi="Calibri"/>
                <w:color w:val="000000"/>
                <w:sz w:val="22"/>
                <w:szCs w:val="22"/>
              </w:rPr>
              <w:t>число случаев</w:t>
            </w:r>
          </w:p>
        </w:tc>
        <w:tc>
          <w:tcPr>
            <w:tcW w:w="783" w:type="dxa"/>
            <w:tcBorders>
              <w:top w:val="nil"/>
              <w:left w:val="nil"/>
              <w:bottom w:val="single" w:sz="4" w:space="0" w:color="auto"/>
              <w:right w:val="single" w:sz="8" w:space="0" w:color="auto"/>
            </w:tcBorders>
            <w:vAlign w:val="bottom"/>
          </w:tcPr>
          <w:p w:rsidR="00A85977" w:rsidRPr="0016251D" w:rsidRDefault="00A85977" w:rsidP="00A85977">
            <w:pPr>
              <w:rPr>
                <w:rFonts w:ascii="Calibri" w:hAnsi="Calibri"/>
                <w:color w:val="000000"/>
              </w:rPr>
            </w:pPr>
            <w:r w:rsidRPr="0016251D">
              <w:rPr>
                <w:rFonts w:ascii="Calibri" w:hAnsi="Calibri"/>
                <w:color w:val="000000"/>
                <w:sz w:val="22"/>
                <w:szCs w:val="22"/>
              </w:rPr>
              <w:t>на 1000 чел., %</w:t>
            </w:r>
            <w:r w:rsidRPr="0016251D">
              <w:rPr>
                <w:rFonts w:ascii="Calibri" w:hAnsi="Calibri"/>
                <w:color w:val="000000"/>
                <w:sz w:val="16"/>
                <w:szCs w:val="16"/>
              </w:rPr>
              <w:t>о</w:t>
            </w:r>
          </w:p>
        </w:tc>
        <w:tc>
          <w:tcPr>
            <w:tcW w:w="777" w:type="dxa"/>
            <w:tcBorders>
              <w:top w:val="nil"/>
              <w:left w:val="nil"/>
              <w:bottom w:val="single" w:sz="4" w:space="0" w:color="auto"/>
              <w:right w:val="single" w:sz="4" w:space="0" w:color="auto"/>
            </w:tcBorders>
            <w:vAlign w:val="bottom"/>
          </w:tcPr>
          <w:p w:rsidR="00A85977" w:rsidRPr="0016251D" w:rsidRDefault="00A85977" w:rsidP="00A85977">
            <w:pPr>
              <w:rPr>
                <w:rFonts w:ascii="Calibri" w:hAnsi="Calibri"/>
                <w:color w:val="000000"/>
              </w:rPr>
            </w:pPr>
            <w:r w:rsidRPr="0016251D">
              <w:rPr>
                <w:rFonts w:ascii="Calibri" w:hAnsi="Calibri"/>
                <w:color w:val="000000"/>
                <w:sz w:val="22"/>
                <w:szCs w:val="22"/>
              </w:rPr>
              <w:t>численность населения</w:t>
            </w:r>
          </w:p>
        </w:tc>
        <w:tc>
          <w:tcPr>
            <w:tcW w:w="720" w:type="dxa"/>
            <w:tcBorders>
              <w:top w:val="nil"/>
              <w:left w:val="nil"/>
              <w:bottom w:val="single" w:sz="4" w:space="0" w:color="auto"/>
              <w:right w:val="single" w:sz="4" w:space="0" w:color="auto"/>
            </w:tcBorders>
            <w:vAlign w:val="bottom"/>
          </w:tcPr>
          <w:p w:rsidR="00A85977" w:rsidRPr="0016251D" w:rsidRDefault="00A85977" w:rsidP="00A85977">
            <w:pPr>
              <w:rPr>
                <w:rFonts w:ascii="Calibri" w:hAnsi="Calibri"/>
                <w:color w:val="000000"/>
              </w:rPr>
            </w:pPr>
            <w:r w:rsidRPr="0016251D">
              <w:rPr>
                <w:rFonts w:ascii="Calibri" w:hAnsi="Calibri"/>
                <w:color w:val="000000"/>
                <w:sz w:val="22"/>
                <w:szCs w:val="22"/>
              </w:rPr>
              <w:t>число случаев</w:t>
            </w:r>
          </w:p>
        </w:tc>
        <w:tc>
          <w:tcPr>
            <w:tcW w:w="1080" w:type="dxa"/>
            <w:tcBorders>
              <w:top w:val="nil"/>
              <w:left w:val="nil"/>
              <w:bottom w:val="single" w:sz="4" w:space="0" w:color="auto"/>
              <w:right w:val="single" w:sz="8" w:space="0" w:color="auto"/>
            </w:tcBorders>
            <w:vAlign w:val="bottom"/>
          </w:tcPr>
          <w:p w:rsidR="00A85977" w:rsidRPr="0016251D" w:rsidRDefault="00A85977" w:rsidP="00A85977">
            <w:pPr>
              <w:rPr>
                <w:rFonts w:ascii="Calibri" w:hAnsi="Calibri"/>
                <w:color w:val="000000"/>
              </w:rPr>
            </w:pPr>
            <w:r w:rsidRPr="0016251D">
              <w:rPr>
                <w:rFonts w:ascii="Calibri" w:hAnsi="Calibri"/>
                <w:color w:val="000000"/>
                <w:sz w:val="22"/>
                <w:szCs w:val="22"/>
              </w:rPr>
              <w:t>на 1000 чел., %</w:t>
            </w:r>
            <w:r w:rsidRPr="0016251D">
              <w:rPr>
                <w:rFonts w:ascii="Calibri" w:hAnsi="Calibri"/>
                <w:color w:val="000000"/>
                <w:sz w:val="16"/>
                <w:szCs w:val="16"/>
              </w:rPr>
              <w:t>о</w:t>
            </w:r>
          </w:p>
        </w:tc>
        <w:tc>
          <w:tcPr>
            <w:tcW w:w="960" w:type="dxa"/>
            <w:tcBorders>
              <w:top w:val="nil"/>
              <w:left w:val="nil"/>
              <w:bottom w:val="single" w:sz="4" w:space="0" w:color="auto"/>
              <w:right w:val="single" w:sz="4" w:space="0" w:color="auto"/>
            </w:tcBorders>
            <w:vAlign w:val="bottom"/>
          </w:tcPr>
          <w:p w:rsidR="00A85977" w:rsidRPr="0016251D" w:rsidRDefault="00A85977" w:rsidP="00A85977">
            <w:pPr>
              <w:rPr>
                <w:rFonts w:ascii="Calibri" w:hAnsi="Calibri"/>
                <w:color w:val="000000"/>
              </w:rPr>
            </w:pPr>
            <w:r w:rsidRPr="0016251D">
              <w:rPr>
                <w:rFonts w:ascii="Calibri" w:hAnsi="Calibri"/>
                <w:color w:val="000000"/>
                <w:sz w:val="22"/>
                <w:szCs w:val="22"/>
              </w:rPr>
              <w:t>численность населения</w:t>
            </w:r>
          </w:p>
        </w:tc>
        <w:tc>
          <w:tcPr>
            <w:tcW w:w="960" w:type="dxa"/>
            <w:tcBorders>
              <w:top w:val="nil"/>
              <w:left w:val="nil"/>
              <w:bottom w:val="single" w:sz="4" w:space="0" w:color="auto"/>
              <w:right w:val="single" w:sz="4" w:space="0" w:color="auto"/>
            </w:tcBorders>
            <w:vAlign w:val="bottom"/>
          </w:tcPr>
          <w:p w:rsidR="00A85977" w:rsidRPr="0016251D" w:rsidRDefault="00A85977" w:rsidP="00A85977">
            <w:pPr>
              <w:rPr>
                <w:rFonts w:ascii="Calibri" w:hAnsi="Calibri"/>
                <w:color w:val="000000"/>
              </w:rPr>
            </w:pPr>
            <w:r w:rsidRPr="0016251D">
              <w:rPr>
                <w:rFonts w:ascii="Calibri" w:hAnsi="Calibri"/>
                <w:color w:val="000000"/>
                <w:sz w:val="22"/>
                <w:szCs w:val="22"/>
              </w:rPr>
              <w:t>число случаев</w:t>
            </w:r>
          </w:p>
        </w:tc>
        <w:tc>
          <w:tcPr>
            <w:tcW w:w="840" w:type="dxa"/>
            <w:tcBorders>
              <w:top w:val="nil"/>
              <w:left w:val="nil"/>
              <w:bottom w:val="single" w:sz="4" w:space="0" w:color="auto"/>
              <w:right w:val="single" w:sz="8" w:space="0" w:color="auto"/>
            </w:tcBorders>
            <w:vAlign w:val="bottom"/>
          </w:tcPr>
          <w:p w:rsidR="00A85977" w:rsidRPr="0016251D" w:rsidRDefault="00A85977" w:rsidP="00A85977">
            <w:pPr>
              <w:rPr>
                <w:rFonts w:ascii="Calibri" w:hAnsi="Calibri"/>
                <w:color w:val="000000"/>
              </w:rPr>
            </w:pPr>
            <w:r w:rsidRPr="0016251D">
              <w:rPr>
                <w:rFonts w:ascii="Calibri" w:hAnsi="Calibri"/>
                <w:color w:val="000000"/>
                <w:sz w:val="22"/>
                <w:szCs w:val="22"/>
              </w:rPr>
              <w:t>на 1000 чел., %</w:t>
            </w:r>
            <w:r w:rsidRPr="0016251D">
              <w:rPr>
                <w:rFonts w:ascii="Calibri" w:hAnsi="Calibri"/>
                <w:color w:val="000000"/>
                <w:sz w:val="16"/>
                <w:szCs w:val="16"/>
              </w:rPr>
              <w:t>о</w:t>
            </w:r>
          </w:p>
        </w:tc>
        <w:tc>
          <w:tcPr>
            <w:tcW w:w="960" w:type="dxa"/>
            <w:tcBorders>
              <w:top w:val="nil"/>
              <w:left w:val="nil"/>
              <w:bottom w:val="single" w:sz="4" w:space="0" w:color="auto"/>
              <w:right w:val="single" w:sz="4" w:space="0" w:color="auto"/>
            </w:tcBorders>
            <w:vAlign w:val="bottom"/>
          </w:tcPr>
          <w:p w:rsidR="00A85977" w:rsidRPr="0016251D" w:rsidRDefault="00A85977" w:rsidP="00A85977">
            <w:pPr>
              <w:rPr>
                <w:rFonts w:ascii="Calibri" w:hAnsi="Calibri"/>
                <w:color w:val="000000"/>
              </w:rPr>
            </w:pPr>
            <w:r w:rsidRPr="0016251D">
              <w:rPr>
                <w:rFonts w:ascii="Calibri" w:hAnsi="Calibri"/>
                <w:color w:val="000000"/>
                <w:sz w:val="22"/>
                <w:szCs w:val="22"/>
              </w:rPr>
              <w:t>численность населения</w:t>
            </w:r>
          </w:p>
        </w:tc>
        <w:tc>
          <w:tcPr>
            <w:tcW w:w="840" w:type="dxa"/>
            <w:tcBorders>
              <w:top w:val="nil"/>
              <w:left w:val="nil"/>
              <w:bottom w:val="single" w:sz="4" w:space="0" w:color="auto"/>
              <w:right w:val="single" w:sz="4" w:space="0" w:color="auto"/>
            </w:tcBorders>
            <w:vAlign w:val="bottom"/>
          </w:tcPr>
          <w:p w:rsidR="00A85977" w:rsidRPr="0016251D" w:rsidRDefault="00A85977" w:rsidP="00A85977">
            <w:pPr>
              <w:rPr>
                <w:rFonts w:ascii="Calibri" w:hAnsi="Calibri"/>
                <w:color w:val="000000"/>
              </w:rPr>
            </w:pPr>
            <w:r w:rsidRPr="0016251D">
              <w:rPr>
                <w:rFonts w:ascii="Calibri" w:hAnsi="Calibri"/>
                <w:color w:val="000000"/>
                <w:sz w:val="22"/>
                <w:szCs w:val="22"/>
              </w:rPr>
              <w:t>число случаев</w:t>
            </w:r>
          </w:p>
        </w:tc>
        <w:tc>
          <w:tcPr>
            <w:tcW w:w="720" w:type="dxa"/>
            <w:tcBorders>
              <w:top w:val="nil"/>
              <w:left w:val="nil"/>
              <w:bottom w:val="single" w:sz="4" w:space="0" w:color="auto"/>
              <w:right w:val="single" w:sz="8" w:space="0" w:color="auto"/>
            </w:tcBorders>
            <w:vAlign w:val="bottom"/>
          </w:tcPr>
          <w:p w:rsidR="00A85977" w:rsidRPr="0016251D" w:rsidRDefault="00A85977" w:rsidP="00A85977">
            <w:pPr>
              <w:rPr>
                <w:rFonts w:ascii="Calibri" w:hAnsi="Calibri"/>
                <w:color w:val="000000"/>
              </w:rPr>
            </w:pPr>
            <w:r w:rsidRPr="0016251D">
              <w:rPr>
                <w:rFonts w:ascii="Calibri" w:hAnsi="Calibri"/>
                <w:color w:val="000000"/>
                <w:sz w:val="22"/>
                <w:szCs w:val="22"/>
              </w:rPr>
              <w:t>на 1000 чел., %</w:t>
            </w:r>
            <w:r w:rsidRPr="0016251D">
              <w:rPr>
                <w:rFonts w:ascii="Calibri" w:hAnsi="Calibri"/>
                <w:color w:val="000000"/>
                <w:sz w:val="16"/>
                <w:szCs w:val="16"/>
              </w:rPr>
              <w:t>о</w:t>
            </w:r>
          </w:p>
        </w:tc>
      </w:tr>
      <w:tr w:rsidR="003C5F29" w:rsidRPr="0016251D" w:rsidTr="009E1297">
        <w:trPr>
          <w:trHeight w:val="300"/>
        </w:trPr>
        <w:tc>
          <w:tcPr>
            <w:tcW w:w="1843" w:type="dxa"/>
            <w:tcBorders>
              <w:top w:val="nil"/>
              <w:left w:val="single" w:sz="4" w:space="0" w:color="auto"/>
              <w:bottom w:val="single" w:sz="4" w:space="0" w:color="auto"/>
              <w:right w:val="nil"/>
            </w:tcBorders>
            <w:noWrap/>
            <w:vAlign w:val="bottom"/>
          </w:tcPr>
          <w:p w:rsidR="003C5F29" w:rsidRPr="0016251D" w:rsidRDefault="003C5F29" w:rsidP="0053069D">
            <w:pPr>
              <w:rPr>
                <w:rFonts w:ascii="Calibri" w:hAnsi="Calibri"/>
                <w:color w:val="000000"/>
              </w:rPr>
            </w:pPr>
            <w:r w:rsidRPr="0016251D">
              <w:rPr>
                <w:rFonts w:ascii="Calibri" w:hAnsi="Calibri"/>
                <w:color w:val="000000"/>
                <w:sz w:val="22"/>
                <w:szCs w:val="22"/>
              </w:rPr>
              <w:t>Головчинский</w:t>
            </w:r>
          </w:p>
        </w:tc>
        <w:tc>
          <w:tcPr>
            <w:tcW w:w="797" w:type="dxa"/>
            <w:tcBorders>
              <w:top w:val="nil"/>
              <w:left w:val="single" w:sz="8" w:space="0" w:color="auto"/>
              <w:bottom w:val="single" w:sz="4" w:space="0" w:color="auto"/>
              <w:right w:val="single" w:sz="4" w:space="0" w:color="auto"/>
            </w:tcBorders>
            <w:noWrap/>
            <w:vAlign w:val="bottom"/>
          </w:tcPr>
          <w:p w:rsidR="003C5F29" w:rsidRPr="00B558F5" w:rsidRDefault="003C5F29" w:rsidP="0053069D">
            <w:pPr>
              <w:jc w:val="right"/>
              <w:rPr>
                <w:rFonts w:ascii="Calibri" w:hAnsi="Calibri"/>
                <w:color w:val="000000"/>
                <w:sz w:val="20"/>
                <w:szCs w:val="20"/>
              </w:rPr>
            </w:pPr>
            <w:r>
              <w:rPr>
                <w:rFonts w:ascii="Calibri" w:hAnsi="Calibri"/>
                <w:color w:val="000000"/>
                <w:sz w:val="20"/>
                <w:szCs w:val="20"/>
              </w:rPr>
              <w:t>1079</w:t>
            </w:r>
          </w:p>
        </w:tc>
        <w:tc>
          <w:tcPr>
            <w:tcW w:w="840" w:type="dxa"/>
            <w:tcBorders>
              <w:top w:val="nil"/>
              <w:left w:val="nil"/>
              <w:bottom w:val="single" w:sz="4" w:space="0" w:color="auto"/>
              <w:right w:val="single" w:sz="4" w:space="0" w:color="auto"/>
            </w:tcBorders>
            <w:noWrap/>
            <w:vAlign w:val="bottom"/>
          </w:tcPr>
          <w:p w:rsidR="003C5F29" w:rsidRPr="0016251D" w:rsidRDefault="003C5F29" w:rsidP="0053069D">
            <w:pPr>
              <w:jc w:val="right"/>
              <w:rPr>
                <w:rFonts w:ascii="Calibri" w:hAnsi="Calibri"/>
                <w:color w:val="000000"/>
              </w:rPr>
            </w:pPr>
            <w:r>
              <w:rPr>
                <w:rFonts w:ascii="Calibri" w:hAnsi="Calibri"/>
                <w:color w:val="000000"/>
              </w:rPr>
              <w:t>220</w:t>
            </w:r>
          </w:p>
        </w:tc>
        <w:tc>
          <w:tcPr>
            <w:tcW w:w="960" w:type="dxa"/>
            <w:tcBorders>
              <w:top w:val="nil"/>
              <w:left w:val="nil"/>
              <w:bottom w:val="single" w:sz="4" w:space="0" w:color="auto"/>
              <w:right w:val="single" w:sz="8" w:space="0" w:color="auto"/>
            </w:tcBorders>
            <w:noWrap/>
            <w:vAlign w:val="bottom"/>
          </w:tcPr>
          <w:p w:rsidR="003C5F29" w:rsidRPr="0016251D" w:rsidRDefault="003C5F29" w:rsidP="0053069D">
            <w:pPr>
              <w:jc w:val="right"/>
              <w:rPr>
                <w:rFonts w:ascii="Calibri" w:hAnsi="Calibri"/>
                <w:color w:val="000000"/>
              </w:rPr>
            </w:pPr>
            <w:r>
              <w:rPr>
                <w:rFonts w:ascii="Calibri" w:hAnsi="Calibri"/>
                <w:color w:val="000000"/>
              </w:rPr>
              <w:t>204</w:t>
            </w:r>
          </w:p>
        </w:tc>
        <w:tc>
          <w:tcPr>
            <w:tcW w:w="720" w:type="dxa"/>
            <w:tcBorders>
              <w:top w:val="nil"/>
              <w:left w:val="nil"/>
              <w:bottom w:val="single" w:sz="4" w:space="0" w:color="auto"/>
              <w:right w:val="single" w:sz="4" w:space="0" w:color="auto"/>
            </w:tcBorders>
            <w:noWrap/>
            <w:vAlign w:val="bottom"/>
          </w:tcPr>
          <w:p w:rsidR="003C5F29" w:rsidRPr="00B558F5" w:rsidRDefault="003C5F29" w:rsidP="00B87B77">
            <w:pPr>
              <w:jc w:val="right"/>
              <w:rPr>
                <w:rFonts w:ascii="Calibri" w:hAnsi="Calibri"/>
                <w:color w:val="000000"/>
                <w:sz w:val="20"/>
                <w:szCs w:val="20"/>
              </w:rPr>
            </w:pPr>
            <w:r>
              <w:rPr>
                <w:rFonts w:ascii="Calibri" w:hAnsi="Calibri"/>
                <w:color w:val="000000"/>
                <w:sz w:val="20"/>
                <w:szCs w:val="20"/>
              </w:rPr>
              <w:t>1007</w:t>
            </w:r>
          </w:p>
        </w:tc>
        <w:tc>
          <w:tcPr>
            <w:tcW w:w="720" w:type="dxa"/>
            <w:tcBorders>
              <w:top w:val="nil"/>
              <w:left w:val="nil"/>
              <w:bottom w:val="single" w:sz="4" w:space="0" w:color="auto"/>
              <w:right w:val="single" w:sz="4" w:space="0" w:color="auto"/>
            </w:tcBorders>
            <w:noWrap/>
            <w:vAlign w:val="bottom"/>
          </w:tcPr>
          <w:p w:rsidR="003C5F29" w:rsidRPr="0016251D" w:rsidRDefault="003E4FE6" w:rsidP="0053069D">
            <w:pPr>
              <w:jc w:val="right"/>
              <w:rPr>
                <w:rFonts w:ascii="Calibri" w:hAnsi="Calibri"/>
                <w:color w:val="000000"/>
              </w:rPr>
            </w:pPr>
            <w:r>
              <w:rPr>
                <w:rFonts w:ascii="Calibri" w:hAnsi="Calibri"/>
                <w:color w:val="000000"/>
              </w:rPr>
              <w:t>269</w:t>
            </w:r>
          </w:p>
        </w:tc>
        <w:tc>
          <w:tcPr>
            <w:tcW w:w="783" w:type="dxa"/>
            <w:tcBorders>
              <w:top w:val="nil"/>
              <w:left w:val="nil"/>
              <w:bottom w:val="single" w:sz="4" w:space="0" w:color="auto"/>
              <w:right w:val="single" w:sz="8" w:space="0" w:color="auto"/>
            </w:tcBorders>
            <w:noWrap/>
            <w:vAlign w:val="bottom"/>
          </w:tcPr>
          <w:p w:rsidR="003C5F29" w:rsidRPr="0016251D" w:rsidRDefault="003E4FE6" w:rsidP="0053069D">
            <w:pPr>
              <w:jc w:val="right"/>
              <w:rPr>
                <w:rFonts w:ascii="Calibri" w:hAnsi="Calibri"/>
                <w:color w:val="000000"/>
              </w:rPr>
            </w:pPr>
            <w:r>
              <w:rPr>
                <w:rFonts w:ascii="Calibri" w:hAnsi="Calibri"/>
                <w:color w:val="000000"/>
              </w:rPr>
              <w:t>267,1</w:t>
            </w:r>
          </w:p>
        </w:tc>
        <w:tc>
          <w:tcPr>
            <w:tcW w:w="777" w:type="dxa"/>
            <w:tcBorders>
              <w:top w:val="nil"/>
              <w:left w:val="nil"/>
              <w:bottom w:val="single" w:sz="4" w:space="0" w:color="auto"/>
              <w:right w:val="single" w:sz="4" w:space="0" w:color="auto"/>
            </w:tcBorders>
            <w:noWrap/>
            <w:vAlign w:val="bottom"/>
          </w:tcPr>
          <w:p w:rsidR="003C5F29" w:rsidRPr="0016251D" w:rsidRDefault="003C5F29" w:rsidP="0053069D">
            <w:pPr>
              <w:jc w:val="right"/>
              <w:rPr>
                <w:rFonts w:ascii="Calibri" w:hAnsi="Calibri"/>
                <w:color w:val="000000"/>
              </w:rPr>
            </w:pPr>
          </w:p>
        </w:tc>
        <w:tc>
          <w:tcPr>
            <w:tcW w:w="720" w:type="dxa"/>
            <w:tcBorders>
              <w:top w:val="nil"/>
              <w:left w:val="nil"/>
              <w:bottom w:val="single" w:sz="4" w:space="0" w:color="auto"/>
              <w:right w:val="single" w:sz="4" w:space="0" w:color="auto"/>
            </w:tcBorders>
            <w:noWrap/>
            <w:vAlign w:val="bottom"/>
          </w:tcPr>
          <w:p w:rsidR="003C5F29" w:rsidRPr="0016251D" w:rsidRDefault="003C5F29" w:rsidP="0053069D">
            <w:pPr>
              <w:jc w:val="right"/>
              <w:rPr>
                <w:rFonts w:ascii="Calibri" w:hAnsi="Calibri"/>
                <w:color w:val="000000"/>
              </w:rPr>
            </w:pPr>
          </w:p>
        </w:tc>
        <w:tc>
          <w:tcPr>
            <w:tcW w:w="1080" w:type="dxa"/>
            <w:tcBorders>
              <w:top w:val="nil"/>
              <w:left w:val="nil"/>
              <w:bottom w:val="single" w:sz="4" w:space="0" w:color="auto"/>
              <w:right w:val="single" w:sz="8" w:space="0" w:color="auto"/>
            </w:tcBorders>
            <w:noWrap/>
            <w:vAlign w:val="bottom"/>
          </w:tcPr>
          <w:p w:rsidR="003C5F29" w:rsidRPr="0016251D" w:rsidRDefault="003C5F29" w:rsidP="0053069D">
            <w:pPr>
              <w:jc w:val="right"/>
              <w:rPr>
                <w:rFonts w:ascii="Calibri" w:hAnsi="Calibri"/>
                <w:color w:val="000000"/>
              </w:rPr>
            </w:pPr>
          </w:p>
        </w:tc>
        <w:tc>
          <w:tcPr>
            <w:tcW w:w="960" w:type="dxa"/>
            <w:tcBorders>
              <w:top w:val="nil"/>
              <w:left w:val="nil"/>
              <w:bottom w:val="single" w:sz="4" w:space="0" w:color="auto"/>
              <w:right w:val="single" w:sz="4" w:space="0" w:color="auto"/>
            </w:tcBorders>
            <w:noWrap/>
            <w:vAlign w:val="bottom"/>
          </w:tcPr>
          <w:p w:rsidR="003C5F29" w:rsidRPr="0016251D" w:rsidRDefault="003C5F29" w:rsidP="0053069D">
            <w:pPr>
              <w:jc w:val="right"/>
              <w:rPr>
                <w:rFonts w:ascii="Calibri" w:hAnsi="Calibri"/>
                <w:color w:val="000000"/>
              </w:rPr>
            </w:pPr>
          </w:p>
        </w:tc>
        <w:tc>
          <w:tcPr>
            <w:tcW w:w="960" w:type="dxa"/>
            <w:tcBorders>
              <w:top w:val="nil"/>
              <w:left w:val="nil"/>
              <w:bottom w:val="single" w:sz="4" w:space="0" w:color="auto"/>
              <w:right w:val="single" w:sz="4" w:space="0" w:color="auto"/>
            </w:tcBorders>
            <w:noWrap/>
            <w:vAlign w:val="bottom"/>
          </w:tcPr>
          <w:p w:rsidR="003C5F29" w:rsidRPr="0016251D" w:rsidRDefault="003C5F29" w:rsidP="0053069D">
            <w:pPr>
              <w:jc w:val="right"/>
              <w:rPr>
                <w:rFonts w:ascii="Calibri" w:hAnsi="Calibri"/>
                <w:color w:val="000000"/>
              </w:rPr>
            </w:pPr>
          </w:p>
        </w:tc>
        <w:tc>
          <w:tcPr>
            <w:tcW w:w="840" w:type="dxa"/>
            <w:tcBorders>
              <w:top w:val="nil"/>
              <w:left w:val="nil"/>
              <w:bottom w:val="single" w:sz="4" w:space="0" w:color="auto"/>
              <w:right w:val="single" w:sz="8" w:space="0" w:color="auto"/>
            </w:tcBorders>
            <w:noWrap/>
            <w:vAlign w:val="bottom"/>
          </w:tcPr>
          <w:p w:rsidR="003C5F29" w:rsidRPr="0016251D" w:rsidRDefault="003C5F29" w:rsidP="0053069D">
            <w:pPr>
              <w:jc w:val="right"/>
              <w:rPr>
                <w:rFonts w:ascii="Calibri" w:hAnsi="Calibri"/>
                <w:color w:val="000000"/>
              </w:rPr>
            </w:pPr>
          </w:p>
        </w:tc>
        <w:tc>
          <w:tcPr>
            <w:tcW w:w="960" w:type="dxa"/>
            <w:tcBorders>
              <w:top w:val="nil"/>
              <w:left w:val="nil"/>
              <w:bottom w:val="single" w:sz="4" w:space="0" w:color="auto"/>
              <w:right w:val="single" w:sz="4" w:space="0" w:color="auto"/>
            </w:tcBorders>
            <w:noWrap/>
            <w:vAlign w:val="bottom"/>
          </w:tcPr>
          <w:p w:rsidR="003C5F29" w:rsidRPr="0016251D" w:rsidRDefault="003C5F29" w:rsidP="0053069D">
            <w:pPr>
              <w:jc w:val="right"/>
              <w:rPr>
                <w:rFonts w:ascii="Calibri" w:hAnsi="Calibri"/>
                <w:color w:val="000000"/>
              </w:rPr>
            </w:pPr>
          </w:p>
        </w:tc>
        <w:tc>
          <w:tcPr>
            <w:tcW w:w="840" w:type="dxa"/>
            <w:tcBorders>
              <w:top w:val="nil"/>
              <w:left w:val="nil"/>
              <w:bottom w:val="single" w:sz="4" w:space="0" w:color="auto"/>
              <w:right w:val="single" w:sz="4" w:space="0" w:color="auto"/>
            </w:tcBorders>
            <w:noWrap/>
            <w:vAlign w:val="bottom"/>
          </w:tcPr>
          <w:p w:rsidR="003C5F29" w:rsidRPr="0016251D" w:rsidRDefault="003C5F29" w:rsidP="0053069D">
            <w:pPr>
              <w:jc w:val="right"/>
              <w:rPr>
                <w:rFonts w:ascii="Calibri" w:hAnsi="Calibri"/>
                <w:color w:val="000000"/>
              </w:rPr>
            </w:pPr>
          </w:p>
        </w:tc>
        <w:tc>
          <w:tcPr>
            <w:tcW w:w="720" w:type="dxa"/>
            <w:tcBorders>
              <w:top w:val="nil"/>
              <w:left w:val="nil"/>
              <w:bottom w:val="single" w:sz="4" w:space="0" w:color="auto"/>
              <w:right w:val="single" w:sz="8" w:space="0" w:color="auto"/>
            </w:tcBorders>
            <w:noWrap/>
            <w:vAlign w:val="bottom"/>
          </w:tcPr>
          <w:p w:rsidR="003C5F29" w:rsidRPr="0016251D" w:rsidRDefault="003C5F29" w:rsidP="0053069D">
            <w:pPr>
              <w:jc w:val="right"/>
              <w:rPr>
                <w:rFonts w:ascii="Calibri" w:hAnsi="Calibri"/>
                <w:color w:val="000000"/>
              </w:rPr>
            </w:pPr>
          </w:p>
        </w:tc>
      </w:tr>
      <w:tr w:rsidR="003C5F29" w:rsidRPr="0016251D" w:rsidTr="009E1297">
        <w:trPr>
          <w:trHeight w:val="300"/>
        </w:trPr>
        <w:tc>
          <w:tcPr>
            <w:tcW w:w="1843" w:type="dxa"/>
            <w:tcBorders>
              <w:top w:val="nil"/>
              <w:left w:val="single" w:sz="4" w:space="0" w:color="auto"/>
              <w:bottom w:val="single" w:sz="4" w:space="0" w:color="auto"/>
              <w:right w:val="nil"/>
            </w:tcBorders>
            <w:noWrap/>
            <w:vAlign w:val="bottom"/>
          </w:tcPr>
          <w:p w:rsidR="003C5F29" w:rsidRPr="0016251D" w:rsidRDefault="003C5F29" w:rsidP="0053069D">
            <w:pPr>
              <w:rPr>
                <w:rFonts w:ascii="Calibri" w:hAnsi="Calibri"/>
                <w:color w:val="000000"/>
              </w:rPr>
            </w:pPr>
            <w:r w:rsidRPr="0016251D">
              <w:rPr>
                <w:rFonts w:ascii="Calibri" w:hAnsi="Calibri"/>
                <w:color w:val="000000"/>
                <w:sz w:val="22"/>
                <w:szCs w:val="22"/>
              </w:rPr>
              <w:t>Запольский</w:t>
            </w:r>
          </w:p>
        </w:tc>
        <w:tc>
          <w:tcPr>
            <w:tcW w:w="797" w:type="dxa"/>
            <w:tcBorders>
              <w:top w:val="nil"/>
              <w:left w:val="single" w:sz="8" w:space="0" w:color="auto"/>
              <w:bottom w:val="single" w:sz="4" w:space="0" w:color="auto"/>
              <w:right w:val="single" w:sz="4" w:space="0" w:color="auto"/>
            </w:tcBorders>
            <w:noWrap/>
            <w:vAlign w:val="bottom"/>
          </w:tcPr>
          <w:p w:rsidR="003C5F29" w:rsidRPr="00B558F5" w:rsidRDefault="003C5F29" w:rsidP="0053069D">
            <w:pPr>
              <w:jc w:val="right"/>
              <w:rPr>
                <w:rFonts w:ascii="Calibri" w:hAnsi="Calibri"/>
                <w:color w:val="000000"/>
                <w:sz w:val="20"/>
                <w:szCs w:val="20"/>
              </w:rPr>
            </w:pPr>
            <w:r>
              <w:rPr>
                <w:rFonts w:ascii="Calibri" w:hAnsi="Calibri"/>
                <w:color w:val="000000"/>
                <w:sz w:val="20"/>
                <w:szCs w:val="20"/>
              </w:rPr>
              <w:t>585</w:t>
            </w:r>
          </w:p>
        </w:tc>
        <w:tc>
          <w:tcPr>
            <w:tcW w:w="840" w:type="dxa"/>
            <w:tcBorders>
              <w:top w:val="nil"/>
              <w:left w:val="nil"/>
              <w:bottom w:val="single" w:sz="4" w:space="0" w:color="auto"/>
              <w:right w:val="single" w:sz="4" w:space="0" w:color="auto"/>
            </w:tcBorders>
            <w:noWrap/>
            <w:vAlign w:val="bottom"/>
          </w:tcPr>
          <w:p w:rsidR="003C5F29" w:rsidRPr="0016251D" w:rsidRDefault="003C5F29" w:rsidP="0053069D">
            <w:pPr>
              <w:jc w:val="right"/>
              <w:rPr>
                <w:rFonts w:ascii="Calibri" w:hAnsi="Calibri"/>
                <w:color w:val="000000"/>
              </w:rPr>
            </w:pPr>
            <w:r>
              <w:rPr>
                <w:rFonts w:ascii="Calibri" w:hAnsi="Calibri"/>
                <w:color w:val="000000"/>
              </w:rPr>
              <w:t>227</w:t>
            </w:r>
          </w:p>
        </w:tc>
        <w:tc>
          <w:tcPr>
            <w:tcW w:w="960" w:type="dxa"/>
            <w:tcBorders>
              <w:top w:val="nil"/>
              <w:left w:val="nil"/>
              <w:bottom w:val="single" w:sz="4" w:space="0" w:color="auto"/>
              <w:right w:val="single" w:sz="8" w:space="0" w:color="auto"/>
            </w:tcBorders>
            <w:noWrap/>
            <w:vAlign w:val="bottom"/>
          </w:tcPr>
          <w:p w:rsidR="003C5F29" w:rsidRPr="0016251D" w:rsidRDefault="003C5F29" w:rsidP="0053069D">
            <w:pPr>
              <w:jc w:val="right"/>
              <w:rPr>
                <w:rFonts w:ascii="Calibri" w:hAnsi="Calibri"/>
                <w:color w:val="000000"/>
              </w:rPr>
            </w:pPr>
            <w:r w:rsidRPr="009E1297">
              <w:rPr>
                <w:rFonts w:ascii="Calibri" w:hAnsi="Calibri"/>
                <w:color w:val="000000"/>
              </w:rPr>
              <w:t>388</w:t>
            </w:r>
          </w:p>
        </w:tc>
        <w:tc>
          <w:tcPr>
            <w:tcW w:w="720" w:type="dxa"/>
            <w:tcBorders>
              <w:top w:val="nil"/>
              <w:left w:val="nil"/>
              <w:bottom w:val="single" w:sz="4" w:space="0" w:color="auto"/>
              <w:right w:val="single" w:sz="4" w:space="0" w:color="auto"/>
            </w:tcBorders>
            <w:noWrap/>
            <w:vAlign w:val="bottom"/>
          </w:tcPr>
          <w:p w:rsidR="003C5F29" w:rsidRPr="00B558F5" w:rsidRDefault="003C5F29" w:rsidP="00B87B77">
            <w:pPr>
              <w:jc w:val="right"/>
              <w:rPr>
                <w:rFonts w:ascii="Calibri" w:hAnsi="Calibri"/>
                <w:color w:val="000000"/>
                <w:sz w:val="20"/>
                <w:szCs w:val="20"/>
              </w:rPr>
            </w:pPr>
            <w:r>
              <w:rPr>
                <w:rFonts w:ascii="Calibri" w:hAnsi="Calibri"/>
                <w:color w:val="000000"/>
                <w:sz w:val="20"/>
                <w:szCs w:val="20"/>
              </w:rPr>
              <w:t>537</w:t>
            </w:r>
          </w:p>
        </w:tc>
        <w:tc>
          <w:tcPr>
            <w:tcW w:w="720" w:type="dxa"/>
            <w:tcBorders>
              <w:top w:val="nil"/>
              <w:left w:val="nil"/>
              <w:bottom w:val="single" w:sz="4" w:space="0" w:color="auto"/>
              <w:right w:val="single" w:sz="4" w:space="0" w:color="auto"/>
            </w:tcBorders>
            <w:noWrap/>
            <w:vAlign w:val="bottom"/>
          </w:tcPr>
          <w:p w:rsidR="003C5F29" w:rsidRPr="0016251D" w:rsidRDefault="003E4FE6" w:rsidP="0053069D">
            <w:pPr>
              <w:jc w:val="right"/>
              <w:rPr>
                <w:rFonts w:ascii="Calibri" w:hAnsi="Calibri"/>
                <w:color w:val="000000"/>
              </w:rPr>
            </w:pPr>
            <w:r>
              <w:rPr>
                <w:rFonts w:ascii="Calibri" w:hAnsi="Calibri"/>
                <w:color w:val="000000"/>
              </w:rPr>
              <w:t>220</w:t>
            </w:r>
          </w:p>
        </w:tc>
        <w:tc>
          <w:tcPr>
            <w:tcW w:w="783" w:type="dxa"/>
            <w:tcBorders>
              <w:top w:val="nil"/>
              <w:left w:val="nil"/>
              <w:bottom w:val="single" w:sz="4" w:space="0" w:color="auto"/>
              <w:right w:val="single" w:sz="8" w:space="0" w:color="auto"/>
            </w:tcBorders>
            <w:noWrap/>
            <w:vAlign w:val="bottom"/>
          </w:tcPr>
          <w:p w:rsidR="003C5F29" w:rsidRPr="0016251D" w:rsidRDefault="003E4FE6" w:rsidP="0053069D">
            <w:pPr>
              <w:jc w:val="right"/>
              <w:rPr>
                <w:rFonts w:ascii="Calibri" w:hAnsi="Calibri"/>
                <w:color w:val="000000"/>
              </w:rPr>
            </w:pPr>
            <w:r>
              <w:rPr>
                <w:rFonts w:ascii="Calibri" w:hAnsi="Calibri"/>
                <w:color w:val="000000"/>
              </w:rPr>
              <w:t>409.7</w:t>
            </w:r>
          </w:p>
        </w:tc>
        <w:tc>
          <w:tcPr>
            <w:tcW w:w="777" w:type="dxa"/>
            <w:tcBorders>
              <w:top w:val="nil"/>
              <w:left w:val="nil"/>
              <w:bottom w:val="single" w:sz="4" w:space="0" w:color="auto"/>
              <w:right w:val="single" w:sz="4" w:space="0" w:color="auto"/>
            </w:tcBorders>
            <w:noWrap/>
            <w:vAlign w:val="bottom"/>
          </w:tcPr>
          <w:p w:rsidR="003C5F29" w:rsidRPr="0016251D" w:rsidRDefault="003C5F29" w:rsidP="0053069D">
            <w:pPr>
              <w:jc w:val="right"/>
              <w:rPr>
                <w:rFonts w:ascii="Calibri" w:hAnsi="Calibri"/>
                <w:color w:val="000000"/>
              </w:rPr>
            </w:pPr>
          </w:p>
        </w:tc>
        <w:tc>
          <w:tcPr>
            <w:tcW w:w="720" w:type="dxa"/>
            <w:tcBorders>
              <w:top w:val="nil"/>
              <w:left w:val="nil"/>
              <w:bottom w:val="single" w:sz="4" w:space="0" w:color="auto"/>
              <w:right w:val="single" w:sz="4" w:space="0" w:color="auto"/>
            </w:tcBorders>
            <w:noWrap/>
            <w:vAlign w:val="bottom"/>
          </w:tcPr>
          <w:p w:rsidR="003C5F29" w:rsidRPr="0016251D" w:rsidRDefault="003C5F29" w:rsidP="0053069D">
            <w:pPr>
              <w:jc w:val="right"/>
              <w:rPr>
                <w:rFonts w:ascii="Calibri" w:hAnsi="Calibri"/>
                <w:color w:val="000000"/>
              </w:rPr>
            </w:pPr>
          </w:p>
        </w:tc>
        <w:tc>
          <w:tcPr>
            <w:tcW w:w="1080" w:type="dxa"/>
            <w:tcBorders>
              <w:top w:val="nil"/>
              <w:left w:val="nil"/>
              <w:bottom w:val="single" w:sz="4" w:space="0" w:color="auto"/>
              <w:right w:val="single" w:sz="8" w:space="0" w:color="auto"/>
            </w:tcBorders>
            <w:noWrap/>
            <w:vAlign w:val="bottom"/>
          </w:tcPr>
          <w:p w:rsidR="003C5F29" w:rsidRPr="0016251D" w:rsidRDefault="003C5F29" w:rsidP="0053069D">
            <w:pPr>
              <w:jc w:val="right"/>
              <w:rPr>
                <w:rFonts w:ascii="Calibri" w:hAnsi="Calibri"/>
                <w:color w:val="000000"/>
              </w:rPr>
            </w:pPr>
          </w:p>
        </w:tc>
        <w:tc>
          <w:tcPr>
            <w:tcW w:w="960" w:type="dxa"/>
            <w:tcBorders>
              <w:top w:val="nil"/>
              <w:left w:val="nil"/>
              <w:bottom w:val="single" w:sz="4" w:space="0" w:color="auto"/>
              <w:right w:val="single" w:sz="4" w:space="0" w:color="auto"/>
            </w:tcBorders>
            <w:noWrap/>
            <w:vAlign w:val="bottom"/>
          </w:tcPr>
          <w:p w:rsidR="003C5F29" w:rsidRPr="0016251D" w:rsidRDefault="003C5F29" w:rsidP="0053069D">
            <w:pPr>
              <w:jc w:val="right"/>
              <w:rPr>
                <w:rFonts w:ascii="Calibri" w:hAnsi="Calibri"/>
                <w:color w:val="000000"/>
              </w:rPr>
            </w:pPr>
          </w:p>
        </w:tc>
        <w:tc>
          <w:tcPr>
            <w:tcW w:w="960" w:type="dxa"/>
            <w:tcBorders>
              <w:top w:val="nil"/>
              <w:left w:val="nil"/>
              <w:bottom w:val="single" w:sz="4" w:space="0" w:color="auto"/>
              <w:right w:val="single" w:sz="4" w:space="0" w:color="auto"/>
            </w:tcBorders>
            <w:noWrap/>
            <w:vAlign w:val="bottom"/>
          </w:tcPr>
          <w:p w:rsidR="003C5F29" w:rsidRPr="0016251D" w:rsidRDefault="003C5F29" w:rsidP="0053069D">
            <w:pPr>
              <w:jc w:val="right"/>
              <w:rPr>
                <w:rFonts w:ascii="Calibri" w:hAnsi="Calibri"/>
                <w:color w:val="000000"/>
              </w:rPr>
            </w:pPr>
          </w:p>
        </w:tc>
        <w:tc>
          <w:tcPr>
            <w:tcW w:w="840" w:type="dxa"/>
            <w:tcBorders>
              <w:top w:val="nil"/>
              <w:left w:val="nil"/>
              <w:bottom w:val="single" w:sz="4" w:space="0" w:color="auto"/>
              <w:right w:val="single" w:sz="8" w:space="0" w:color="auto"/>
            </w:tcBorders>
            <w:noWrap/>
            <w:vAlign w:val="bottom"/>
          </w:tcPr>
          <w:p w:rsidR="003C5F29" w:rsidRPr="0016251D" w:rsidRDefault="003C5F29" w:rsidP="0053069D">
            <w:pPr>
              <w:jc w:val="right"/>
              <w:rPr>
                <w:rFonts w:ascii="Calibri" w:hAnsi="Calibri"/>
                <w:color w:val="000000"/>
              </w:rPr>
            </w:pPr>
          </w:p>
        </w:tc>
        <w:tc>
          <w:tcPr>
            <w:tcW w:w="960" w:type="dxa"/>
            <w:tcBorders>
              <w:top w:val="nil"/>
              <w:left w:val="nil"/>
              <w:bottom w:val="single" w:sz="4" w:space="0" w:color="auto"/>
              <w:right w:val="single" w:sz="4" w:space="0" w:color="auto"/>
            </w:tcBorders>
            <w:noWrap/>
            <w:vAlign w:val="bottom"/>
          </w:tcPr>
          <w:p w:rsidR="003C5F29" w:rsidRPr="0016251D" w:rsidRDefault="003C5F29" w:rsidP="0053069D">
            <w:pPr>
              <w:jc w:val="right"/>
              <w:rPr>
                <w:rFonts w:ascii="Calibri" w:hAnsi="Calibri"/>
                <w:color w:val="000000"/>
              </w:rPr>
            </w:pPr>
          </w:p>
        </w:tc>
        <w:tc>
          <w:tcPr>
            <w:tcW w:w="840" w:type="dxa"/>
            <w:tcBorders>
              <w:top w:val="nil"/>
              <w:left w:val="nil"/>
              <w:bottom w:val="single" w:sz="4" w:space="0" w:color="auto"/>
              <w:right w:val="single" w:sz="4" w:space="0" w:color="auto"/>
            </w:tcBorders>
            <w:noWrap/>
            <w:vAlign w:val="bottom"/>
          </w:tcPr>
          <w:p w:rsidR="003C5F29" w:rsidRPr="0016251D" w:rsidRDefault="003C5F29" w:rsidP="0053069D">
            <w:pPr>
              <w:jc w:val="right"/>
              <w:rPr>
                <w:rFonts w:ascii="Calibri" w:hAnsi="Calibri"/>
                <w:color w:val="000000"/>
              </w:rPr>
            </w:pPr>
          </w:p>
        </w:tc>
        <w:tc>
          <w:tcPr>
            <w:tcW w:w="720" w:type="dxa"/>
            <w:tcBorders>
              <w:top w:val="nil"/>
              <w:left w:val="nil"/>
              <w:bottom w:val="single" w:sz="4" w:space="0" w:color="auto"/>
              <w:right w:val="single" w:sz="8" w:space="0" w:color="auto"/>
            </w:tcBorders>
            <w:noWrap/>
            <w:vAlign w:val="bottom"/>
          </w:tcPr>
          <w:p w:rsidR="003C5F29" w:rsidRPr="0016251D" w:rsidRDefault="003C5F29" w:rsidP="0053069D">
            <w:pPr>
              <w:jc w:val="right"/>
              <w:rPr>
                <w:rFonts w:ascii="Calibri" w:hAnsi="Calibri"/>
                <w:color w:val="000000"/>
              </w:rPr>
            </w:pPr>
          </w:p>
        </w:tc>
      </w:tr>
      <w:tr w:rsidR="003C5F29" w:rsidRPr="0016251D" w:rsidTr="009E1297">
        <w:trPr>
          <w:trHeight w:val="300"/>
        </w:trPr>
        <w:tc>
          <w:tcPr>
            <w:tcW w:w="1843" w:type="dxa"/>
            <w:tcBorders>
              <w:top w:val="nil"/>
              <w:left w:val="single" w:sz="4" w:space="0" w:color="auto"/>
              <w:bottom w:val="single" w:sz="4" w:space="0" w:color="auto"/>
              <w:right w:val="nil"/>
            </w:tcBorders>
            <w:noWrap/>
            <w:vAlign w:val="bottom"/>
          </w:tcPr>
          <w:p w:rsidR="003C5F29" w:rsidRPr="0016251D" w:rsidRDefault="003C5F29" w:rsidP="0053069D">
            <w:pPr>
              <w:rPr>
                <w:rFonts w:ascii="Calibri" w:hAnsi="Calibri"/>
                <w:color w:val="000000"/>
              </w:rPr>
            </w:pPr>
            <w:r w:rsidRPr="0016251D">
              <w:rPr>
                <w:rFonts w:ascii="Calibri" w:hAnsi="Calibri"/>
                <w:color w:val="000000"/>
                <w:sz w:val="22"/>
                <w:szCs w:val="22"/>
              </w:rPr>
              <w:t>Техтинский</w:t>
            </w:r>
          </w:p>
        </w:tc>
        <w:tc>
          <w:tcPr>
            <w:tcW w:w="797" w:type="dxa"/>
            <w:tcBorders>
              <w:top w:val="nil"/>
              <w:left w:val="single" w:sz="8" w:space="0" w:color="auto"/>
              <w:bottom w:val="single" w:sz="4" w:space="0" w:color="auto"/>
              <w:right w:val="single" w:sz="4" w:space="0" w:color="auto"/>
            </w:tcBorders>
            <w:noWrap/>
            <w:vAlign w:val="bottom"/>
          </w:tcPr>
          <w:p w:rsidR="003C5F29" w:rsidRPr="00B558F5" w:rsidRDefault="003C5F29" w:rsidP="0053069D">
            <w:pPr>
              <w:jc w:val="right"/>
              <w:rPr>
                <w:rFonts w:ascii="Calibri" w:hAnsi="Calibri"/>
                <w:color w:val="000000"/>
                <w:sz w:val="20"/>
                <w:szCs w:val="20"/>
              </w:rPr>
            </w:pPr>
            <w:r>
              <w:rPr>
                <w:rFonts w:ascii="Calibri" w:hAnsi="Calibri"/>
                <w:color w:val="000000"/>
                <w:sz w:val="20"/>
                <w:szCs w:val="20"/>
              </w:rPr>
              <w:t>995</w:t>
            </w:r>
          </w:p>
        </w:tc>
        <w:tc>
          <w:tcPr>
            <w:tcW w:w="840" w:type="dxa"/>
            <w:tcBorders>
              <w:top w:val="nil"/>
              <w:left w:val="nil"/>
              <w:bottom w:val="single" w:sz="4" w:space="0" w:color="auto"/>
              <w:right w:val="single" w:sz="4" w:space="0" w:color="auto"/>
            </w:tcBorders>
            <w:noWrap/>
            <w:vAlign w:val="bottom"/>
          </w:tcPr>
          <w:p w:rsidR="003C5F29" w:rsidRPr="0016251D" w:rsidRDefault="003C5F29" w:rsidP="0053069D">
            <w:pPr>
              <w:jc w:val="right"/>
              <w:rPr>
                <w:rFonts w:ascii="Calibri" w:hAnsi="Calibri"/>
                <w:color w:val="000000"/>
              </w:rPr>
            </w:pPr>
            <w:r>
              <w:rPr>
                <w:rFonts w:ascii="Calibri" w:hAnsi="Calibri"/>
                <w:color w:val="000000"/>
              </w:rPr>
              <w:t>375</w:t>
            </w:r>
          </w:p>
        </w:tc>
        <w:tc>
          <w:tcPr>
            <w:tcW w:w="960" w:type="dxa"/>
            <w:tcBorders>
              <w:top w:val="nil"/>
              <w:left w:val="nil"/>
              <w:bottom w:val="single" w:sz="4" w:space="0" w:color="auto"/>
              <w:right w:val="single" w:sz="8" w:space="0" w:color="auto"/>
            </w:tcBorders>
            <w:noWrap/>
            <w:vAlign w:val="bottom"/>
          </w:tcPr>
          <w:p w:rsidR="003C5F29" w:rsidRPr="0016251D" w:rsidRDefault="003C5F29" w:rsidP="0053069D">
            <w:pPr>
              <w:jc w:val="right"/>
              <w:rPr>
                <w:rFonts w:ascii="Calibri" w:hAnsi="Calibri"/>
                <w:color w:val="000000"/>
              </w:rPr>
            </w:pPr>
            <w:r>
              <w:rPr>
                <w:rFonts w:ascii="Calibri" w:hAnsi="Calibri"/>
                <w:color w:val="000000"/>
              </w:rPr>
              <w:t>377</w:t>
            </w:r>
          </w:p>
        </w:tc>
        <w:tc>
          <w:tcPr>
            <w:tcW w:w="720" w:type="dxa"/>
            <w:tcBorders>
              <w:top w:val="nil"/>
              <w:left w:val="nil"/>
              <w:bottom w:val="single" w:sz="4" w:space="0" w:color="auto"/>
              <w:right w:val="single" w:sz="4" w:space="0" w:color="auto"/>
            </w:tcBorders>
            <w:noWrap/>
            <w:vAlign w:val="bottom"/>
          </w:tcPr>
          <w:p w:rsidR="003C5F29" w:rsidRPr="00B558F5" w:rsidRDefault="003C5F29" w:rsidP="00B87B77">
            <w:pPr>
              <w:jc w:val="right"/>
              <w:rPr>
                <w:rFonts w:ascii="Calibri" w:hAnsi="Calibri"/>
                <w:color w:val="000000"/>
                <w:sz w:val="20"/>
                <w:szCs w:val="20"/>
              </w:rPr>
            </w:pPr>
            <w:r>
              <w:rPr>
                <w:rFonts w:ascii="Calibri" w:hAnsi="Calibri"/>
                <w:color w:val="000000"/>
                <w:sz w:val="20"/>
                <w:szCs w:val="20"/>
              </w:rPr>
              <w:t>957</w:t>
            </w:r>
          </w:p>
        </w:tc>
        <w:tc>
          <w:tcPr>
            <w:tcW w:w="720" w:type="dxa"/>
            <w:tcBorders>
              <w:top w:val="nil"/>
              <w:left w:val="nil"/>
              <w:bottom w:val="single" w:sz="4" w:space="0" w:color="auto"/>
              <w:right w:val="single" w:sz="4" w:space="0" w:color="auto"/>
            </w:tcBorders>
            <w:noWrap/>
            <w:vAlign w:val="bottom"/>
          </w:tcPr>
          <w:p w:rsidR="003C5F29" w:rsidRPr="0016251D" w:rsidRDefault="003E4FE6" w:rsidP="0053069D">
            <w:pPr>
              <w:jc w:val="right"/>
              <w:rPr>
                <w:rFonts w:ascii="Calibri" w:hAnsi="Calibri"/>
                <w:color w:val="000000"/>
              </w:rPr>
            </w:pPr>
            <w:r>
              <w:rPr>
                <w:rFonts w:ascii="Calibri" w:hAnsi="Calibri"/>
                <w:color w:val="000000"/>
              </w:rPr>
              <w:t>396</w:t>
            </w:r>
          </w:p>
        </w:tc>
        <w:tc>
          <w:tcPr>
            <w:tcW w:w="783" w:type="dxa"/>
            <w:tcBorders>
              <w:top w:val="nil"/>
              <w:left w:val="nil"/>
              <w:bottom w:val="single" w:sz="4" w:space="0" w:color="auto"/>
              <w:right w:val="single" w:sz="8" w:space="0" w:color="auto"/>
            </w:tcBorders>
            <w:noWrap/>
            <w:vAlign w:val="bottom"/>
          </w:tcPr>
          <w:p w:rsidR="003C5F29" w:rsidRPr="0016251D" w:rsidRDefault="003E4FE6" w:rsidP="0053069D">
            <w:pPr>
              <w:jc w:val="right"/>
              <w:rPr>
                <w:rFonts w:ascii="Calibri" w:hAnsi="Calibri"/>
                <w:color w:val="000000"/>
              </w:rPr>
            </w:pPr>
            <w:r w:rsidRPr="009E1297">
              <w:rPr>
                <w:rFonts w:ascii="Calibri" w:hAnsi="Calibri"/>
                <w:color w:val="000000"/>
              </w:rPr>
              <w:t>413,8</w:t>
            </w:r>
          </w:p>
        </w:tc>
        <w:tc>
          <w:tcPr>
            <w:tcW w:w="777" w:type="dxa"/>
            <w:tcBorders>
              <w:top w:val="nil"/>
              <w:left w:val="nil"/>
              <w:bottom w:val="single" w:sz="4" w:space="0" w:color="auto"/>
              <w:right w:val="single" w:sz="4" w:space="0" w:color="auto"/>
            </w:tcBorders>
            <w:noWrap/>
            <w:vAlign w:val="bottom"/>
          </w:tcPr>
          <w:p w:rsidR="003C5F29" w:rsidRPr="0016251D" w:rsidRDefault="003C5F29" w:rsidP="0053069D">
            <w:pPr>
              <w:jc w:val="right"/>
              <w:rPr>
                <w:rFonts w:ascii="Calibri" w:hAnsi="Calibri"/>
                <w:color w:val="000000"/>
              </w:rPr>
            </w:pPr>
          </w:p>
        </w:tc>
        <w:tc>
          <w:tcPr>
            <w:tcW w:w="720" w:type="dxa"/>
            <w:tcBorders>
              <w:top w:val="nil"/>
              <w:left w:val="nil"/>
              <w:bottom w:val="single" w:sz="4" w:space="0" w:color="auto"/>
              <w:right w:val="single" w:sz="4" w:space="0" w:color="auto"/>
            </w:tcBorders>
            <w:noWrap/>
            <w:vAlign w:val="bottom"/>
          </w:tcPr>
          <w:p w:rsidR="003C5F29" w:rsidRPr="0016251D" w:rsidRDefault="003C5F29" w:rsidP="0053069D">
            <w:pPr>
              <w:jc w:val="right"/>
              <w:rPr>
                <w:rFonts w:ascii="Calibri" w:hAnsi="Calibri"/>
                <w:color w:val="000000"/>
              </w:rPr>
            </w:pPr>
          </w:p>
        </w:tc>
        <w:tc>
          <w:tcPr>
            <w:tcW w:w="1080" w:type="dxa"/>
            <w:tcBorders>
              <w:top w:val="nil"/>
              <w:left w:val="nil"/>
              <w:bottom w:val="single" w:sz="4" w:space="0" w:color="auto"/>
              <w:right w:val="single" w:sz="8" w:space="0" w:color="auto"/>
            </w:tcBorders>
            <w:noWrap/>
            <w:vAlign w:val="bottom"/>
          </w:tcPr>
          <w:p w:rsidR="003C5F29" w:rsidRPr="0016251D" w:rsidRDefault="003C5F29" w:rsidP="0053069D">
            <w:pPr>
              <w:jc w:val="right"/>
              <w:rPr>
                <w:rFonts w:ascii="Calibri" w:hAnsi="Calibri"/>
                <w:color w:val="000000"/>
              </w:rPr>
            </w:pPr>
          </w:p>
        </w:tc>
        <w:tc>
          <w:tcPr>
            <w:tcW w:w="960" w:type="dxa"/>
            <w:tcBorders>
              <w:top w:val="nil"/>
              <w:left w:val="nil"/>
              <w:bottom w:val="single" w:sz="4" w:space="0" w:color="auto"/>
              <w:right w:val="single" w:sz="4" w:space="0" w:color="auto"/>
            </w:tcBorders>
            <w:noWrap/>
            <w:vAlign w:val="bottom"/>
          </w:tcPr>
          <w:p w:rsidR="003C5F29" w:rsidRPr="0016251D" w:rsidRDefault="003C5F29" w:rsidP="0053069D">
            <w:pPr>
              <w:jc w:val="right"/>
              <w:rPr>
                <w:rFonts w:ascii="Calibri" w:hAnsi="Calibri"/>
                <w:color w:val="000000"/>
              </w:rPr>
            </w:pPr>
          </w:p>
        </w:tc>
        <w:tc>
          <w:tcPr>
            <w:tcW w:w="960" w:type="dxa"/>
            <w:tcBorders>
              <w:top w:val="nil"/>
              <w:left w:val="nil"/>
              <w:bottom w:val="single" w:sz="4" w:space="0" w:color="auto"/>
              <w:right w:val="single" w:sz="4" w:space="0" w:color="auto"/>
            </w:tcBorders>
            <w:noWrap/>
            <w:vAlign w:val="bottom"/>
          </w:tcPr>
          <w:p w:rsidR="003C5F29" w:rsidRPr="0016251D" w:rsidRDefault="003C5F29" w:rsidP="0053069D">
            <w:pPr>
              <w:jc w:val="right"/>
              <w:rPr>
                <w:rFonts w:ascii="Calibri" w:hAnsi="Calibri"/>
                <w:color w:val="000000"/>
              </w:rPr>
            </w:pPr>
          </w:p>
        </w:tc>
        <w:tc>
          <w:tcPr>
            <w:tcW w:w="840" w:type="dxa"/>
            <w:tcBorders>
              <w:top w:val="nil"/>
              <w:left w:val="nil"/>
              <w:bottom w:val="single" w:sz="4" w:space="0" w:color="auto"/>
              <w:right w:val="single" w:sz="8" w:space="0" w:color="auto"/>
            </w:tcBorders>
            <w:noWrap/>
            <w:vAlign w:val="bottom"/>
          </w:tcPr>
          <w:p w:rsidR="003C5F29" w:rsidRPr="0016251D" w:rsidRDefault="003C5F29" w:rsidP="0053069D">
            <w:pPr>
              <w:jc w:val="right"/>
              <w:rPr>
                <w:rFonts w:ascii="Calibri" w:hAnsi="Calibri"/>
                <w:color w:val="000000"/>
              </w:rPr>
            </w:pPr>
          </w:p>
        </w:tc>
        <w:tc>
          <w:tcPr>
            <w:tcW w:w="960" w:type="dxa"/>
            <w:tcBorders>
              <w:top w:val="nil"/>
              <w:left w:val="nil"/>
              <w:bottom w:val="single" w:sz="4" w:space="0" w:color="auto"/>
              <w:right w:val="single" w:sz="4" w:space="0" w:color="auto"/>
            </w:tcBorders>
            <w:noWrap/>
            <w:vAlign w:val="bottom"/>
          </w:tcPr>
          <w:p w:rsidR="003C5F29" w:rsidRPr="0016251D" w:rsidRDefault="003C5F29" w:rsidP="0053069D">
            <w:pPr>
              <w:jc w:val="right"/>
              <w:rPr>
                <w:rFonts w:ascii="Calibri" w:hAnsi="Calibri"/>
                <w:color w:val="000000"/>
              </w:rPr>
            </w:pPr>
          </w:p>
        </w:tc>
        <w:tc>
          <w:tcPr>
            <w:tcW w:w="840" w:type="dxa"/>
            <w:tcBorders>
              <w:top w:val="nil"/>
              <w:left w:val="nil"/>
              <w:bottom w:val="single" w:sz="4" w:space="0" w:color="auto"/>
              <w:right w:val="single" w:sz="4" w:space="0" w:color="auto"/>
            </w:tcBorders>
            <w:noWrap/>
            <w:vAlign w:val="bottom"/>
          </w:tcPr>
          <w:p w:rsidR="003C5F29" w:rsidRPr="0016251D" w:rsidRDefault="003C5F29" w:rsidP="0053069D">
            <w:pPr>
              <w:jc w:val="right"/>
              <w:rPr>
                <w:rFonts w:ascii="Calibri" w:hAnsi="Calibri"/>
                <w:color w:val="000000"/>
              </w:rPr>
            </w:pPr>
          </w:p>
        </w:tc>
        <w:tc>
          <w:tcPr>
            <w:tcW w:w="720" w:type="dxa"/>
            <w:tcBorders>
              <w:top w:val="nil"/>
              <w:left w:val="nil"/>
              <w:bottom w:val="single" w:sz="4" w:space="0" w:color="auto"/>
              <w:right w:val="single" w:sz="8" w:space="0" w:color="auto"/>
            </w:tcBorders>
            <w:noWrap/>
            <w:vAlign w:val="bottom"/>
          </w:tcPr>
          <w:p w:rsidR="003C5F29" w:rsidRPr="0016251D" w:rsidRDefault="003C5F29" w:rsidP="0053069D">
            <w:pPr>
              <w:jc w:val="right"/>
              <w:rPr>
                <w:rFonts w:ascii="Calibri" w:hAnsi="Calibri"/>
                <w:color w:val="000000"/>
              </w:rPr>
            </w:pPr>
          </w:p>
        </w:tc>
      </w:tr>
      <w:tr w:rsidR="003C5F29" w:rsidRPr="0016251D" w:rsidTr="009E1297">
        <w:trPr>
          <w:trHeight w:val="300"/>
        </w:trPr>
        <w:tc>
          <w:tcPr>
            <w:tcW w:w="1843" w:type="dxa"/>
            <w:tcBorders>
              <w:top w:val="nil"/>
              <w:left w:val="single" w:sz="4" w:space="0" w:color="auto"/>
              <w:bottom w:val="single" w:sz="4" w:space="0" w:color="auto"/>
              <w:right w:val="nil"/>
            </w:tcBorders>
            <w:noWrap/>
            <w:vAlign w:val="bottom"/>
          </w:tcPr>
          <w:p w:rsidR="003C5F29" w:rsidRPr="0016251D" w:rsidRDefault="003C5F29" w:rsidP="0053069D">
            <w:pPr>
              <w:rPr>
                <w:rFonts w:ascii="Calibri" w:hAnsi="Calibri"/>
                <w:color w:val="000000"/>
              </w:rPr>
            </w:pPr>
            <w:r w:rsidRPr="0016251D">
              <w:rPr>
                <w:rFonts w:ascii="Calibri" w:hAnsi="Calibri"/>
                <w:color w:val="000000"/>
                <w:sz w:val="22"/>
                <w:szCs w:val="22"/>
              </w:rPr>
              <w:t>Мощаницкий</w:t>
            </w:r>
          </w:p>
        </w:tc>
        <w:tc>
          <w:tcPr>
            <w:tcW w:w="797" w:type="dxa"/>
            <w:tcBorders>
              <w:top w:val="nil"/>
              <w:left w:val="single" w:sz="8" w:space="0" w:color="auto"/>
              <w:bottom w:val="single" w:sz="4" w:space="0" w:color="auto"/>
              <w:right w:val="single" w:sz="4" w:space="0" w:color="auto"/>
            </w:tcBorders>
            <w:noWrap/>
            <w:vAlign w:val="bottom"/>
          </w:tcPr>
          <w:p w:rsidR="003C5F29" w:rsidRPr="00B558F5" w:rsidRDefault="003C5F29" w:rsidP="0053069D">
            <w:pPr>
              <w:jc w:val="right"/>
              <w:rPr>
                <w:rFonts w:ascii="Calibri" w:hAnsi="Calibri"/>
                <w:color w:val="000000"/>
                <w:sz w:val="20"/>
                <w:szCs w:val="20"/>
              </w:rPr>
            </w:pPr>
            <w:r>
              <w:rPr>
                <w:rFonts w:ascii="Calibri" w:hAnsi="Calibri"/>
                <w:color w:val="000000"/>
                <w:sz w:val="20"/>
                <w:szCs w:val="20"/>
              </w:rPr>
              <w:t>1532</w:t>
            </w:r>
          </w:p>
        </w:tc>
        <w:tc>
          <w:tcPr>
            <w:tcW w:w="840" w:type="dxa"/>
            <w:tcBorders>
              <w:top w:val="nil"/>
              <w:left w:val="nil"/>
              <w:bottom w:val="single" w:sz="4" w:space="0" w:color="auto"/>
              <w:right w:val="single" w:sz="4" w:space="0" w:color="auto"/>
            </w:tcBorders>
            <w:noWrap/>
            <w:vAlign w:val="bottom"/>
          </w:tcPr>
          <w:p w:rsidR="003C5F29" w:rsidRPr="0016251D" w:rsidRDefault="003C5F29" w:rsidP="0053069D">
            <w:pPr>
              <w:jc w:val="right"/>
              <w:rPr>
                <w:rFonts w:ascii="Calibri" w:hAnsi="Calibri"/>
                <w:color w:val="000000"/>
              </w:rPr>
            </w:pPr>
            <w:r>
              <w:rPr>
                <w:rFonts w:ascii="Calibri" w:hAnsi="Calibri"/>
                <w:color w:val="000000"/>
              </w:rPr>
              <w:t>220</w:t>
            </w:r>
          </w:p>
        </w:tc>
        <w:tc>
          <w:tcPr>
            <w:tcW w:w="960" w:type="dxa"/>
            <w:tcBorders>
              <w:top w:val="nil"/>
              <w:left w:val="nil"/>
              <w:bottom w:val="single" w:sz="4" w:space="0" w:color="auto"/>
              <w:right w:val="single" w:sz="8" w:space="0" w:color="auto"/>
            </w:tcBorders>
            <w:noWrap/>
            <w:vAlign w:val="bottom"/>
          </w:tcPr>
          <w:p w:rsidR="003C5F29" w:rsidRPr="0016251D" w:rsidRDefault="003C5F29" w:rsidP="0053069D">
            <w:pPr>
              <w:jc w:val="right"/>
              <w:rPr>
                <w:rFonts w:ascii="Calibri" w:hAnsi="Calibri"/>
                <w:color w:val="000000"/>
              </w:rPr>
            </w:pPr>
            <w:r>
              <w:rPr>
                <w:rFonts w:ascii="Calibri" w:hAnsi="Calibri"/>
                <w:color w:val="000000"/>
              </w:rPr>
              <w:t>143,6</w:t>
            </w:r>
          </w:p>
        </w:tc>
        <w:tc>
          <w:tcPr>
            <w:tcW w:w="720" w:type="dxa"/>
            <w:tcBorders>
              <w:top w:val="nil"/>
              <w:left w:val="nil"/>
              <w:bottom w:val="single" w:sz="4" w:space="0" w:color="auto"/>
              <w:right w:val="single" w:sz="4" w:space="0" w:color="auto"/>
            </w:tcBorders>
            <w:noWrap/>
            <w:vAlign w:val="bottom"/>
          </w:tcPr>
          <w:p w:rsidR="003C5F29" w:rsidRPr="00B558F5" w:rsidRDefault="003C5F29" w:rsidP="00B87B77">
            <w:pPr>
              <w:jc w:val="right"/>
              <w:rPr>
                <w:rFonts w:ascii="Calibri" w:hAnsi="Calibri"/>
                <w:color w:val="000000"/>
                <w:sz w:val="20"/>
                <w:szCs w:val="20"/>
              </w:rPr>
            </w:pPr>
            <w:r>
              <w:rPr>
                <w:rFonts w:ascii="Calibri" w:hAnsi="Calibri"/>
                <w:color w:val="000000"/>
                <w:sz w:val="20"/>
                <w:szCs w:val="20"/>
              </w:rPr>
              <w:t>1409</w:t>
            </w:r>
          </w:p>
        </w:tc>
        <w:tc>
          <w:tcPr>
            <w:tcW w:w="720" w:type="dxa"/>
            <w:tcBorders>
              <w:top w:val="nil"/>
              <w:left w:val="nil"/>
              <w:bottom w:val="single" w:sz="4" w:space="0" w:color="auto"/>
              <w:right w:val="single" w:sz="4" w:space="0" w:color="auto"/>
            </w:tcBorders>
            <w:noWrap/>
            <w:vAlign w:val="bottom"/>
          </w:tcPr>
          <w:p w:rsidR="003C5F29" w:rsidRPr="0016251D" w:rsidRDefault="003E4FE6" w:rsidP="0053069D">
            <w:pPr>
              <w:jc w:val="right"/>
              <w:rPr>
                <w:rFonts w:ascii="Calibri" w:hAnsi="Calibri"/>
                <w:color w:val="000000"/>
              </w:rPr>
            </w:pPr>
            <w:r>
              <w:rPr>
                <w:rFonts w:ascii="Calibri" w:hAnsi="Calibri"/>
                <w:color w:val="000000"/>
              </w:rPr>
              <w:t>217</w:t>
            </w:r>
          </w:p>
        </w:tc>
        <w:tc>
          <w:tcPr>
            <w:tcW w:w="783" w:type="dxa"/>
            <w:tcBorders>
              <w:top w:val="nil"/>
              <w:left w:val="nil"/>
              <w:bottom w:val="single" w:sz="4" w:space="0" w:color="auto"/>
              <w:right w:val="single" w:sz="8" w:space="0" w:color="auto"/>
            </w:tcBorders>
            <w:noWrap/>
            <w:vAlign w:val="bottom"/>
          </w:tcPr>
          <w:p w:rsidR="003C5F29" w:rsidRPr="0016251D" w:rsidRDefault="003E4FE6" w:rsidP="0053069D">
            <w:pPr>
              <w:jc w:val="right"/>
              <w:rPr>
                <w:rFonts w:ascii="Calibri" w:hAnsi="Calibri"/>
                <w:color w:val="000000"/>
              </w:rPr>
            </w:pPr>
            <w:r>
              <w:rPr>
                <w:rFonts w:ascii="Calibri" w:hAnsi="Calibri"/>
                <w:color w:val="000000"/>
              </w:rPr>
              <w:t>154,0</w:t>
            </w:r>
          </w:p>
        </w:tc>
        <w:tc>
          <w:tcPr>
            <w:tcW w:w="777" w:type="dxa"/>
            <w:tcBorders>
              <w:top w:val="nil"/>
              <w:left w:val="nil"/>
              <w:bottom w:val="single" w:sz="4" w:space="0" w:color="auto"/>
              <w:right w:val="single" w:sz="4" w:space="0" w:color="auto"/>
            </w:tcBorders>
            <w:noWrap/>
            <w:vAlign w:val="bottom"/>
          </w:tcPr>
          <w:p w:rsidR="003C5F29" w:rsidRPr="0016251D" w:rsidRDefault="003C5F29" w:rsidP="0053069D">
            <w:pPr>
              <w:jc w:val="right"/>
              <w:rPr>
                <w:rFonts w:ascii="Calibri" w:hAnsi="Calibri"/>
                <w:color w:val="000000"/>
              </w:rPr>
            </w:pPr>
          </w:p>
        </w:tc>
        <w:tc>
          <w:tcPr>
            <w:tcW w:w="720" w:type="dxa"/>
            <w:tcBorders>
              <w:top w:val="nil"/>
              <w:left w:val="nil"/>
              <w:bottom w:val="single" w:sz="4" w:space="0" w:color="auto"/>
              <w:right w:val="single" w:sz="4" w:space="0" w:color="auto"/>
            </w:tcBorders>
            <w:noWrap/>
            <w:vAlign w:val="bottom"/>
          </w:tcPr>
          <w:p w:rsidR="003C5F29" w:rsidRPr="0016251D" w:rsidRDefault="003C5F29" w:rsidP="0053069D">
            <w:pPr>
              <w:jc w:val="right"/>
              <w:rPr>
                <w:rFonts w:ascii="Calibri" w:hAnsi="Calibri"/>
                <w:color w:val="000000"/>
              </w:rPr>
            </w:pPr>
          </w:p>
        </w:tc>
        <w:tc>
          <w:tcPr>
            <w:tcW w:w="1080" w:type="dxa"/>
            <w:tcBorders>
              <w:top w:val="nil"/>
              <w:left w:val="nil"/>
              <w:bottom w:val="single" w:sz="4" w:space="0" w:color="auto"/>
              <w:right w:val="single" w:sz="8" w:space="0" w:color="auto"/>
            </w:tcBorders>
            <w:noWrap/>
            <w:vAlign w:val="bottom"/>
          </w:tcPr>
          <w:p w:rsidR="003C5F29" w:rsidRPr="0016251D" w:rsidRDefault="003C5F29" w:rsidP="0053069D">
            <w:pPr>
              <w:jc w:val="right"/>
              <w:rPr>
                <w:rFonts w:ascii="Calibri" w:hAnsi="Calibri"/>
                <w:color w:val="000000"/>
              </w:rPr>
            </w:pPr>
          </w:p>
        </w:tc>
        <w:tc>
          <w:tcPr>
            <w:tcW w:w="960" w:type="dxa"/>
            <w:tcBorders>
              <w:top w:val="nil"/>
              <w:left w:val="nil"/>
              <w:bottom w:val="single" w:sz="4" w:space="0" w:color="auto"/>
              <w:right w:val="single" w:sz="4" w:space="0" w:color="auto"/>
            </w:tcBorders>
            <w:noWrap/>
            <w:vAlign w:val="bottom"/>
          </w:tcPr>
          <w:p w:rsidR="003C5F29" w:rsidRPr="0016251D" w:rsidRDefault="003C5F29" w:rsidP="0053069D">
            <w:pPr>
              <w:jc w:val="right"/>
              <w:rPr>
                <w:rFonts w:ascii="Calibri" w:hAnsi="Calibri"/>
                <w:color w:val="000000"/>
              </w:rPr>
            </w:pPr>
          </w:p>
        </w:tc>
        <w:tc>
          <w:tcPr>
            <w:tcW w:w="960" w:type="dxa"/>
            <w:tcBorders>
              <w:top w:val="nil"/>
              <w:left w:val="nil"/>
              <w:bottom w:val="single" w:sz="4" w:space="0" w:color="auto"/>
              <w:right w:val="single" w:sz="4" w:space="0" w:color="auto"/>
            </w:tcBorders>
            <w:noWrap/>
            <w:vAlign w:val="bottom"/>
          </w:tcPr>
          <w:p w:rsidR="003C5F29" w:rsidRPr="0016251D" w:rsidRDefault="003C5F29" w:rsidP="0053069D">
            <w:pPr>
              <w:jc w:val="right"/>
              <w:rPr>
                <w:rFonts w:ascii="Calibri" w:hAnsi="Calibri"/>
                <w:color w:val="000000"/>
              </w:rPr>
            </w:pPr>
          </w:p>
        </w:tc>
        <w:tc>
          <w:tcPr>
            <w:tcW w:w="840" w:type="dxa"/>
            <w:tcBorders>
              <w:top w:val="nil"/>
              <w:left w:val="nil"/>
              <w:bottom w:val="single" w:sz="4" w:space="0" w:color="auto"/>
              <w:right w:val="single" w:sz="8" w:space="0" w:color="auto"/>
            </w:tcBorders>
            <w:noWrap/>
            <w:vAlign w:val="bottom"/>
          </w:tcPr>
          <w:p w:rsidR="003C5F29" w:rsidRPr="0016251D" w:rsidRDefault="003C5F29" w:rsidP="0053069D">
            <w:pPr>
              <w:jc w:val="right"/>
              <w:rPr>
                <w:rFonts w:ascii="Calibri" w:hAnsi="Calibri"/>
                <w:color w:val="000000"/>
              </w:rPr>
            </w:pPr>
          </w:p>
        </w:tc>
        <w:tc>
          <w:tcPr>
            <w:tcW w:w="960" w:type="dxa"/>
            <w:tcBorders>
              <w:top w:val="nil"/>
              <w:left w:val="nil"/>
              <w:bottom w:val="single" w:sz="4" w:space="0" w:color="auto"/>
              <w:right w:val="single" w:sz="4" w:space="0" w:color="auto"/>
            </w:tcBorders>
            <w:noWrap/>
            <w:vAlign w:val="bottom"/>
          </w:tcPr>
          <w:p w:rsidR="003C5F29" w:rsidRPr="0016251D" w:rsidRDefault="003C5F29" w:rsidP="0053069D">
            <w:pPr>
              <w:jc w:val="right"/>
              <w:rPr>
                <w:rFonts w:ascii="Calibri" w:hAnsi="Calibri"/>
                <w:color w:val="000000"/>
              </w:rPr>
            </w:pPr>
          </w:p>
        </w:tc>
        <w:tc>
          <w:tcPr>
            <w:tcW w:w="840" w:type="dxa"/>
            <w:tcBorders>
              <w:top w:val="nil"/>
              <w:left w:val="nil"/>
              <w:bottom w:val="single" w:sz="4" w:space="0" w:color="auto"/>
              <w:right w:val="single" w:sz="4" w:space="0" w:color="auto"/>
            </w:tcBorders>
            <w:noWrap/>
            <w:vAlign w:val="bottom"/>
          </w:tcPr>
          <w:p w:rsidR="003C5F29" w:rsidRPr="0016251D" w:rsidRDefault="003C5F29" w:rsidP="0053069D">
            <w:pPr>
              <w:jc w:val="right"/>
              <w:rPr>
                <w:rFonts w:ascii="Calibri" w:hAnsi="Calibri"/>
                <w:color w:val="000000"/>
              </w:rPr>
            </w:pPr>
          </w:p>
        </w:tc>
        <w:tc>
          <w:tcPr>
            <w:tcW w:w="720" w:type="dxa"/>
            <w:tcBorders>
              <w:top w:val="nil"/>
              <w:left w:val="nil"/>
              <w:bottom w:val="single" w:sz="4" w:space="0" w:color="auto"/>
              <w:right w:val="single" w:sz="8" w:space="0" w:color="auto"/>
            </w:tcBorders>
            <w:noWrap/>
            <w:vAlign w:val="bottom"/>
          </w:tcPr>
          <w:p w:rsidR="003C5F29" w:rsidRPr="0016251D" w:rsidRDefault="003C5F29" w:rsidP="0053069D">
            <w:pPr>
              <w:jc w:val="right"/>
              <w:rPr>
                <w:rFonts w:ascii="Calibri" w:hAnsi="Calibri"/>
                <w:color w:val="000000"/>
              </w:rPr>
            </w:pPr>
          </w:p>
        </w:tc>
      </w:tr>
      <w:tr w:rsidR="003C5F29" w:rsidRPr="0016251D" w:rsidTr="009E1297">
        <w:trPr>
          <w:trHeight w:val="300"/>
        </w:trPr>
        <w:tc>
          <w:tcPr>
            <w:tcW w:w="1843" w:type="dxa"/>
            <w:tcBorders>
              <w:top w:val="nil"/>
              <w:left w:val="single" w:sz="4" w:space="0" w:color="auto"/>
              <w:bottom w:val="single" w:sz="4" w:space="0" w:color="auto"/>
              <w:right w:val="nil"/>
            </w:tcBorders>
            <w:noWrap/>
            <w:vAlign w:val="bottom"/>
          </w:tcPr>
          <w:p w:rsidR="003C5F29" w:rsidRPr="0016251D" w:rsidRDefault="003C5F29" w:rsidP="0053069D">
            <w:pPr>
              <w:rPr>
                <w:rFonts w:ascii="Calibri" w:hAnsi="Calibri"/>
                <w:color w:val="000000"/>
              </w:rPr>
            </w:pPr>
            <w:r w:rsidRPr="0016251D">
              <w:rPr>
                <w:rFonts w:ascii="Calibri" w:hAnsi="Calibri"/>
                <w:color w:val="000000"/>
                <w:sz w:val="22"/>
                <w:szCs w:val="22"/>
              </w:rPr>
              <w:t>Вишовский</w:t>
            </w:r>
          </w:p>
        </w:tc>
        <w:tc>
          <w:tcPr>
            <w:tcW w:w="797" w:type="dxa"/>
            <w:tcBorders>
              <w:top w:val="nil"/>
              <w:left w:val="single" w:sz="8" w:space="0" w:color="auto"/>
              <w:bottom w:val="single" w:sz="4" w:space="0" w:color="auto"/>
              <w:right w:val="single" w:sz="4" w:space="0" w:color="auto"/>
            </w:tcBorders>
            <w:noWrap/>
            <w:vAlign w:val="bottom"/>
          </w:tcPr>
          <w:p w:rsidR="003C5F29" w:rsidRPr="00B558F5" w:rsidRDefault="003C5F29" w:rsidP="0053069D">
            <w:pPr>
              <w:jc w:val="right"/>
              <w:rPr>
                <w:rFonts w:ascii="Calibri" w:hAnsi="Calibri"/>
                <w:color w:val="000000"/>
                <w:sz w:val="20"/>
                <w:szCs w:val="20"/>
              </w:rPr>
            </w:pPr>
            <w:r>
              <w:rPr>
                <w:rFonts w:ascii="Calibri" w:hAnsi="Calibri"/>
                <w:color w:val="000000"/>
                <w:sz w:val="20"/>
                <w:szCs w:val="20"/>
              </w:rPr>
              <w:t>2202</w:t>
            </w:r>
          </w:p>
        </w:tc>
        <w:tc>
          <w:tcPr>
            <w:tcW w:w="840" w:type="dxa"/>
            <w:tcBorders>
              <w:top w:val="nil"/>
              <w:left w:val="nil"/>
              <w:bottom w:val="single" w:sz="4" w:space="0" w:color="auto"/>
              <w:right w:val="single" w:sz="4" w:space="0" w:color="auto"/>
            </w:tcBorders>
            <w:noWrap/>
            <w:vAlign w:val="bottom"/>
          </w:tcPr>
          <w:p w:rsidR="003C5F29" w:rsidRPr="0016251D" w:rsidRDefault="003C5F29" w:rsidP="0053069D">
            <w:pPr>
              <w:jc w:val="right"/>
              <w:rPr>
                <w:rFonts w:ascii="Calibri" w:hAnsi="Calibri"/>
                <w:color w:val="000000"/>
              </w:rPr>
            </w:pPr>
            <w:r>
              <w:rPr>
                <w:rFonts w:ascii="Calibri" w:hAnsi="Calibri"/>
                <w:color w:val="000000"/>
              </w:rPr>
              <w:t>1119</w:t>
            </w:r>
          </w:p>
        </w:tc>
        <w:tc>
          <w:tcPr>
            <w:tcW w:w="960" w:type="dxa"/>
            <w:tcBorders>
              <w:top w:val="nil"/>
              <w:left w:val="nil"/>
              <w:bottom w:val="single" w:sz="4" w:space="0" w:color="auto"/>
              <w:right w:val="single" w:sz="8" w:space="0" w:color="auto"/>
            </w:tcBorders>
            <w:noWrap/>
            <w:vAlign w:val="bottom"/>
          </w:tcPr>
          <w:p w:rsidR="003C5F29" w:rsidRPr="0016251D" w:rsidRDefault="003C5F29" w:rsidP="0053069D">
            <w:pPr>
              <w:jc w:val="right"/>
              <w:rPr>
                <w:rFonts w:ascii="Calibri" w:hAnsi="Calibri"/>
                <w:color w:val="000000"/>
              </w:rPr>
            </w:pPr>
            <w:r w:rsidRPr="009E1297">
              <w:rPr>
                <w:rFonts w:ascii="Calibri" w:hAnsi="Calibri"/>
                <w:color w:val="000000"/>
              </w:rPr>
              <w:t>508,2</w:t>
            </w:r>
          </w:p>
        </w:tc>
        <w:tc>
          <w:tcPr>
            <w:tcW w:w="720" w:type="dxa"/>
            <w:tcBorders>
              <w:top w:val="nil"/>
              <w:left w:val="nil"/>
              <w:bottom w:val="single" w:sz="4" w:space="0" w:color="auto"/>
              <w:right w:val="single" w:sz="4" w:space="0" w:color="auto"/>
            </w:tcBorders>
            <w:noWrap/>
            <w:vAlign w:val="bottom"/>
          </w:tcPr>
          <w:p w:rsidR="003C5F29" w:rsidRPr="00B558F5" w:rsidRDefault="003C5F29" w:rsidP="00B87B77">
            <w:pPr>
              <w:jc w:val="right"/>
              <w:rPr>
                <w:rFonts w:ascii="Calibri" w:hAnsi="Calibri"/>
                <w:color w:val="000000"/>
                <w:sz w:val="20"/>
                <w:szCs w:val="20"/>
              </w:rPr>
            </w:pPr>
            <w:r>
              <w:rPr>
                <w:rFonts w:ascii="Calibri" w:hAnsi="Calibri"/>
                <w:color w:val="000000"/>
                <w:sz w:val="20"/>
                <w:szCs w:val="20"/>
              </w:rPr>
              <w:t>2065</w:t>
            </w:r>
          </w:p>
        </w:tc>
        <w:tc>
          <w:tcPr>
            <w:tcW w:w="720" w:type="dxa"/>
            <w:tcBorders>
              <w:top w:val="nil"/>
              <w:left w:val="nil"/>
              <w:bottom w:val="single" w:sz="4" w:space="0" w:color="auto"/>
              <w:right w:val="single" w:sz="4" w:space="0" w:color="auto"/>
            </w:tcBorders>
            <w:noWrap/>
            <w:vAlign w:val="bottom"/>
          </w:tcPr>
          <w:p w:rsidR="003C5F29" w:rsidRPr="0016251D" w:rsidRDefault="003E4FE6" w:rsidP="0053069D">
            <w:pPr>
              <w:jc w:val="right"/>
              <w:rPr>
                <w:rFonts w:ascii="Calibri" w:hAnsi="Calibri"/>
                <w:color w:val="000000"/>
              </w:rPr>
            </w:pPr>
            <w:r>
              <w:rPr>
                <w:rFonts w:ascii="Calibri" w:hAnsi="Calibri"/>
                <w:color w:val="000000"/>
              </w:rPr>
              <w:t>1199</w:t>
            </w:r>
          </w:p>
        </w:tc>
        <w:tc>
          <w:tcPr>
            <w:tcW w:w="783" w:type="dxa"/>
            <w:tcBorders>
              <w:top w:val="nil"/>
              <w:left w:val="nil"/>
              <w:bottom w:val="single" w:sz="4" w:space="0" w:color="auto"/>
              <w:right w:val="single" w:sz="8" w:space="0" w:color="auto"/>
            </w:tcBorders>
            <w:noWrap/>
            <w:vAlign w:val="bottom"/>
          </w:tcPr>
          <w:p w:rsidR="003C5F29" w:rsidRPr="0016251D" w:rsidRDefault="003E4FE6" w:rsidP="0053069D">
            <w:pPr>
              <w:jc w:val="right"/>
              <w:rPr>
                <w:rFonts w:ascii="Calibri" w:hAnsi="Calibri"/>
                <w:color w:val="000000"/>
              </w:rPr>
            </w:pPr>
            <w:r w:rsidRPr="009E1297">
              <w:rPr>
                <w:rFonts w:ascii="Calibri" w:hAnsi="Calibri"/>
                <w:color w:val="000000"/>
              </w:rPr>
              <w:t>580,6</w:t>
            </w:r>
          </w:p>
        </w:tc>
        <w:tc>
          <w:tcPr>
            <w:tcW w:w="777" w:type="dxa"/>
            <w:tcBorders>
              <w:top w:val="nil"/>
              <w:left w:val="nil"/>
              <w:bottom w:val="single" w:sz="4" w:space="0" w:color="auto"/>
              <w:right w:val="single" w:sz="4" w:space="0" w:color="auto"/>
            </w:tcBorders>
            <w:noWrap/>
            <w:vAlign w:val="bottom"/>
          </w:tcPr>
          <w:p w:rsidR="003C5F29" w:rsidRPr="0016251D" w:rsidRDefault="003C5F29" w:rsidP="0053069D">
            <w:pPr>
              <w:jc w:val="right"/>
              <w:rPr>
                <w:rFonts w:ascii="Calibri" w:hAnsi="Calibri"/>
                <w:color w:val="000000"/>
              </w:rPr>
            </w:pPr>
          </w:p>
        </w:tc>
        <w:tc>
          <w:tcPr>
            <w:tcW w:w="720" w:type="dxa"/>
            <w:tcBorders>
              <w:top w:val="nil"/>
              <w:left w:val="nil"/>
              <w:bottom w:val="single" w:sz="4" w:space="0" w:color="auto"/>
              <w:right w:val="single" w:sz="4" w:space="0" w:color="auto"/>
            </w:tcBorders>
            <w:noWrap/>
            <w:vAlign w:val="bottom"/>
          </w:tcPr>
          <w:p w:rsidR="003C5F29" w:rsidRPr="0016251D" w:rsidRDefault="003C5F29" w:rsidP="0053069D">
            <w:pPr>
              <w:jc w:val="right"/>
              <w:rPr>
                <w:rFonts w:ascii="Calibri" w:hAnsi="Calibri"/>
                <w:color w:val="000000"/>
              </w:rPr>
            </w:pPr>
          </w:p>
        </w:tc>
        <w:tc>
          <w:tcPr>
            <w:tcW w:w="1080" w:type="dxa"/>
            <w:tcBorders>
              <w:top w:val="nil"/>
              <w:left w:val="nil"/>
              <w:bottom w:val="single" w:sz="4" w:space="0" w:color="auto"/>
              <w:right w:val="single" w:sz="8" w:space="0" w:color="auto"/>
            </w:tcBorders>
            <w:noWrap/>
            <w:vAlign w:val="bottom"/>
          </w:tcPr>
          <w:p w:rsidR="003C5F29" w:rsidRPr="0016251D" w:rsidRDefault="003C5F29" w:rsidP="0053069D">
            <w:pPr>
              <w:jc w:val="right"/>
              <w:rPr>
                <w:rFonts w:ascii="Calibri" w:hAnsi="Calibri"/>
                <w:color w:val="000000"/>
              </w:rPr>
            </w:pPr>
          </w:p>
        </w:tc>
        <w:tc>
          <w:tcPr>
            <w:tcW w:w="960" w:type="dxa"/>
            <w:tcBorders>
              <w:top w:val="nil"/>
              <w:left w:val="nil"/>
              <w:bottom w:val="single" w:sz="4" w:space="0" w:color="auto"/>
              <w:right w:val="single" w:sz="4" w:space="0" w:color="auto"/>
            </w:tcBorders>
            <w:noWrap/>
            <w:vAlign w:val="bottom"/>
          </w:tcPr>
          <w:p w:rsidR="003C5F29" w:rsidRPr="0016251D" w:rsidRDefault="003C5F29" w:rsidP="0053069D">
            <w:pPr>
              <w:jc w:val="right"/>
              <w:rPr>
                <w:rFonts w:ascii="Calibri" w:hAnsi="Calibri"/>
                <w:color w:val="000000"/>
              </w:rPr>
            </w:pPr>
          </w:p>
        </w:tc>
        <w:tc>
          <w:tcPr>
            <w:tcW w:w="960" w:type="dxa"/>
            <w:tcBorders>
              <w:top w:val="nil"/>
              <w:left w:val="nil"/>
              <w:bottom w:val="single" w:sz="4" w:space="0" w:color="auto"/>
              <w:right w:val="single" w:sz="4" w:space="0" w:color="auto"/>
            </w:tcBorders>
            <w:noWrap/>
            <w:vAlign w:val="bottom"/>
          </w:tcPr>
          <w:p w:rsidR="003C5F29" w:rsidRPr="0016251D" w:rsidRDefault="003C5F29" w:rsidP="0053069D">
            <w:pPr>
              <w:jc w:val="right"/>
              <w:rPr>
                <w:rFonts w:ascii="Calibri" w:hAnsi="Calibri"/>
                <w:color w:val="000000"/>
              </w:rPr>
            </w:pPr>
          </w:p>
        </w:tc>
        <w:tc>
          <w:tcPr>
            <w:tcW w:w="840" w:type="dxa"/>
            <w:tcBorders>
              <w:top w:val="nil"/>
              <w:left w:val="nil"/>
              <w:bottom w:val="single" w:sz="4" w:space="0" w:color="auto"/>
              <w:right w:val="single" w:sz="8" w:space="0" w:color="auto"/>
            </w:tcBorders>
            <w:noWrap/>
            <w:vAlign w:val="bottom"/>
          </w:tcPr>
          <w:p w:rsidR="003C5F29" w:rsidRPr="0016251D" w:rsidRDefault="003C5F29" w:rsidP="0053069D">
            <w:pPr>
              <w:jc w:val="right"/>
              <w:rPr>
                <w:rFonts w:ascii="Calibri" w:hAnsi="Calibri"/>
                <w:color w:val="000000"/>
              </w:rPr>
            </w:pPr>
          </w:p>
        </w:tc>
        <w:tc>
          <w:tcPr>
            <w:tcW w:w="960" w:type="dxa"/>
            <w:tcBorders>
              <w:top w:val="nil"/>
              <w:left w:val="nil"/>
              <w:bottom w:val="single" w:sz="4" w:space="0" w:color="auto"/>
              <w:right w:val="single" w:sz="4" w:space="0" w:color="auto"/>
            </w:tcBorders>
            <w:noWrap/>
            <w:vAlign w:val="bottom"/>
          </w:tcPr>
          <w:p w:rsidR="003C5F29" w:rsidRPr="0016251D" w:rsidRDefault="003C5F29" w:rsidP="0053069D">
            <w:pPr>
              <w:jc w:val="right"/>
              <w:rPr>
                <w:rFonts w:ascii="Calibri" w:hAnsi="Calibri"/>
                <w:color w:val="000000"/>
              </w:rPr>
            </w:pPr>
          </w:p>
        </w:tc>
        <w:tc>
          <w:tcPr>
            <w:tcW w:w="840" w:type="dxa"/>
            <w:tcBorders>
              <w:top w:val="nil"/>
              <w:left w:val="nil"/>
              <w:bottom w:val="single" w:sz="4" w:space="0" w:color="auto"/>
              <w:right w:val="single" w:sz="4" w:space="0" w:color="auto"/>
            </w:tcBorders>
            <w:noWrap/>
            <w:vAlign w:val="bottom"/>
          </w:tcPr>
          <w:p w:rsidR="003C5F29" w:rsidRPr="0016251D" w:rsidRDefault="003C5F29" w:rsidP="0053069D">
            <w:pPr>
              <w:jc w:val="right"/>
              <w:rPr>
                <w:rFonts w:ascii="Calibri" w:hAnsi="Calibri"/>
                <w:color w:val="000000"/>
              </w:rPr>
            </w:pPr>
          </w:p>
        </w:tc>
        <w:tc>
          <w:tcPr>
            <w:tcW w:w="720" w:type="dxa"/>
            <w:tcBorders>
              <w:top w:val="nil"/>
              <w:left w:val="nil"/>
              <w:bottom w:val="single" w:sz="4" w:space="0" w:color="auto"/>
              <w:right w:val="single" w:sz="8" w:space="0" w:color="auto"/>
            </w:tcBorders>
            <w:noWrap/>
            <w:vAlign w:val="bottom"/>
          </w:tcPr>
          <w:p w:rsidR="003C5F29" w:rsidRPr="0016251D" w:rsidRDefault="003C5F29" w:rsidP="0053069D">
            <w:pPr>
              <w:jc w:val="right"/>
              <w:rPr>
                <w:rFonts w:ascii="Calibri" w:hAnsi="Calibri"/>
                <w:color w:val="000000"/>
              </w:rPr>
            </w:pPr>
          </w:p>
        </w:tc>
      </w:tr>
      <w:tr w:rsidR="003C5F29" w:rsidRPr="0016251D" w:rsidTr="009E1297">
        <w:trPr>
          <w:trHeight w:val="915"/>
        </w:trPr>
        <w:tc>
          <w:tcPr>
            <w:tcW w:w="1843" w:type="dxa"/>
            <w:tcBorders>
              <w:top w:val="nil"/>
              <w:left w:val="single" w:sz="4" w:space="0" w:color="auto"/>
              <w:bottom w:val="nil"/>
              <w:right w:val="nil"/>
            </w:tcBorders>
            <w:vAlign w:val="bottom"/>
          </w:tcPr>
          <w:p w:rsidR="003C5F29" w:rsidRPr="0016251D" w:rsidRDefault="003C5F29" w:rsidP="0053069D">
            <w:pPr>
              <w:rPr>
                <w:rFonts w:ascii="Calibri" w:hAnsi="Calibri"/>
                <w:color w:val="000000"/>
              </w:rPr>
            </w:pPr>
            <w:r w:rsidRPr="0016251D">
              <w:rPr>
                <w:rFonts w:ascii="Calibri" w:hAnsi="Calibri"/>
                <w:color w:val="000000"/>
                <w:sz w:val="22"/>
                <w:szCs w:val="22"/>
              </w:rPr>
              <w:t xml:space="preserve"> г.Белыничи (в т.ч. Лебедянковский, Ланьковский с/с, д.Эсьмоны)</w:t>
            </w:r>
          </w:p>
        </w:tc>
        <w:tc>
          <w:tcPr>
            <w:tcW w:w="797" w:type="dxa"/>
            <w:tcBorders>
              <w:top w:val="nil"/>
              <w:left w:val="single" w:sz="8" w:space="0" w:color="auto"/>
              <w:bottom w:val="single" w:sz="8" w:space="0" w:color="auto"/>
              <w:right w:val="single" w:sz="4" w:space="0" w:color="auto"/>
            </w:tcBorders>
            <w:shd w:val="clear" w:color="auto" w:fill="FFFFFF"/>
            <w:noWrap/>
            <w:vAlign w:val="bottom"/>
          </w:tcPr>
          <w:p w:rsidR="003C5F29" w:rsidRPr="00B558F5" w:rsidRDefault="003C5F29" w:rsidP="0053069D">
            <w:pPr>
              <w:jc w:val="right"/>
              <w:rPr>
                <w:rFonts w:ascii="Calibri" w:hAnsi="Calibri"/>
                <w:color w:val="000000"/>
                <w:sz w:val="20"/>
                <w:szCs w:val="20"/>
              </w:rPr>
            </w:pPr>
            <w:r>
              <w:rPr>
                <w:rFonts w:ascii="Calibri" w:hAnsi="Calibri"/>
                <w:color w:val="000000"/>
                <w:sz w:val="20"/>
                <w:szCs w:val="20"/>
              </w:rPr>
              <w:t>9123</w:t>
            </w:r>
          </w:p>
        </w:tc>
        <w:tc>
          <w:tcPr>
            <w:tcW w:w="840" w:type="dxa"/>
            <w:tcBorders>
              <w:top w:val="nil"/>
              <w:left w:val="nil"/>
              <w:bottom w:val="single" w:sz="8" w:space="0" w:color="auto"/>
              <w:right w:val="single" w:sz="4" w:space="0" w:color="auto"/>
            </w:tcBorders>
            <w:noWrap/>
            <w:vAlign w:val="bottom"/>
          </w:tcPr>
          <w:p w:rsidR="003C5F29" w:rsidRPr="0016251D" w:rsidRDefault="003C5F29" w:rsidP="0053069D">
            <w:pPr>
              <w:jc w:val="right"/>
              <w:rPr>
                <w:rFonts w:ascii="Calibri" w:hAnsi="Calibri"/>
                <w:color w:val="000000"/>
              </w:rPr>
            </w:pPr>
            <w:r>
              <w:rPr>
                <w:rFonts w:ascii="Calibri" w:hAnsi="Calibri"/>
                <w:color w:val="000000"/>
              </w:rPr>
              <w:t>2414</w:t>
            </w:r>
          </w:p>
        </w:tc>
        <w:tc>
          <w:tcPr>
            <w:tcW w:w="960" w:type="dxa"/>
            <w:tcBorders>
              <w:top w:val="nil"/>
              <w:left w:val="nil"/>
              <w:bottom w:val="single" w:sz="4" w:space="0" w:color="auto"/>
              <w:right w:val="single" w:sz="8" w:space="0" w:color="auto"/>
            </w:tcBorders>
            <w:noWrap/>
            <w:vAlign w:val="bottom"/>
          </w:tcPr>
          <w:p w:rsidR="003C5F29" w:rsidRPr="0016251D" w:rsidRDefault="003C5F29" w:rsidP="0053069D">
            <w:pPr>
              <w:jc w:val="right"/>
              <w:rPr>
                <w:rFonts w:ascii="Calibri" w:hAnsi="Calibri"/>
                <w:color w:val="000000"/>
              </w:rPr>
            </w:pPr>
            <w:r>
              <w:rPr>
                <w:rFonts w:ascii="Calibri" w:hAnsi="Calibri"/>
                <w:color w:val="000000"/>
              </w:rPr>
              <w:t>264,6</w:t>
            </w:r>
          </w:p>
        </w:tc>
        <w:tc>
          <w:tcPr>
            <w:tcW w:w="720" w:type="dxa"/>
            <w:tcBorders>
              <w:top w:val="nil"/>
              <w:left w:val="nil"/>
              <w:bottom w:val="single" w:sz="8" w:space="0" w:color="auto"/>
              <w:right w:val="single" w:sz="4" w:space="0" w:color="auto"/>
            </w:tcBorders>
            <w:noWrap/>
            <w:vAlign w:val="bottom"/>
          </w:tcPr>
          <w:p w:rsidR="003C5F29" w:rsidRPr="00B558F5" w:rsidRDefault="003C5F29" w:rsidP="00B87B77">
            <w:pPr>
              <w:jc w:val="right"/>
              <w:rPr>
                <w:rFonts w:ascii="Calibri" w:hAnsi="Calibri"/>
                <w:color w:val="000000"/>
                <w:sz w:val="20"/>
                <w:szCs w:val="20"/>
              </w:rPr>
            </w:pPr>
            <w:r>
              <w:rPr>
                <w:rFonts w:ascii="Calibri" w:hAnsi="Calibri"/>
                <w:color w:val="000000"/>
                <w:sz w:val="20"/>
                <w:szCs w:val="20"/>
              </w:rPr>
              <w:t>9358</w:t>
            </w:r>
          </w:p>
        </w:tc>
        <w:tc>
          <w:tcPr>
            <w:tcW w:w="720" w:type="dxa"/>
            <w:tcBorders>
              <w:top w:val="nil"/>
              <w:left w:val="nil"/>
              <w:bottom w:val="single" w:sz="8" w:space="0" w:color="auto"/>
              <w:right w:val="single" w:sz="4" w:space="0" w:color="auto"/>
            </w:tcBorders>
            <w:noWrap/>
            <w:vAlign w:val="bottom"/>
          </w:tcPr>
          <w:p w:rsidR="003C5F29" w:rsidRPr="0016251D" w:rsidRDefault="003E4FE6" w:rsidP="0053069D">
            <w:pPr>
              <w:jc w:val="right"/>
              <w:rPr>
                <w:rFonts w:ascii="Calibri" w:hAnsi="Calibri"/>
                <w:color w:val="000000"/>
              </w:rPr>
            </w:pPr>
            <w:r>
              <w:rPr>
                <w:rFonts w:ascii="Calibri" w:hAnsi="Calibri"/>
                <w:color w:val="000000"/>
              </w:rPr>
              <w:t>445</w:t>
            </w:r>
          </w:p>
        </w:tc>
        <w:tc>
          <w:tcPr>
            <w:tcW w:w="783" w:type="dxa"/>
            <w:tcBorders>
              <w:top w:val="nil"/>
              <w:left w:val="nil"/>
              <w:bottom w:val="single" w:sz="8" w:space="0" w:color="auto"/>
              <w:right w:val="single" w:sz="8" w:space="0" w:color="auto"/>
            </w:tcBorders>
            <w:noWrap/>
            <w:vAlign w:val="bottom"/>
          </w:tcPr>
          <w:p w:rsidR="003C5F29" w:rsidRPr="0016251D" w:rsidRDefault="003E4FE6" w:rsidP="0053069D">
            <w:pPr>
              <w:jc w:val="right"/>
              <w:rPr>
                <w:rFonts w:ascii="Calibri" w:hAnsi="Calibri"/>
                <w:color w:val="000000"/>
              </w:rPr>
            </w:pPr>
            <w:r>
              <w:rPr>
                <w:rFonts w:ascii="Calibri" w:hAnsi="Calibri"/>
                <w:color w:val="000000"/>
              </w:rPr>
              <w:t>47,6</w:t>
            </w:r>
          </w:p>
        </w:tc>
        <w:tc>
          <w:tcPr>
            <w:tcW w:w="777" w:type="dxa"/>
            <w:tcBorders>
              <w:top w:val="nil"/>
              <w:left w:val="nil"/>
              <w:bottom w:val="single" w:sz="8" w:space="0" w:color="auto"/>
              <w:right w:val="single" w:sz="4" w:space="0" w:color="auto"/>
            </w:tcBorders>
            <w:noWrap/>
            <w:vAlign w:val="bottom"/>
          </w:tcPr>
          <w:p w:rsidR="003C5F29" w:rsidRPr="0016251D" w:rsidRDefault="003C5F29" w:rsidP="0053069D">
            <w:pPr>
              <w:jc w:val="right"/>
              <w:rPr>
                <w:rFonts w:ascii="Calibri" w:hAnsi="Calibri"/>
                <w:color w:val="000000"/>
              </w:rPr>
            </w:pPr>
          </w:p>
        </w:tc>
        <w:tc>
          <w:tcPr>
            <w:tcW w:w="720" w:type="dxa"/>
            <w:tcBorders>
              <w:top w:val="nil"/>
              <w:left w:val="nil"/>
              <w:bottom w:val="single" w:sz="8" w:space="0" w:color="auto"/>
              <w:right w:val="single" w:sz="4" w:space="0" w:color="auto"/>
            </w:tcBorders>
            <w:noWrap/>
            <w:vAlign w:val="bottom"/>
          </w:tcPr>
          <w:p w:rsidR="003C5F29" w:rsidRPr="0016251D" w:rsidRDefault="003C5F29" w:rsidP="0053069D">
            <w:pPr>
              <w:jc w:val="right"/>
              <w:rPr>
                <w:rFonts w:ascii="Calibri" w:hAnsi="Calibri"/>
                <w:color w:val="000000"/>
              </w:rPr>
            </w:pPr>
          </w:p>
        </w:tc>
        <w:tc>
          <w:tcPr>
            <w:tcW w:w="1080" w:type="dxa"/>
            <w:tcBorders>
              <w:top w:val="nil"/>
              <w:left w:val="nil"/>
              <w:bottom w:val="single" w:sz="4" w:space="0" w:color="auto"/>
              <w:right w:val="single" w:sz="8" w:space="0" w:color="auto"/>
            </w:tcBorders>
            <w:noWrap/>
            <w:vAlign w:val="bottom"/>
          </w:tcPr>
          <w:p w:rsidR="003C5F29" w:rsidRPr="0016251D" w:rsidRDefault="003C5F29" w:rsidP="0053069D">
            <w:pPr>
              <w:jc w:val="right"/>
              <w:rPr>
                <w:rFonts w:ascii="Calibri" w:hAnsi="Calibri"/>
                <w:color w:val="000000"/>
              </w:rPr>
            </w:pPr>
          </w:p>
        </w:tc>
        <w:tc>
          <w:tcPr>
            <w:tcW w:w="960" w:type="dxa"/>
            <w:tcBorders>
              <w:top w:val="nil"/>
              <w:left w:val="nil"/>
              <w:bottom w:val="single" w:sz="8" w:space="0" w:color="auto"/>
              <w:right w:val="single" w:sz="4" w:space="0" w:color="auto"/>
            </w:tcBorders>
            <w:noWrap/>
            <w:vAlign w:val="bottom"/>
          </w:tcPr>
          <w:p w:rsidR="003C5F29" w:rsidRPr="0016251D" w:rsidRDefault="003C5F29" w:rsidP="0053069D">
            <w:pPr>
              <w:jc w:val="right"/>
              <w:rPr>
                <w:rFonts w:ascii="Calibri" w:hAnsi="Calibri"/>
                <w:color w:val="000000"/>
              </w:rPr>
            </w:pPr>
          </w:p>
        </w:tc>
        <w:tc>
          <w:tcPr>
            <w:tcW w:w="960" w:type="dxa"/>
            <w:tcBorders>
              <w:top w:val="nil"/>
              <w:left w:val="nil"/>
              <w:bottom w:val="single" w:sz="8" w:space="0" w:color="auto"/>
              <w:right w:val="single" w:sz="4" w:space="0" w:color="auto"/>
            </w:tcBorders>
            <w:noWrap/>
            <w:vAlign w:val="bottom"/>
          </w:tcPr>
          <w:p w:rsidR="003C5F29" w:rsidRPr="0016251D" w:rsidRDefault="003C5F29" w:rsidP="0053069D">
            <w:pPr>
              <w:jc w:val="right"/>
              <w:rPr>
                <w:rFonts w:ascii="Calibri" w:hAnsi="Calibri"/>
                <w:color w:val="000000"/>
              </w:rPr>
            </w:pPr>
          </w:p>
        </w:tc>
        <w:tc>
          <w:tcPr>
            <w:tcW w:w="840" w:type="dxa"/>
            <w:tcBorders>
              <w:top w:val="nil"/>
              <w:left w:val="nil"/>
              <w:bottom w:val="single" w:sz="4" w:space="0" w:color="auto"/>
              <w:right w:val="single" w:sz="8" w:space="0" w:color="auto"/>
            </w:tcBorders>
            <w:noWrap/>
            <w:vAlign w:val="bottom"/>
          </w:tcPr>
          <w:p w:rsidR="003C5F29" w:rsidRPr="0016251D" w:rsidRDefault="003C5F29" w:rsidP="0053069D">
            <w:pPr>
              <w:jc w:val="right"/>
              <w:rPr>
                <w:rFonts w:ascii="Calibri" w:hAnsi="Calibri"/>
                <w:color w:val="000000"/>
              </w:rPr>
            </w:pPr>
          </w:p>
        </w:tc>
        <w:tc>
          <w:tcPr>
            <w:tcW w:w="960" w:type="dxa"/>
            <w:tcBorders>
              <w:top w:val="nil"/>
              <w:left w:val="nil"/>
              <w:bottom w:val="single" w:sz="8" w:space="0" w:color="auto"/>
              <w:right w:val="single" w:sz="4" w:space="0" w:color="auto"/>
            </w:tcBorders>
            <w:noWrap/>
            <w:vAlign w:val="bottom"/>
          </w:tcPr>
          <w:p w:rsidR="003C5F29" w:rsidRPr="0016251D" w:rsidRDefault="003C5F29" w:rsidP="0053069D">
            <w:pPr>
              <w:jc w:val="right"/>
              <w:rPr>
                <w:rFonts w:ascii="Calibri" w:hAnsi="Calibri"/>
                <w:color w:val="000000"/>
              </w:rPr>
            </w:pPr>
          </w:p>
        </w:tc>
        <w:tc>
          <w:tcPr>
            <w:tcW w:w="840" w:type="dxa"/>
            <w:tcBorders>
              <w:top w:val="nil"/>
              <w:left w:val="nil"/>
              <w:bottom w:val="single" w:sz="8" w:space="0" w:color="auto"/>
              <w:right w:val="single" w:sz="4" w:space="0" w:color="auto"/>
            </w:tcBorders>
            <w:noWrap/>
            <w:vAlign w:val="bottom"/>
          </w:tcPr>
          <w:p w:rsidR="003C5F29" w:rsidRPr="0016251D" w:rsidRDefault="003C5F29" w:rsidP="0053069D">
            <w:pPr>
              <w:jc w:val="right"/>
              <w:rPr>
                <w:rFonts w:ascii="Calibri" w:hAnsi="Calibri"/>
                <w:color w:val="000000"/>
              </w:rPr>
            </w:pPr>
          </w:p>
        </w:tc>
        <w:tc>
          <w:tcPr>
            <w:tcW w:w="720" w:type="dxa"/>
            <w:tcBorders>
              <w:top w:val="nil"/>
              <w:left w:val="nil"/>
              <w:bottom w:val="single" w:sz="4" w:space="0" w:color="auto"/>
              <w:right w:val="single" w:sz="8" w:space="0" w:color="auto"/>
            </w:tcBorders>
            <w:noWrap/>
            <w:vAlign w:val="bottom"/>
          </w:tcPr>
          <w:p w:rsidR="003C5F29" w:rsidRPr="0016251D" w:rsidRDefault="003C5F29" w:rsidP="0053069D">
            <w:pPr>
              <w:jc w:val="right"/>
              <w:rPr>
                <w:rFonts w:ascii="Calibri" w:hAnsi="Calibri"/>
                <w:color w:val="000000"/>
              </w:rPr>
            </w:pPr>
          </w:p>
        </w:tc>
      </w:tr>
    </w:tbl>
    <w:p w:rsidR="002E5B46" w:rsidRDefault="002E5B46" w:rsidP="00A92540">
      <w:pPr>
        <w:contextualSpacing/>
        <w:jc w:val="both"/>
      </w:pPr>
    </w:p>
    <w:p w:rsidR="002E5B46" w:rsidRDefault="002E5B46" w:rsidP="00A92540">
      <w:pPr>
        <w:contextualSpacing/>
        <w:jc w:val="both"/>
      </w:pPr>
    </w:p>
    <w:p w:rsidR="002E5B46" w:rsidRDefault="002E5B46" w:rsidP="00A92540">
      <w:pPr>
        <w:contextualSpacing/>
        <w:jc w:val="both"/>
      </w:pPr>
    </w:p>
    <w:p w:rsidR="002E5B46" w:rsidRDefault="002E5B46" w:rsidP="00A92540">
      <w:pPr>
        <w:contextualSpacing/>
        <w:jc w:val="both"/>
      </w:pPr>
    </w:p>
    <w:p w:rsidR="002E5B46" w:rsidRDefault="002E5B46" w:rsidP="00A92540">
      <w:pPr>
        <w:contextualSpacing/>
        <w:jc w:val="both"/>
      </w:pPr>
    </w:p>
    <w:p w:rsidR="002E5B46" w:rsidRDefault="002E5B46" w:rsidP="00A92540">
      <w:pPr>
        <w:contextualSpacing/>
        <w:jc w:val="both"/>
      </w:pPr>
    </w:p>
    <w:p w:rsidR="002E5B46" w:rsidRDefault="002E5B46" w:rsidP="00A92540">
      <w:pPr>
        <w:contextualSpacing/>
        <w:jc w:val="both"/>
      </w:pPr>
    </w:p>
    <w:p w:rsidR="002E5B46" w:rsidRDefault="002E5B46" w:rsidP="00A92540">
      <w:pPr>
        <w:contextualSpacing/>
        <w:jc w:val="both"/>
      </w:pPr>
    </w:p>
    <w:p w:rsidR="00DE5675" w:rsidRDefault="00DE5675" w:rsidP="00A92540">
      <w:pPr>
        <w:contextualSpacing/>
        <w:jc w:val="both"/>
      </w:pPr>
    </w:p>
    <w:p w:rsidR="00DE5675" w:rsidRDefault="00DE5675" w:rsidP="00A92540">
      <w:pPr>
        <w:contextualSpacing/>
        <w:jc w:val="both"/>
      </w:pPr>
    </w:p>
    <w:p w:rsidR="00DE5675" w:rsidRDefault="00DE5675" w:rsidP="00A92540">
      <w:pPr>
        <w:contextualSpacing/>
        <w:jc w:val="both"/>
      </w:pPr>
    </w:p>
    <w:p w:rsidR="00A85977" w:rsidRDefault="00A85977" w:rsidP="00A92540">
      <w:pPr>
        <w:contextualSpacing/>
        <w:jc w:val="both"/>
      </w:pPr>
    </w:p>
    <w:p w:rsidR="00A85977" w:rsidRDefault="00A85977" w:rsidP="00A92540">
      <w:pPr>
        <w:contextualSpacing/>
        <w:jc w:val="both"/>
      </w:pPr>
    </w:p>
    <w:p w:rsidR="00A85977" w:rsidRDefault="00A85977" w:rsidP="00A92540">
      <w:pPr>
        <w:contextualSpacing/>
        <w:jc w:val="both"/>
      </w:pPr>
    </w:p>
    <w:p w:rsidR="00A85977" w:rsidRDefault="00A85977" w:rsidP="00A92540">
      <w:pPr>
        <w:contextualSpacing/>
        <w:jc w:val="both"/>
      </w:pPr>
    </w:p>
    <w:p w:rsidR="00A85977" w:rsidRDefault="00A85977" w:rsidP="00A92540">
      <w:pPr>
        <w:contextualSpacing/>
        <w:jc w:val="both"/>
      </w:pPr>
    </w:p>
    <w:p w:rsidR="002E5B46" w:rsidRDefault="002E5B46" w:rsidP="00A92540">
      <w:pPr>
        <w:contextualSpacing/>
        <w:jc w:val="both"/>
      </w:pPr>
    </w:p>
    <w:tbl>
      <w:tblPr>
        <w:tblW w:w="15600" w:type="dxa"/>
        <w:tblInd w:w="108" w:type="dxa"/>
        <w:tblLayout w:type="fixed"/>
        <w:tblLook w:val="0000"/>
      </w:tblPr>
      <w:tblGrid>
        <w:gridCol w:w="1843"/>
        <w:gridCol w:w="1037"/>
        <w:gridCol w:w="720"/>
        <w:gridCol w:w="1080"/>
        <w:gridCol w:w="960"/>
        <w:gridCol w:w="840"/>
        <w:gridCol w:w="1080"/>
        <w:gridCol w:w="960"/>
        <w:gridCol w:w="840"/>
        <w:gridCol w:w="1080"/>
        <w:gridCol w:w="1080"/>
        <w:gridCol w:w="840"/>
        <w:gridCol w:w="960"/>
        <w:gridCol w:w="960"/>
        <w:gridCol w:w="720"/>
        <w:gridCol w:w="600"/>
      </w:tblGrid>
      <w:tr w:rsidR="002E5B46" w:rsidRPr="00D7149A" w:rsidTr="00D7149A">
        <w:trPr>
          <w:trHeight w:val="540"/>
        </w:trPr>
        <w:tc>
          <w:tcPr>
            <w:tcW w:w="15600" w:type="dxa"/>
            <w:gridSpan w:val="16"/>
            <w:tcBorders>
              <w:top w:val="nil"/>
              <w:left w:val="nil"/>
              <w:bottom w:val="nil"/>
              <w:right w:val="nil"/>
            </w:tcBorders>
            <w:noWrap/>
            <w:vAlign w:val="bottom"/>
          </w:tcPr>
          <w:p w:rsidR="002E5B46" w:rsidRPr="00A21F09" w:rsidRDefault="002E5B46" w:rsidP="00D7149A">
            <w:pPr>
              <w:jc w:val="center"/>
              <w:rPr>
                <w:rFonts w:ascii="Calibri" w:hAnsi="Calibri"/>
                <w:b/>
                <w:bCs/>
                <w:color w:val="000000"/>
                <w:sz w:val="28"/>
                <w:szCs w:val="28"/>
              </w:rPr>
            </w:pPr>
            <w:r w:rsidRPr="00A21F09">
              <w:rPr>
                <w:rFonts w:ascii="Calibri" w:hAnsi="Calibri"/>
                <w:b/>
                <w:bCs/>
                <w:color w:val="000000"/>
                <w:sz w:val="28"/>
                <w:szCs w:val="28"/>
              </w:rPr>
              <w:lastRenderedPageBreak/>
              <w:t>Заболевания органов дыхания первичная заболеваемость - взрослое население</w:t>
            </w:r>
          </w:p>
        </w:tc>
      </w:tr>
      <w:tr w:rsidR="002E5B46" w:rsidRPr="00D7149A" w:rsidTr="00D7149A">
        <w:trPr>
          <w:trHeight w:val="300"/>
        </w:trPr>
        <w:tc>
          <w:tcPr>
            <w:tcW w:w="1843" w:type="dxa"/>
            <w:tcBorders>
              <w:top w:val="single" w:sz="4" w:space="0" w:color="auto"/>
              <w:left w:val="single" w:sz="4" w:space="0" w:color="auto"/>
              <w:bottom w:val="single" w:sz="4" w:space="0" w:color="auto"/>
              <w:right w:val="nil"/>
            </w:tcBorders>
            <w:noWrap/>
            <w:vAlign w:val="bottom"/>
          </w:tcPr>
          <w:p w:rsidR="002E5B46" w:rsidRPr="00D7149A" w:rsidRDefault="002E5B46" w:rsidP="00D7149A">
            <w:pPr>
              <w:rPr>
                <w:rFonts w:ascii="Calibri" w:hAnsi="Calibri"/>
                <w:color w:val="000000"/>
              </w:rPr>
            </w:pPr>
            <w:r w:rsidRPr="00D7149A">
              <w:rPr>
                <w:rFonts w:ascii="Calibri" w:hAnsi="Calibri"/>
                <w:color w:val="000000"/>
                <w:sz w:val="22"/>
                <w:szCs w:val="22"/>
              </w:rPr>
              <w:t> </w:t>
            </w:r>
          </w:p>
        </w:tc>
        <w:tc>
          <w:tcPr>
            <w:tcW w:w="2837" w:type="dxa"/>
            <w:gridSpan w:val="3"/>
            <w:tcBorders>
              <w:top w:val="single" w:sz="8" w:space="0" w:color="auto"/>
              <w:left w:val="single" w:sz="8" w:space="0" w:color="auto"/>
              <w:bottom w:val="single" w:sz="4" w:space="0" w:color="auto"/>
              <w:right w:val="single" w:sz="8" w:space="0" w:color="000000"/>
            </w:tcBorders>
            <w:noWrap/>
            <w:vAlign w:val="bottom"/>
          </w:tcPr>
          <w:p w:rsidR="002E5B46" w:rsidRPr="00D7149A" w:rsidRDefault="002E5B46" w:rsidP="00D7149A">
            <w:pPr>
              <w:jc w:val="center"/>
              <w:rPr>
                <w:rFonts w:ascii="Calibri" w:hAnsi="Calibri"/>
                <w:b/>
                <w:bCs/>
                <w:color w:val="000000"/>
              </w:rPr>
            </w:pPr>
            <w:r w:rsidRPr="00D7149A">
              <w:rPr>
                <w:rFonts w:ascii="Calibri" w:hAnsi="Calibri"/>
                <w:b/>
                <w:bCs/>
                <w:color w:val="000000"/>
                <w:sz w:val="22"/>
                <w:szCs w:val="22"/>
              </w:rPr>
              <w:t>2015</w:t>
            </w:r>
          </w:p>
        </w:tc>
        <w:tc>
          <w:tcPr>
            <w:tcW w:w="2880" w:type="dxa"/>
            <w:gridSpan w:val="3"/>
            <w:tcBorders>
              <w:top w:val="single" w:sz="8" w:space="0" w:color="auto"/>
              <w:left w:val="nil"/>
              <w:bottom w:val="single" w:sz="4" w:space="0" w:color="auto"/>
              <w:right w:val="single" w:sz="8" w:space="0" w:color="000000"/>
            </w:tcBorders>
            <w:noWrap/>
            <w:vAlign w:val="bottom"/>
          </w:tcPr>
          <w:p w:rsidR="002E5B46" w:rsidRPr="00D7149A" w:rsidRDefault="002E5B46" w:rsidP="00D7149A">
            <w:pPr>
              <w:jc w:val="center"/>
              <w:rPr>
                <w:rFonts w:ascii="Calibri" w:hAnsi="Calibri"/>
                <w:b/>
                <w:bCs/>
                <w:color w:val="000000"/>
              </w:rPr>
            </w:pPr>
            <w:r w:rsidRPr="00D7149A">
              <w:rPr>
                <w:rFonts w:ascii="Calibri" w:hAnsi="Calibri"/>
                <w:b/>
                <w:bCs/>
                <w:color w:val="000000"/>
                <w:sz w:val="22"/>
                <w:szCs w:val="22"/>
              </w:rPr>
              <w:t>2016</w:t>
            </w:r>
          </w:p>
        </w:tc>
        <w:tc>
          <w:tcPr>
            <w:tcW w:w="2880" w:type="dxa"/>
            <w:gridSpan w:val="3"/>
            <w:tcBorders>
              <w:top w:val="single" w:sz="8" w:space="0" w:color="auto"/>
              <w:left w:val="nil"/>
              <w:bottom w:val="single" w:sz="4" w:space="0" w:color="auto"/>
              <w:right w:val="single" w:sz="8" w:space="0" w:color="000000"/>
            </w:tcBorders>
            <w:noWrap/>
            <w:vAlign w:val="bottom"/>
          </w:tcPr>
          <w:p w:rsidR="002E5B46" w:rsidRPr="00D7149A" w:rsidRDefault="002E5B46" w:rsidP="00D7149A">
            <w:pPr>
              <w:jc w:val="center"/>
              <w:rPr>
                <w:rFonts w:ascii="Calibri" w:hAnsi="Calibri"/>
                <w:b/>
                <w:bCs/>
                <w:color w:val="000000"/>
              </w:rPr>
            </w:pPr>
            <w:r w:rsidRPr="00D7149A">
              <w:rPr>
                <w:rFonts w:ascii="Calibri" w:hAnsi="Calibri"/>
                <w:b/>
                <w:bCs/>
                <w:color w:val="000000"/>
                <w:sz w:val="22"/>
                <w:szCs w:val="22"/>
              </w:rPr>
              <w:t>2017</w:t>
            </w:r>
          </w:p>
        </w:tc>
        <w:tc>
          <w:tcPr>
            <w:tcW w:w="2880" w:type="dxa"/>
            <w:gridSpan w:val="3"/>
            <w:tcBorders>
              <w:top w:val="single" w:sz="8" w:space="0" w:color="auto"/>
              <w:left w:val="nil"/>
              <w:bottom w:val="single" w:sz="4" w:space="0" w:color="auto"/>
              <w:right w:val="single" w:sz="8" w:space="0" w:color="000000"/>
            </w:tcBorders>
            <w:noWrap/>
            <w:vAlign w:val="bottom"/>
          </w:tcPr>
          <w:p w:rsidR="002E5B46" w:rsidRPr="00D7149A" w:rsidRDefault="002E5B46" w:rsidP="00D7149A">
            <w:pPr>
              <w:jc w:val="center"/>
              <w:rPr>
                <w:rFonts w:ascii="Calibri" w:hAnsi="Calibri"/>
                <w:b/>
                <w:bCs/>
                <w:color w:val="000000"/>
              </w:rPr>
            </w:pPr>
            <w:r w:rsidRPr="00D7149A">
              <w:rPr>
                <w:rFonts w:ascii="Calibri" w:hAnsi="Calibri"/>
                <w:b/>
                <w:bCs/>
                <w:color w:val="000000"/>
                <w:sz w:val="22"/>
                <w:szCs w:val="22"/>
              </w:rPr>
              <w:t>2018</w:t>
            </w:r>
          </w:p>
        </w:tc>
        <w:tc>
          <w:tcPr>
            <w:tcW w:w="2280" w:type="dxa"/>
            <w:gridSpan w:val="3"/>
            <w:tcBorders>
              <w:top w:val="single" w:sz="8" w:space="0" w:color="auto"/>
              <w:left w:val="nil"/>
              <w:bottom w:val="single" w:sz="4" w:space="0" w:color="auto"/>
              <w:right w:val="single" w:sz="8" w:space="0" w:color="000000"/>
            </w:tcBorders>
            <w:noWrap/>
            <w:vAlign w:val="bottom"/>
          </w:tcPr>
          <w:p w:rsidR="002E5B46" w:rsidRPr="00D7149A" w:rsidRDefault="002E5B46" w:rsidP="00D7149A">
            <w:pPr>
              <w:jc w:val="center"/>
              <w:rPr>
                <w:rFonts w:ascii="Calibri" w:hAnsi="Calibri"/>
                <w:b/>
                <w:bCs/>
                <w:color w:val="000000"/>
              </w:rPr>
            </w:pPr>
            <w:r w:rsidRPr="00D7149A">
              <w:rPr>
                <w:rFonts w:ascii="Calibri" w:hAnsi="Calibri"/>
                <w:b/>
                <w:bCs/>
                <w:color w:val="000000"/>
                <w:sz w:val="22"/>
                <w:szCs w:val="22"/>
              </w:rPr>
              <w:t>2019</w:t>
            </w:r>
          </w:p>
        </w:tc>
      </w:tr>
      <w:tr w:rsidR="002E5B46" w:rsidRPr="00D7149A" w:rsidTr="00D7149A">
        <w:trPr>
          <w:trHeight w:val="1200"/>
        </w:trPr>
        <w:tc>
          <w:tcPr>
            <w:tcW w:w="1843" w:type="dxa"/>
            <w:tcBorders>
              <w:top w:val="nil"/>
              <w:left w:val="single" w:sz="4" w:space="0" w:color="auto"/>
              <w:bottom w:val="single" w:sz="4" w:space="0" w:color="auto"/>
              <w:right w:val="nil"/>
            </w:tcBorders>
            <w:noWrap/>
            <w:vAlign w:val="center"/>
          </w:tcPr>
          <w:p w:rsidR="002E5B46" w:rsidRPr="00D7149A" w:rsidRDefault="002E5B46" w:rsidP="00D7149A">
            <w:pPr>
              <w:jc w:val="center"/>
              <w:rPr>
                <w:rFonts w:ascii="Calibri" w:hAnsi="Calibri"/>
                <w:color w:val="000000"/>
              </w:rPr>
            </w:pPr>
            <w:r w:rsidRPr="00D7149A">
              <w:rPr>
                <w:rFonts w:ascii="Calibri" w:hAnsi="Calibri"/>
                <w:color w:val="000000"/>
                <w:sz w:val="22"/>
                <w:szCs w:val="22"/>
              </w:rPr>
              <w:t>Сельские советы</w:t>
            </w:r>
          </w:p>
        </w:tc>
        <w:tc>
          <w:tcPr>
            <w:tcW w:w="1037" w:type="dxa"/>
            <w:tcBorders>
              <w:top w:val="nil"/>
              <w:left w:val="single" w:sz="8" w:space="0" w:color="auto"/>
              <w:bottom w:val="single" w:sz="4" w:space="0" w:color="auto"/>
              <w:right w:val="single" w:sz="4" w:space="0" w:color="auto"/>
            </w:tcBorders>
            <w:vAlign w:val="bottom"/>
          </w:tcPr>
          <w:p w:rsidR="002E5B46" w:rsidRPr="00D7149A" w:rsidRDefault="002E5B46" w:rsidP="00D7149A">
            <w:pPr>
              <w:rPr>
                <w:rFonts w:ascii="Calibri" w:hAnsi="Calibri"/>
                <w:color w:val="000000"/>
              </w:rPr>
            </w:pPr>
            <w:r w:rsidRPr="00D7149A">
              <w:rPr>
                <w:rFonts w:ascii="Calibri" w:hAnsi="Calibri"/>
                <w:color w:val="000000"/>
                <w:sz w:val="22"/>
                <w:szCs w:val="22"/>
              </w:rPr>
              <w:t>численность населения</w:t>
            </w:r>
          </w:p>
        </w:tc>
        <w:tc>
          <w:tcPr>
            <w:tcW w:w="720" w:type="dxa"/>
            <w:tcBorders>
              <w:top w:val="nil"/>
              <w:left w:val="nil"/>
              <w:bottom w:val="single" w:sz="4" w:space="0" w:color="auto"/>
              <w:right w:val="single" w:sz="4" w:space="0" w:color="auto"/>
            </w:tcBorders>
            <w:vAlign w:val="bottom"/>
          </w:tcPr>
          <w:p w:rsidR="002E5B46" w:rsidRPr="00D7149A" w:rsidRDefault="002E5B46" w:rsidP="00D7149A">
            <w:pPr>
              <w:rPr>
                <w:rFonts w:ascii="Calibri" w:hAnsi="Calibri"/>
                <w:color w:val="000000"/>
              </w:rPr>
            </w:pPr>
            <w:r w:rsidRPr="00D7149A">
              <w:rPr>
                <w:rFonts w:ascii="Calibri" w:hAnsi="Calibri"/>
                <w:color w:val="000000"/>
                <w:sz w:val="22"/>
                <w:szCs w:val="22"/>
              </w:rPr>
              <w:t>число случаев</w:t>
            </w:r>
          </w:p>
        </w:tc>
        <w:tc>
          <w:tcPr>
            <w:tcW w:w="1080" w:type="dxa"/>
            <w:tcBorders>
              <w:top w:val="nil"/>
              <w:left w:val="nil"/>
              <w:bottom w:val="single" w:sz="4" w:space="0" w:color="auto"/>
              <w:right w:val="single" w:sz="8" w:space="0" w:color="auto"/>
            </w:tcBorders>
            <w:vAlign w:val="bottom"/>
          </w:tcPr>
          <w:p w:rsidR="002E5B46" w:rsidRPr="00D7149A" w:rsidRDefault="002E5B46" w:rsidP="00D7149A">
            <w:pPr>
              <w:rPr>
                <w:rFonts w:ascii="Calibri" w:hAnsi="Calibri"/>
                <w:color w:val="000000"/>
              </w:rPr>
            </w:pPr>
            <w:r w:rsidRPr="00D7149A">
              <w:rPr>
                <w:rFonts w:ascii="Calibri" w:hAnsi="Calibri"/>
                <w:color w:val="000000"/>
                <w:sz w:val="22"/>
                <w:szCs w:val="22"/>
              </w:rPr>
              <w:t>на 1000 чел., %</w:t>
            </w:r>
            <w:r w:rsidRPr="00D7149A">
              <w:rPr>
                <w:rFonts w:ascii="Calibri" w:hAnsi="Calibri"/>
                <w:color w:val="000000"/>
                <w:sz w:val="16"/>
                <w:szCs w:val="16"/>
              </w:rPr>
              <w:t>о</w:t>
            </w:r>
          </w:p>
        </w:tc>
        <w:tc>
          <w:tcPr>
            <w:tcW w:w="960" w:type="dxa"/>
            <w:tcBorders>
              <w:top w:val="nil"/>
              <w:left w:val="nil"/>
              <w:bottom w:val="single" w:sz="4" w:space="0" w:color="auto"/>
              <w:right w:val="single" w:sz="4" w:space="0" w:color="auto"/>
            </w:tcBorders>
            <w:vAlign w:val="bottom"/>
          </w:tcPr>
          <w:p w:rsidR="002E5B46" w:rsidRPr="00D7149A" w:rsidRDefault="002E5B46" w:rsidP="00D7149A">
            <w:pPr>
              <w:rPr>
                <w:rFonts w:ascii="Calibri" w:hAnsi="Calibri"/>
                <w:color w:val="000000"/>
              </w:rPr>
            </w:pPr>
            <w:r w:rsidRPr="00D7149A">
              <w:rPr>
                <w:rFonts w:ascii="Calibri" w:hAnsi="Calibri"/>
                <w:color w:val="000000"/>
                <w:sz w:val="22"/>
                <w:szCs w:val="22"/>
              </w:rPr>
              <w:t>численность населения</w:t>
            </w:r>
          </w:p>
        </w:tc>
        <w:tc>
          <w:tcPr>
            <w:tcW w:w="840" w:type="dxa"/>
            <w:tcBorders>
              <w:top w:val="nil"/>
              <w:left w:val="nil"/>
              <w:bottom w:val="single" w:sz="4" w:space="0" w:color="auto"/>
              <w:right w:val="single" w:sz="4" w:space="0" w:color="auto"/>
            </w:tcBorders>
            <w:vAlign w:val="bottom"/>
          </w:tcPr>
          <w:p w:rsidR="002E5B46" w:rsidRPr="00D7149A" w:rsidRDefault="002E5B46" w:rsidP="00D7149A">
            <w:pPr>
              <w:rPr>
                <w:rFonts w:ascii="Calibri" w:hAnsi="Calibri"/>
                <w:color w:val="000000"/>
              </w:rPr>
            </w:pPr>
            <w:r w:rsidRPr="00D7149A">
              <w:rPr>
                <w:rFonts w:ascii="Calibri" w:hAnsi="Calibri"/>
                <w:color w:val="000000"/>
                <w:sz w:val="22"/>
                <w:szCs w:val="22"/>
              </w:rPr>
              <w:t>число случаев</w:t>
            </w:r>
          </w:p>
        </w:tc>
        <w:tc>
          <w:tcPr>
            <w:tcW w:w="1080" w:type="dxa"/>
            <w:tcBorders>
              <w:top w:val="nil"/>
              <w:left w:val="nil"/>
              <w:bottom w:val="single" w:sz="4" w:space="0" w:color="auto"/>
              <w:right w:val="single" w:sz="8" w:space="0" w:color="auto"/>
            </w:tcBorders>
            <w:vAlign w:val="bottom"/>
          </w:tcPr>
          <w:p w:rsidR="002E5B46" w:rsidRPr="00D7149A" w:rsidRDefault="002E5B46" w:rsidP="00D7149A">
            <w:pPr>
              <w:rPr>
                <w:rFonts w:ascii="Calibri" w:hAnsi="Calibri"/>
                <w:color w:val="000000"/>
              </w:rPr>
            </w:pPr>
            <w:r>
              <w:rPr>
                <w:rFonts w:ascii="Calibri" w:hAnsi="Calibri"/>
                <w:color w:val="000000"/>
                <w:sz w:val="22"/>
                <w:szCs w:val="22"/>
              </w:rPr>
              <w:t>на 1000 чел.</w:t>
            </w:r>
            <w:r w:rsidRPr="00D7149A">
              <w:rPr>
                <w:rFonts w:ascii="Calibri" w:hAnsi="Calibri"/>
                <w:color w:val="000000"/>
                <w:sz w:val="22"/>
                <w:szCs w:val="22"/>
              </w:rPr>
              <w:t>, %</w:t>
            </w:r>
            <w:r w:rsidRPr="00D7149A">
              <w:rPr>
                <w:rFonts w:ascii="Calibri" w:hAnsi="Calibri"/>
                <w:color w:val="000000"/>
                <w:sz w:val="16"/>
                <w:szCs w:val="16"/>
              </w:rPr>
              <w:t>о</w:t>
            </w:r>
          </w:p>
        </w:tc>
        <w:tc>
          <w:tcPr>
            <w:tcW w:w="960" w:type="dxa"/>
            <w:tcBorders>
              <w:top w:val="nil"/>
              <w:left w:val="nil"/>
              <w:bottom w:val="single" w:sz="4" w:space="0" w:color="auto"/>
              <w:right w:val="single" w:sz="4" w:space="0" w:color="auto"/>
            </w:tcBorders>
            <w:vAlign w:val="bottom"/>
          </w:tcPr>
          <w:p w:rsidR="002E5B46" w:rsidRPr="00D7149A" w:rsidRDefault="002E5B46" w:rsidP="00D7149A">
            <w:pPr>
              <w:rPr>
                <w:rFonts w:ascii="Calibri" w:hAnsi="Calibri"/>
                <w:color w:val="000000"/>
              </w:rPr>
            </w:pPr>
            <w:r w:rsidRPr="00D7149A">
              <w:rPr>
                <w:rFonts w:ascii="Calibri" w:hAnsi="Calibri"/>
                <w:color w:val="000000"/>
                <w:sz w:val="22"/>
                <w:szCs w:val="22"/>
              </w:rPr>
              <w:t>численность населения</w:t>
            </w:r>
          </w:p>
        </w:tc>
        <w:tc>
          <w:tcPr>
            <w:tcW w:w="840" w:type="dxa"/>
            <w:tcBorders>
              <w:top w:val="nil"/>
              <w:left w:val="nil"/>
              <w:bottom w:val="single" w:sz="4" w:space="0" w:color="auto"/>
              <w:right w:val="single" w:sz="4" w:space="0" w:color="auto"/>
            </w:tcBorders>
            <w:vAlign w:val="bottom"/>
          </w:tcPr>
          <w:p w:rsidR="002E5B46" w:rsidRPr="00D7149A" w:rsidRDefault="002E5B46" w:rsidP="00D7149A">
            <w:pPr>
              <w:rPr>
                <w:rFonts w:ascii="Calibri" w:hAnsi="Calibri"/>
                <w:color w:val="000000"/>
              </w:rPr>
            </w:pPr>
            <w:r w:rsidRPr="00D7149A">
              <w:rPr>
                <w:rFonts w:ascii="Calibri" w:hAnsi="Calibri"/>
                <w:color w:val="000000"/>
                <w:sz w:val="22"/>
                <w:szCs w:val="22"/>
              </w:rPr>
              <w:t>число случаев</w:t>
            </w:r>
          </w:p>
        </w:tc>
        <w:tc>
          <w:tcPr>
            <w:tcW w:w="1080" w:type="dxa"/>
            <w:tcBorders>
              <w:top w:val="nil"/>
              <w:left w:val="nil"/>
              <w:bottom w:val="single" w:sz="4" w:space="0" w:color="auto"/>
              <w:right w:val="single" w:sz="8" w:space="0" w:color="auto"/>
            </w:tcBorders>
            <w:vAlign w:val="bottom"/>
          </w:tcPr>
          <w:p w:rsidR="002E5B46" w:rsidRPr="00D7149A" w:rsidRDefault="002E5B46" w:rsidP="00D7149A">
            <w:pPr>
              <w:rPr>
                <w:rFonts w:ascii="Calibri" w:hAnsi="Calibri"/>
                <w:color w:val="000000"/>
              </w:rPr>
            </w:pPr>
            <w:r w:rsidRPr="00D7149A">
              <w:rPr>
                <w:rFonts w:ascii="Calibri" w:hAnsi="Calibri"/>
                <w:color w:val="000000"/>
                <w:sz w:val="22"/>
                <w:szCs w:val="22"/>
              </w:rPr>
              <w:t>на 1000 чел., %</w:t>
            </w:r>
            <w:r w:rsidRPr="00D7149A">
              <w:rPr>
                <w:rFonts w:ascii="Calibri" w:hAnsi="Calibri"/>
                <w:color w:val="000000"/>
                <w:sz w:val="16"/>
                <w:szCs w:val="16"/>
              </w:rPr>
              <w:t>о</w:t>
            </w:r>
          </w:p>
        </w:tc>
        <w:tc>
          <w:tcPr>
            <w:tcW w:w="1080" w:type="dxa"/>
            <w:tcBorders>
              <w:top w:val="nil"/>
              <w:left w:val="nil"/>
              <w:bottom w:val="single" w:sz="4" w:space="0" w:color="auto"/>
              <w:right w:val="single" w:sz="4" w:space="0" w:color="auto"/>
            </w:tcBorders>
            <w:vAlign w:val="bottom"/>
          </w:tcPr>
          <w:p w:rsidR="002E5B46" w:rsidRPr="00D7149A" w:rsidRDefault="002E5B46" w:rsidP="00D7149A">
            <w:pPr>
              <w:rPr>
                <w:rFonts w:ascii="Calibri" w:hAnsi="Calibri"/>
                <w:color w:val="000000"/>
              </w:rPr>
            </w:pPr>
            <w:r w:rsidRPr="00D7149A">
              <w:rPr>
                <w:rFonts w:ascii="Calibri" w:hAnsi="Calibri"/>
                <w:color w:val="000000"/>
                <w:sz w:val="22"/>
                <w:szCs w:val="22"/>
              </w:rPr>
              <w:t>численность населения</w:t>
            </w:r>
          </w:p>
        </w:tc>
        <w:tc>
          <w:tcPr>
            <w:tcW w:w="840" w:type="dxa"/>
            <w:tcBorders>
              <w:top w:val="nil"/>
              <w:left w:val="nil"/>
              <w:bottom w:val="single" w:sz="4" w:space="0" w:color="auto"/>
              <w:right w:val="single" w:sz="4" w:space="0" w:color="auto"/>
            </w:tcBorders>
            <w:vAlign w:val="bottom"/>
          </w:tcPr>
          <w:p w:rsidR="002E5B46" w:rsidRPr="00D7149A" w:rsidRDefault="002E5B46" w:rsidP="00D7149A">
            <w:pPr>
              <w:rPr>
                <w:rFonts w:ascii="Calibri" w:hAnsi="Calibri"/>
                <w:color w:val="000000"/>
              </w:rPr>
            </w:pPr>
            <w:r w:rsidRPr="00D7149A">
              <w:rPr>
                <w:rFonts w:ascii="Calibri" w:hAnsi="Calibri"/>
                <w:color w:val="000000"/>
                <w:sz w:val="22"/>
                <w:szCs w:val="22"/>
              </w:rPr>
              <w:t>число случаев</w:t>
            </w:r>
          </w:p>
        </w:tc>
        <w:tc>
          <w:tcPr>
            <w:tcW w:w="960" w:type="dxa"/>
            <w:tcBorders>
              <w:top w:val="nil"/>
              <w:left w:val="nil"/>
              <w:bottom w:val="single" w:sz="4" w:space="0" w:color="auto"/>
              <w:right w:val="single" w:sz="8" w:space="0" w:color="auto"/>
            </w:tcBorders>
            <w:vAlign w:val="bottom"/>
          </w:tcPr>
          <w:p w:rsidR="002E5B46" w:rsidRPr="00D7149A" w:rsidRDefault="002E5B46" w:rsidP="00D7149A">
            <w:pPr>
              <w:rPr>
                <w:rFonts w:ascii="Calibri" w:hAnsi="Calibri"/>
                <w:color w:val="000000"/>
              </w:rPr>
            </w:pPr>
            <w:r>
              <w:rPr>
                <w:rFonts w:ascii="Calibri" w:hAnsi="Calibri"/>
                <w:color w:val="000000"/>
                <w:sz w:val="22"/>
                <w:szCs w:val="22"/>
              </w:rPr>
              <w:t>на 1000 чел.</w:t>
            </w:r>
            <w:r w:rsidRPr="00D7149A">
              <w:rPr>
                <w:rFonts w:ascii="Calibri" w:hAnsi="Calibri"/>
                <w:color w:val="000000"/>
                <w:sz w:val="22"/>
                <w:szCs w:val="22"/>
              </w:rPr>
              <w:t>, %</w:t>
            </w:r>
            <w:r w:rsidRPr="00D7149A">
              <w:rPr>
                <w:rFonts w:ascii="Calibri" w:hAnsi="Calibri"/>
                <w:color w:val="000000"/>
                <w:sz w:val="16"/>
                <w:szCs w:val="16"/>
              </w:rPr>
              <w:t>о</w:t>
            </w:r>
          </w:p>
        </w:tc>
        <w:tc>
          <w:tcPr>
            <w:tcW w:w="960" w:type="dxa"/>
            <w:tcBorders>
              <w:top w:val="nil"/>
              <w:left w:val="nil"/>
              <w:bottom w:val="single" w:sz="4" w:space="0" w:color="auto"/>
              <w:right w:val="single" w:sz="4" w:space="0" w:color="auto"/>
            </w:tcBorders>
            <w:vAlign w:val="bottom"/>
          </w:tcPr>
          <w:p w:rsidR="002E5B46" w:rsidRPr="00D7149A" w:rsidRDefault="002E5B46" w:rsidP="00D7149A">
            <w:pPr>
              <w:rPr>
                <w:rFonts w:ascii="Calibri" w:hAnsi="Calibri"/>
                <w:color w:val="000000"/>
              </w:rPr>
            </w:pPr>
            <w:r w:rsidRPr="00D7149A">
              <w:rPr>
                <w:rFonts w:ascii="Calibri" w:hAnsi="Calibri"/>
                <w:color w:val="000000"/>
                <w:sz w:val="22"/>
                <w:szCs w:val="22"/>
              </w:rPr>
              <w:t>численность населения</w:t>
            </w:r>
          </w:p>
        </w:tc>
        <w:tc>
          <w:tcPr>
            <w:tcW w:w="720" w:type="dxa"/>
            <w:tcBorders>
              <w:top w:val="nil"/>
              <w:left w:val="nil"/>
              <w:bottom w:val="single" w:sz="4" w:space="0" w:color="auto"/>
              <w:right w:val="single" w:sz="4" w:space="0" w:color="auto"/>
            </w:tcBorders>
            <w:vAlign w:val="bottom"/>
          </w:tcPr>
          <w:p w:rsidR="002E5B46" w:rsidRPr="00D7149A" w:rsidRDefault="002E5B46" w:rsidP="00D7149A">
            <w:pPr>
              <w:rPr>
                <w:rFonts w:ascii="Calibri" w:hAnsi="Calibri"/>
                <w:color w:val="000000"/>
              </w:rPr>
            </w:pPr>
            <w:r w:rsidRPr="00D7149A">
              <w:rPr>
                <w:rFonts w:ascii="Calibri" w:hAnsi="Calibri"/>
                <w:color w:val="000000"/>
                <w:sz w:val="22"/>
                <w:szCs w:val="22"/>
              </w:rPr>
              <w:t>число случаев</w:t>
            </w:r>
          </w:p>
        </w:tc>
        <w:tc>
          <w:tcPr>
            <w:tcW w:w="600" w:type="dxa"/>
            <w:tcBorders>
              <w:top w:val="nil"/>
              <w:left w:val="nil"/>
              <w:bottom w:val="single" w:sz="4" w:space="0" w:color="auto"/>
              <w:right w:val="single" w:sz="8" w:space="0" w:color="auto"/>
            </w:tcBorders>
            <w:vAlign w:val="bottom"/>
          </w:tcPr>
          <w:p w:rsidR="002E5B46" w:rsidRPr="00D7149A" w:rsidRDefault="002E5B46" w:rsidP="00D7149A">
            <w:pPr>
              <w:rPr>
                <w:rFonts w:ascii="Calibri" w:hAnsi="Calibri"/>
                <w:color w:val="000000"/>
              </w:rPr>
            </w:pPr>
            <w:r w:rsidRPr="00D7149A">
              <w:rPr>
                <w:rFonts w:ascii="Calibri" w:hAnsi="Calibri"/>
                <w:color w:val="000000"/>
                <w:sz w:val="22"/>
                <w:szCs w:val="22"/>
              </w:rPr>
              <w:t>на 1000 чел., %</w:t>
            </w:r>
            <w:r w:rsidRPr="00D7149A">
              <w:rPr>
                <w:rFonts w:ascii="Calibri" w:hAnsi="Calibri"/>
                <w:color w:val="000000"/>
                <w:sz w:val="16"/>
                <w:szCs w:val="16"/>
              </w:rPr>
              <w:t>о</w:t>
            </w:r>
          </w:p>
        </w:tc>
      </w:tr>
      <w:tr w:rsidR="002E5B46" w:rsidRPr="00D7149A" w:rsidTr="00D7149A">
        <w:trPr>
          <w:trHeight w:val="300"/>
        </w:trPr>
        <w:tc>
          <w:tcPr>
            <w:tcW w:w="1843" w:type="dxa"/>
            <w:tcBorders>
              <w:top w:val="nil"/>
              <w:left w:val="single" w:sz="4" w:space="0" w:color="auto"/>
              <w:bottom w:val="single" w:sz="4" w:space="0" w:color="auto"/>
              <w:right w:val="nil"/>
            </w:tcBorders>
            <w:noWrap/>
            <w:vAlign w:val="bottom"/>
          </w:tcPr>
          <w:p w:rsidR="002E5B46" w:rsidRPr="00D7149A" w:rsidRDefault="002E5B46" w:rsidP="00D7149A">
            <w:pPr>
              <w:rPr>
                <w:rFonts w:ascii="Calibri" w:hAnsi="Calibri"/>
                <w:color w:val="000000"/>
              </w:rPr>
            </w:pPr>
            <w:r w:rsidRPr="00D7149A">
              <w:rPr>
                <w:rFonts w:ascii="Calibri" w:hAnsi="Calibri"/>
                <w:color w:val="000000"/>
                <w:sz w:val="22"/>
                <w:szCs w:val="22"/>
              </w:rPr>
              <w:t>Головчинский</w:t>
            </w:r>
          </w:p>
        </w:tc>
        <w:tc>
          <w:tcPr>
            <w:tcW w:w="1037" w:type="dxa"/>
            <w:tcBorders>
              <w:top w:val="nil"/>
              <w:left w:val="single" w:sz="8" w:space="0" w:color="auto"/>
              <w:bottom w:val="single" w:sz="4" w:space="0" w:color="auto"/>
              <w:right w:val="single" w:sz="4" w:space="0" w:color="auto"/>
            </w:tcBorders>
            <w:noWrap/>
            <w:vAlign w:val="bottom"/>
          </w:tcPr>
          <w:p w:rsidR="002E5B46" w:rsidRPr="00D7149A" w:rsidRDefault="002E5B46" w:rsidP="00D7149A">
            <w:pPr>
              <w:jc w:val="right"/>
              <w:rPr>
                <w:rFonts w:ascii="Calibri" w:hAnsi="Calibri"/>
                <w:color w:val="000000"/>
              </w:rPr>
            </w:pPr>
            <w:r w:rsidRPr="00D7149A">
              <w:rPr>
                <w:rFonts w:ascii="Calibri" w:hAnsi="Calibri"/>
                <w:color w:val="000000"/>
                <w:sz w:val="22"/>
                <w:szCs w:val="22"/>
              </w:rPr>
              <w:t>1479</w:t>
            </w:r>
          </w:p>
        </w:tc>
        <w:tc>
          <w:tcPr>
            <w:tcW w:w="720" w:type="dxa"/>
            <w:tcBorders>
              <w:top w:val="nil"/>
              <w:left w:val="nil"/>
              <w:bottom w:val="single" w:sz="4" w:space="0" w:color="auto"/>
              <w:right w:val="single" w:sz="4" w:space="0" w:color="auto"/>
            </w:tcBorders>
            <w:noWrap/>
            <w:vAlign w:val="bottom"/>
          </w:tcPr>
          <w:p w:rsidR="002E5B46" w:rsidRPr="00D7149A" w:rsidRDefault="002E5B46" w:rsidP="00D7149A">
            <w:pPr>
              <w:jc w:val="right"/>
              <w:rPr>
                <w:rFonts w:ascii="Calibri" w:hAnsi="Calibri"/>
                <w:color w:val="000000"/>
              </w:rPr>
            </w:pPr>
            <w:r w:rsidRPr="00D7149A">
              <w:rPr>
                <w:rFonts w:ascii="Calibri" w:hAnsi="Calibri"/>
                <w:color w:val="000000"/>
                <w:sz w:val="22"/>
                <w:szCs w:val="22"/>
              </w:rPr>
              <w:t>140</w:t>
            </w:r>
          </w:p>
        </w:tc>
        <w:tc>
          <w:tcPr>
            <w:tcW w:w="1080" w:type="dxa"/>
            <w:tcBorders>
              <w:top w:val="nil"/>
              <w:left w:val="nil"/>
              <w:bottom w:val="single" w:sz="4" w:space="0" w:color="auto"/>
              <w:right w:val="single" w:sz="8" w:space="0" w:color="auto"/>
            </w:tcBorders>
            <w:noWrap/>
            <w:vAlign w:val="bottom"/>
          </w:tcPr>
          <w:p w:rsidR="002E5B46" w:rsidRPr="00D7149A" w:rsidRDefault="002E5B46" w:rsidP="00D7149A">
            <w:pPr>
              <w:jc w:val="right"/>
              <w:rPr>
                <w:rFonts w:ascii="Calibri" w:hAnsi="Calibri"/>
                <w:color w:val="000000"/>
              </w:rPr>
            </w:pPr>
            <w:r w:rsidRPr="00D7149A">
              <w:rPr>
                <w:rFonts w:ascii="Calibri" w:hAnsi="Calibri"/>
                <w:color w:val="000000"/>
                <w:sz w:val="22"/>
                <w:szCs w:val="22"/>
              </w:rPr>
              <w:t>95</w:t>
            </w:r>
          </w:p>
        </w:tc>
        <w:tc>
          <w:tcPr>
            <w:tcW w:w="960" w:type="dxa"/>
            <w:tcBorders>
              <w:top w:val="nil"/>
              <w:left w:val="nil"/>
              <w:bottom w:val="single" w:sz="4" w:space="0" w:color="auto"/>
              <w:right w:val="single" w:sz="4" w:space="0" w:color="auto"/>
            </w:tcBorders>
            <w:noWrap/>
            <w:vAlign w:val="bottom"/>
          </w:tcPr>
          <w:p w:rsidR="002E5B46" w:rsidRPr="00D7149A" w:rsidRDefault="002E5B46" w:rsidP="00D7149A">
            <w:pPr>
              <w:jc w:val="right"/>
              <w:rPr>
                <w:rFonts w:ascii="Calibri" w:hAnsi="Calibri"/>
                <w:color w:val="000000"/>
              </w:rPr>
            </w:pPr>
            <w:r w:rsidRPr="00D7149A">
              <w:rPr>
                <w:rFonts w:ascii="Calibri" w:hAnsi="Calibri"/>
                <w:color w:val="000000"/>
                <w:sz w:val="22"/>
                <w:szCs w:val="22"/>
              </w:rPr>
              <w:t>1459</w:t>
            </w:r>
          </w:p>
        </w:tc>
        <w:tc>
          <w:tcPr>
            <w:tcW w:w="840" w:type="dxa"/>
            <w:tcBorders>
              <w:top w:val="nil"/>
              <w:left w:val="nil"/>
              <w:bottom w:val="single" w:sz="4" w:space="0" w:color="auto"/>
              <w:right w:val="single" w:sz="4" w:space="0" w:color="auto"/>
            </w:tcBorders>
            <w:noWrap/>
            <w:vAlign w:val="bottom"/>
          </w:tcPr>
          <w:p w:rsidR="002E5B46" w:rsidRPr="00D7149A" w:rsidRDefault="002E5B46" w:rsidP="00D7149A">
            <w:pPr>
              <w:jc w:val="right"/>
              <w:rPr>
                <w:rFonts w:ascii="Calibri" w:hAnsi="Calibri"/>
                <w:color w:val="000000"/>
              </w:rPr>
            </w:pPr>
            <w:r w:rsidRPr="00D7149A">
              <w:rPr>
                <w:rFonts w:ascii="Calibri" w:hAnsi="Calibri"/>
                <w:color w:val="000000"/>
                <w:sz w:val="22"/>
                <w:szCs w:val="22"/>
              </w:rPr>
              <w:t>147</w:t>
            </w:r>
          </w:p>
        </w:tc>
        <w:tc>
          <w:tcPr>
            <w:tcW w:w="1080" w:type="dxa"/>
            <w:tcBorders>
              <w:top w:val="nil"/>
              <w:left w:val="nil"/>
              <w:bottom w:val="single" w:sz="4" w:space="0" w:color="auto"/>
              <w:right w:val="single" w:sz="8" w:space="0" w:color="auto"/>
            </w:tcBorders>
            <w:noWrap/>
            <w:vAlign w:val="bottom"/>
          </w:tcPr>
          <w:p w:rsidR="002E5B46" w:rsidRPr="00D7149A" w:rsidRDefault="002E5B46" w:rsidP="00D7149A">
            <w:pPr>
              <w:jc w:val="right"/>
              <w:rPr>
                <w:rFonts w:ascii="Calibri" w:hAnsi="Calibri"/>
                <w:color w:val="000000"/>
              </w:rPr>
            </w:pPr>
            <w:r w:rsidRPr="00D7149A">
              <w:rPr>
                <w:rFonts w:ascii="Calibri" w:hAnsi="Calibri"/>
                <w:color w:val="000000"/>
                <w:sz w:val="22"/>
                <w:szCs w:val="22"/>
              </w:rPr>
              <w:t>101</w:t>
            </w:r>
          </w:p>
        </w:tc>
        <w:tc>
          <w:tcPr>
            <w:tcW w:w="960" w:type="dxa"/>
            <w:tcBorders>
              <w:top w:val="nil"/>
              <w:left w:val="nil"/>
              <w:bottom w:val="single" w:sz="4" w:space="0" w:color="auto"/>
              <w:right w:val="single" w:sz="4" w:space="0" w:color="auto"/>
            </w:tcBorders>
            <w:noWrap/>
            <w:vAlign w:val="bottom"/>
          </w:tcPr>
          <w:p w:rsidR="002E5B46" w:rsidRPr="00D7149A" w:rsidRDefault="002E5B46" w:rsidP="00D7149A">
            <w:pPr>
              <w:jc w:val="right"/>
              <w:rPr>
                <w:rFonts w:ascii="Calibri" w:hAnsi="Calibri"/>
                <w:color w:val="000000"/>
              </w:rPr>
            </w:pPr>
            <w:r w:rsidRPr="00D7149A">
              <w:rPr>
                <w:rFonts w:ascii="Calibri" w:hAnsi="Calibri"/>
                <w:color w:val="000000"/>
                <w:sz w:val="22"/>
                <w:szCs w:val="22"/>
              </w:rPr>
              <w:t>1419</w:t>
            </w:r>
          </w:p>
        </w:tc>
        <w:tc>
          <w:tcPr>
            <w:tcW w:w="840" w:type="dxa"/>
            <w:tcBorders>
              <w:top w:val="nil"/>
              <w:left w:val="nil"/>
              <w:bottom w:val="single" w:sz="4" w:space="0" w:color="auto"/>
              <w:right w:val="single" w:sz="4" w:space="0" w:color="auto"/>
            </w:tcBorders>
            <w:noWrap/>
            <w:vAlign w:val="bottom"/>
          </w:tcPr>
          <w:p w:rsidR="002E5B46" w:rsidRPr="00D7149A" w:rsidRDefault="002E5B46" w:rsidP="00D7149A">
            <w:pPr>
              <w:jc w:val="right"/>
              <w:rPr>
                <w:rFonts w:ascii="Calibri" w:hAnsi="Calibri"/>
                <w:color w:val="000000"/>
              </w:rPr>
            </w:pPr>
            <w:r w:rsidRPr="00D7149A">
              <w:rPr>
                <w:rFonts w:ascii="Calibri" w:hAnsi="Calibri"/>
                <w:color w:val="000000"/>
                <w:sz w:val="22"/>
                <w:szCs w:val="22"/>
              </w:rPr>
              <w:t>134</w:t>
            </w:r>
          </w:p>
        </w:tc>
        <w:tc>
          <w:tcPr>
            <w:tcW w:w="1080" w:type="dxa"/>
            <w:tcBorders>
              <w:top w:val="nil"/>
              <w:left w:val="nil"/>
              <w:bottom w:val="single" w:sz="4" w:space="0" w:color="auto"/>
              <w:right w:val="single" w:sz="8" w:space="0" w:color="auto"/>
            </w:tcBorders>
            <w:noWrap/>
            <w:vAlign w:val="bottom"/>
          </w:tcPr>
          <w:p w:rsidR="002E5B46" w:rsidRPr="00D7149A" w:rsidRDefault="002E5B46" w:rsidP="00D7149A">
            <w:pPr>
              <w:jc w:val="right"/>
              <w:rPr>
                <w:rFonts w:ascii="Calibri" w:hAnsi="Calibri"/>
                <w:color w:val="000000"/>
              </w:rPr>
            </w:pPr>
            <w:r w:rsidRPr="00D7149A">
              <w:rPr>
                <w:rFonts w:ascii="Calibri" w:hAnsi="Calibri"/>
                <w:color w:val="000000"/>
                <w:sz w:val="22"/>
                <w:szCs w:val="22"/>
              </w:rPr>
              <w:t>94</w:t>
            </w:r>
          </w:p>
        </w:tc>
        <w:tc>
          <w:tcPr>
            <w:tcW w:w="1080" w:type="dxa"/>
            <w:tcBorders>
              <w:top w:val="nil"/>
              <w:left w:val="nil"/>
              <w:bottom w:val="single" w:sz="4" w:space="0" w:color="auto"/>
              <w:right w:val="single" w:sz="4" w:space="0" w:color="auto"/>
            </w:tcBorders>
            <w:noWrap/>
            <w:vAlign w:val="bottom"/>
          </w:tcPr>
          <w:p w:rsidR="002E5B46" w:rsidRPr="00D7149A" w:rsidRDefault="002E5B46" w:rsidP="00D7149A">
            <w:pPr>
              <w:jc w:val="right"/>
              <w:rPr>
                <w:rFonts w:ascii="Calibri" w:hAnsi="Calibri"/>
                <w:color w:val="000000"/>
              </w:rPr>
            </w:pPr>
            <w:r w:rsidRPr="00D7149A">
              <w:rPr>
                <w:rFonts w:ascii="Calibri" w:hAnsi="Calibri"/>
                <w:color w:val="000000"/>
                <w:sz w:val="22"/>
                <w:szCs w:val="22"/>
              </w:rPr>
              <w:t>1388</w:t>
            </w:r>
          </w:p>
        </w:tc>
        <w:tc>
          <w:tcPr>
            <w:tcW w:w="840" w:type="dxa"/>
            <w:tcBorders>
              <w:top w:val="nil"/>
              <w:left w:val="nil"/>
              <w:bottom w:val="single" w:sz="4" w:space="0" w:color="auto"/>
              <w:right w:val="single" w:sz="4" w:space="0" w:color="auto"/>
            </w:tcBorders>
            <w:noWrap/>
            <w:vAlign w:val="bottom"/>
          </w:tcPr>
          <w:p w:rsidR="002E5B46" w:rsidRPr="00D7149A" w:rsidRDefault="002E5B46" w:rsidP="00D7149A">
            <w:pPr>
              <w:jc w:val="right"/>
              <w:rPr>
                <w:rFonts w:ascii="Calibri" w:hAnsi="Calibri"/>
                <w:color w:val="000000"/>
              </w:rPr>
            </w:pPr>
            <w:r w:rsidRPr="00D7149A">
              <w:rPr>
                <w:rFonts w:ascii="Calibri" w:hAnsi="Calibri"/>
                <w:color w:val="000000"/>
                <w:sz w:val="22"/>
                <w:szCs w:val="22"/>
              </w:rPr>
              <w:t>137</w:t>
            </w:r>
          </w:p>
        </w:tc>
        <w:tc>
          <w:tcPr>
            <w:tcW w:w="960" w:type="dxa"/>
            <w:tcBorders>
              <w:top w:val="nil"/>
              <w:left w:val="nil"/>
              <w:bottom w:val="single" w:sz="4" w:space="0" w:color="auto"/>
              <w:right w:val="single" w:sz="8" w:space="0" w:color="auto"/>
            </w:tcBorders>
            <w:noWrap/>
            <w:vAlign w:val="bottom"/>
          </w:tcPr>
          <w:p w:rsidR="002E5B46" w:rsidRPr="00D7149A" w:rsidRDefault="002E5B46" w:rsidP="00D7149A">
            <w:pPr>
              <w:jc w:val="right"/>
              <w:rPr>
                <w:rFonts w:ascii="Calibri" w:hAnsi="Calibri"/>
                <w:color w:val="000000"/>
              </w:rPr>
            </w:pPr>
            <w:r w:rsidRPr="00D7149A">
              <w:rPr>
                <w:rFonts w:ascii="Calibri" w:hAnsi="Calibri"/>
                <w:color w:val="000000"/>
                <w:sz w:val="22"/>
                <w:szCs w:val="22"/>
              </w:rPr>
              <w:t>99</w:t>
            </w:r>
          </w:p>
        </w:tc>
        <w:tc>
          <w:tcPr>
            <w:tcW w:w="960" w:type="dxa"/>
            <w:tcBorders>
              <w:top w:val="nil"/>
              <w:left w:val="nil"/>
              <w:bottom w:val="single" w:sz="4" w:space="0" w:color="auto"/>
              <w:right w:val="single" w:sz="4" w:space="0" w:color="auto"/>
            </w:tcBorders>
            <w:noWrap/>
            <w:vAlign w:val="bottom"/>
          </w:tcPr>
          <w:p w:rsidR="002E5B46" w:rsidRPr="00D7149A" w:rsidRDefault="002E5B46" w:rsidP="00D7149A">
            <w:pPr>
              <w:jc w:val="right"/>
              <w:rPr>
                <w:rFonts w:ascii="Calibri" w:hAnsi="Calibri"/>
                <w:color w:val="000000"/>
              </w:rPr>
            </w:pPr>
            <w:r w:rsidRPr="00D7149A">
              <w:rPr>
                <w:rFonts w:ascii="Calibri" w:hAnsi="Calibri"/>
                <w:color w:val="000000"/>
                <w:sz w:val="22"/>
                <w:szCs w:val="22"/>
              </w:rPr>
              <w:t>1333</w:t>
            </w:r>
          </w:p>
        </w:tc>
        <w:tc>
          <w:tcPr>
            <w:tcW w:w="720" w:type="dxa"/>
            <w:tcBorders>
              <w:top w:val="nil"/>
              <w:left w:val="nil"/>
              <w:bottom w:val="single" w:sz="4" w:space="0" w:color="auto"/>
              <w:right w:val="single" w:sz="4" w:space="0" w:color="auto"/>
            </w:tcBorders>
            <w:noWrap/>
            <w:vAlign w:val="bottom"/>
          </w:tcPr>
          <w:p w:rsidR="002E5B46" w:rsidRPr="00D7149A" w:rsidRDefault="002E5B46" w:rsidP="00D7149A">
            <w:pPr>
              <w:jc w:val="right"/>
              <w:rPr>
                <w:rFonts w:ascii="Calibri" w:hAnsi="Calibri"/>
                <w:color w:val="000000"/>
              </w:rPr>
            </w:pPr>
            <w:r w:rsidRPr="00D7149A">
              <w:rPr>
                <w:rFonts w:ascii="Calibri" w:hAnsi="Calibri"/>
                <w:color w:val="000000"/>
                <w:sz w:val="22"/>
                <w:szCs w:val="22"/>
              </w:rPr>
              <w:t>176</w:t>
            </w:r>
          </w:p>
        </w:tc>
        <w:tc>
          <w:tcPr>
            <w:tcW w:w="600" w:type="dxa"/>
            <w:tcBorders>
              <w:top w:val="nil"/>
              <w:left w:val="nil"/>
              <w:bottom w:val="single" w:sz="4" w:space="0" w:color="auto"/>
              <w:right w:val="single" w:sz="8" w:space="0" w:color="auto"/>
            </w:tcBorders>
            <w:noWrap/>
            <w:vAlign w:val="bottom"/>
          </w:tcPr>
          <w:p w:rsidR="002E5B46" w:rsidRPr="00D7149A" w:rsidRDefault="002E5B46" w:rsidP="00D7149A">
            <w:pPr>
              <w:jc w:val="right"/>
              <w:rPr>
                <w:rFonts w:ascii="Calibri" w:hAnsi="Calibri"/>
                <w:color w:val="000000"/>
              </w:rPr>
            </w:pPr>
            <w:r w:rsidRPr="00D7149A">
              <w:rPr>
                <w:rFonts w:ascii="Calibri" w:hAnsi="Calibri"/>
                <w:color w:val="000000"/>
                <w:sz w:val="22"/>
                <w:szCs w:val="22"/>
              </w:rPr>
              <w:t>132</w:t>
            </w:r>
          </w:p>
        </w:tc>
      </w:tr>
      <w:tr w:rsidR="002E5B46" w:rsidRPr="00D7149A" w:rsidTr="00D7149A">
        <w:trPr>
          <w:trHeight w:val="300"/>
        </w:trPr>
        <w:tc>
          <w:tcPr>
            <w:tcW w:w="1843" w:type="dxa"/>
            <w:tcBorders>
              <w:top w:val="nil"/>
              <w:left w:val="single" w:sz="4" w:space="0" w:color="auto"/>
              <w:bottom w:val="single" w:sz="4" w:space="0" w:color="auto"/>
              <w:right w:val="nil"/>
            </w:tcBorders>
            <w:noWrap/>
            <w:vAlign w:val="bottom"/>
          </w:tcPr>
          <w:p w:rsidR="002E5B46" w:rsidRPr="00D7149A" w:rsidRDefault="002E5B46" w:rsidP="00D7149A">
            <w:pPr>
              <w:rPr>
                <w:rFonts w:ascii="Calibri" w:hAnsi="Calibri"/>
                <w:color w:val="000000"/>
              </w:rPr>
            </w:pPr>
            <w:r w:rsidRPr="00D7149A">
              <w:rPr>
                <w:rFonts w:ascii="Calibri" w:hAnsi="Calibri"/>
                <w:color w:val="000000"/>
                <w:sz w:val="22"/>
                <w:szCs w:val="22"/>
              </w:rPr>
              <w:t>Запольский</w:t>
            </w:r>
          </w:p>
        </w:tc>
        <w:tc>
          <w:tcPr>
            <w:tcW w:w="1037" w:type="dxa"/>
            <w:tcBorders>
              <w:top w:val="nil"/>
              <w:left w:val="single" w:sz="8" w:space="0" w:color="auto"/>
              <w:bottom w:val="single" w:sz="4" w:space="0" w:color="auto"/>
              <w:right w:val="single" w:sz="4" w:space="0" w:color="auto"/>
            </w:tcBorders>
            <w:noWrap/>
            <w:vAlign w:val="bottom"/>
          </w:tcPr>
          <w:p w:rsidR="002E5B46" w:rsidRPr="00D7149A" w:rsidRDefault="002E5B46" w:rsidP="00D7149A">
            <w:pPr>
              <w:jc w:val="right"/>
              <w:rPr>
                <w:rFonts w:ascii="Calibri" w:hAnsi="Calibri"/>
                <w:color w:val="000000"/>
              </w:rPr>
            </w:pPr>
            <w:r w:rsidRPr="00D7149A">
              <w:rPr>
                <w:rFonts w:ascii="Calibri" w:hAnsi="Calibri"/>
                <w:color w:val="000000"/>
                <w:sz w:val="22"/>
                <w:szCs w:val="22"/>
              </w:rPr>
              <w:t>858</w:t>
            </w:r>
          </w:p>
        </w:tc>
        <w:tc>
          <w:tcPr>
            <w:tcW w:w="720" w:type="dxa"/>
            <w:tcBorders>
              <w:top w:val="nil"/>
              <w:left w:val="nil"/>
              <w:bottom w:val="single" w:sz="4" w:space="0" w:color="auto"/>
              <w:right w:val="single" w:sz="4" w:space="0" w:color="auto"/>
            </w:tcBorders>
            <w:noWrap/>
            <w:vAlign w:val="bottom"/>
          </w:tcPr>
          <w:p w:rsidR="002E5B46" w:rsidRPr="00D7149A" w:rsidRDefault="002E5B46" w:rsidP="00D7149A">
            <w:pPr>
              <w:jc w:val="right"/>
              <w:rPr>
                <w:rFonts w:ascii="Calibri" w:hAnsi="Calibri"/>
                <w:color w:val="000000"/>
              </w:rPr>
            </w:pPr>
            <w:r w:rsidRPr="00D7149A">
              <w:rPr>
                <w:rFonts w:ascii="Calibri" w:hAnsi="Calibri"/>
                <w:color w:val="000000"/>
                <w:sz w:val="22"/>
                <w:szCs w:val="22"/>
              </w:rPr>
              <w:t>124</w:t>
            </w:r>
          </w:p>
        </w:tc>
        <w:tc>
          <w:tcPr>
            <w:tcW w:w="1080" w:type="dxa"/>
            <w:tcBorders>
              <w:top w:val="nil"/>
              <w:left w:val="nil"/>
              <w:bottom w:val="single" w:sz="4" w:space="0" w:color="auto"/>
              <w:right w:val="single" w:sz="8" w:space="0" w:color="auto"/>
            </w:tcBorders>
            <w:noWrap/>
            <w:vAlign w:val="bottom"/>
          </w:tcPr>
          <w:p w:rsidR="002E5B46" w:rsidRPr="00D7149A" w:rsidRDefault="002E5B46" w:rsidP="00D7149A">
            <w:pPr>
              <w:jc w:val="right"/>
              <w:rPr>
                <w:rFonts w:ascii="Calibri" w:hAnsi="Calibri"/>
                <w:color w:val="000000"/>
              </w:rPr>
            </w:pPr>
            <w:r w:rsidRPr="00D7149A">
              <w:rPr>
                <w:rFonts w:ascii="Calibri" w:hAnsi="Calibri"/>
                <w:color w:val="000000"/>
                <w:sz w:val="22"/>
                <w:szCs w:val="22"/>
              </w:rPr>
              <w:t>145</w:t>
            </w:r>
          </w:p>
        </w:tc>
        <w:tc>
          <w:tcPr>
            <w:tcW w:w="960" w:type="dxa"/>
            <w:tcBorders>
              <w:top w:val="nil"/>
              <w:left w:val="nil"/>
              <w:bottom w:val="single" w:sz="4" w:space="0" w:color="auto"/>
              <w:right w:val="single" w:sz="4" w:space="0" w:color="auto"/>
            </w:tcBorders>
            <w:noWrap/>
            <w:vAlign w:val="bottom"/>
          </w:tcPr>
          <w:p w:rsidR="002E5B46" w:rsidRPr="00D7149A" w:rsidRDefault="002E5B46" w:rsidP="00D7149A">
            <w:pPr>
              <w:jc w:val="right"/>
              <w:rPr>
                <w:rFonts w:ascii="Calibri" w:hAnsi="Calibri"/>
                <w:color w:val="000000"/>
              </w:rPr>
            </w:pPr>
            <w:r w:rsidRPr="00D7149A">
              <w:rPr>
                <w:rFonts w:ascii="Calibri" w:hAnsi="Calibri"/>
                <w:color w:val="000000"/>
                <w:sz w:val="22"/>
                <w:szCs w:val="22"/>
              </w:rPr>
              <w:t>820</w:t>
            </w:r>
          </w:p>
        </w:tc>
        <w:tc>
          <w:tcPr>
            <w:tcW w:w="840" w:type="dxa"/>
            <w:tcBorders>
              <w:top w:val="nil"/>
              <w:left w:val="nil"/>
              <w:bottom w:val="single" w:sz="4" w:space="0" w:color="auto"/>
              <w:right w:val="single" w:sz="4" w:space="0" w:color="auto"/>
            </w:tcBorders>
            <w:noWrap/>
            <w:vAlign w:val="bottom"/>
          </w:tcPr>
          <w:p w:rsidR="002E5B46" w:rsidRPr="00D7149A" w:rsidRDefault="002E5B46" w:rsidP="00D7149A">
            <w:pPr>
              <w:jc w:val="right"/>
              <w:rPr>
                <w:rFonts w:ascii="Calibri" w:hAnsi="Calibri"/>
                <w:color w:val="000000"/>
              </w:rPr>
            </w:pPr>
            <w:r w:rsidRPr="00D7149A">
              <w:rPr>
                <w:rFonts w:ascii="Calibri" w:hAnsi="Calibri"/>
                <w:color w:val="000000"/>
                <w:sz w:val="22"/>
                <w:szCs w:val="22"/>
              </w:rPr>
              <w:t>106</w:t>
            </w:r>
          </w:p>
        </w:tc>
        <w:tc>
          <w:tcPr>
            <w:tcW w:w="1080" w:type="dxa"/>
            <w:tcBorders>
              <w:top w:val="nil"/>
              <w:left w:val="nil"/>
              <w:bottom w:val="single" w:sz="4" w:space="0" w:color="auto"/>
              <w:right w:val="single" w:sz="8" w:space="0" w:color="auto"/>
            </w:tcBorders>
            <w:noWrap/>
            <w:vAlign w:val="bottom"/>
          </w:tcPr>
          <w:p w:rsidR="002E5B46" w:rsidRPr="00D7149A" w:rsidRDefault="002E5B46" w:rsidP="00D7149A">
            <w:pPr>
              <w:jc w:val="right"/>
              <w:rPr>
                <w:rFonts w:ascii="Calibri" w:hAnsi="Calibri"/>
                <w:color w:val="000000"/>
              </w:rPr>
            </w:pPr>
            <w:r w:rsidRPr="00D7149A">
              <w:rPr>
                <w:rFonts w:ascii="Calibri" w:hAnsi="Calibri"/>
                <w:color w:val="000000"/>
                <w:sz w:val="22"/>
                <w:szCs w:val="22"/>
              </w:rPr>
              <w:t>129</w:t>
            </w:r>
          </w:p>
        </w:tc>
        <w:tc>
          <w:tcPr>
            <w:tcW w:w="960" w:type="dxa"/>
            <w:tcBorders>
              <w:top w:val="nil"/>
              <w:left w:val="nil"/>
              <w:bottom w:val="single" w:sz="4" w:space="0" w:color="auto"/>
              <w:right w:val="single" w:sz="4" w:space="0" w:color="auto"/>
            </w:tcBorders>
            <w:noWrap/>
            <w:vAlign w:val="bottom"/>
          </w:tcPr>
          <w:p w:rsidR="002E5B46" w:rsidRPr="00D7149A" w:rsidRDefault="002E5B46" w:rsidP="00D7149A">
            <w:pPr>
              <w:jc w:val="right"/>
              <w:rPr>
                <w:rFonts w:ascii="Calibri" w:hAnsi="Calibri"/>
                <w:color w:val="000000"/>
              </w:rPr>
            </w:pPr>
            <w:r w:rsidRPr="00D7149A">
              <w:rPr>
                <w:rFonts w:ascii="Calibri" w:hAnsi="Calibri"/>
                <w:color w:val="000000"/>
                <w:sz w:val="22"/>
                <w:szCs w:val="22"/>
              </w:rPr>
              <w:t>802</w:t>
            </w:r>
          </w:p>
        </w:tc>
        <w:tc>
          <w:tcPr>
            <w:tcW w:w="840" w:type="dxa"/>
            <w:tcBorders>
              <w:top w:val="nil"/>
              <w:left w:val="nil"/>
              <w:bottom w:val="single" w:sz="4" w:space="0" w:color="auto"/>
              <w:right w:val="single" w:sz="4" w:space="0" w:color="auto"/>
            </w:tcBorders>
            <w:noWrap/>
            <w:vAlign w:val="bottom"/>
          </w:tcPr>
          <w:p w:rsidR="002E5B46" w:rsidRPr="00D7149A" w:rsidRDefault="002E5B46" w:rsidP="00D7149A">
            <w:pPr>
              <w:jc w:val="right"/>
              <w:rPr>
                <w:rFonts w:ascii="Calibri" w:hAnsi="Calibri"/>
                <w:color w:val="000000"/>
              </w:rPr>
            </w:pPr>
            <w:r w:rsidRPr="00D7149A">
              <w:rPr>
                <w:rFonts w:ascii="Calibri" w:hAnsi="Calibri"/>
                <w:color w:val="000000"/>
                <w:sz w:val="22"/>
                <w:szCs w:val="22"/>
              </w:rPr>
              <w:t>111</w:t>
            </w:r>
          </w:p>
        </w:tc>
        <w:tc>
          <w:tcPr>
            <w:tcW w:w="1080" w:type="dxa"/>
            <w:tcBorders>
              <w:top w:val="nil"/>
              <w:left w:val="nil"/>
              <w:bottom w:val="single" w:sz="4" w:space="0" w:color="auto"/>
              <w:right w:val="single" w:sz="8" w:space="0" w:color="auto"/>
            </w:tcBorders>
            <w:noWrap/>
            <w:vAlign w:val="bottom"/>
          </w:tcPr>
          <w:p w:rsidR="002E5B46" w:rsidRPr="00D7149A" w:rsidRDefault="002E5B46" w:rsidP="00D7149A">
            <w:pPr>
              <w:jc w:val="right"/>
              <w:rPr>
                <w:rFonts w:ascii="Calibri" w:hAnsi="Calibri"/>
                <w:color w:val="000000"/>
              </w:rPr>
            </w:pPr>
            <w:r w:rsidRPr="00D7149A">
              <w:rPr>
                <w:rFonts w:ascii="Calibri" w:hAnsi="Calibri"/>
                <w:color w:val="000000"/>
                <w:sz w:val="22"/>
                <w:szCs w:val="22"/>
              </w:rPr>
              <w:t>138</w:t>
            </w:r>
          </w:p>
        </w:tc>
        <w:tc>
          <w:tcPr>
            <w:tcW w:w="1080" w:type="dxa"/>
            <w:tcBorders>
              <w:top w:val="nil"/>
              <w:left w:val="nil"/>
              <w:bottom w:val="single" w:sz="4" w:space="0" w:color="auto"/>
              <w:right w:val="single" w:sz="4" w:space="0" w:color="auto"/>
            </w:tcBorders>
            <w:noWrap/>
            <w:vAlign w:val="bottom"/>
          </w:tcPr>
          <w:p w:rsidR="002E5B46" w:rsidRPr="00D7149A" w:rsidRDefault="002E5B46" w:rsidP="00D7149A">
            <w:pPr>
              <w:jc w:val="right"/>
              <w:rPr>
                <w:rFonts w:ascii="Calibri" w:hAnsi="Calibri"/>
                <w:color w:val="000000"/>
              </w:rPr>
            </w:pPr>
            <w:r w:rsidRPr="00D7149A">
              <w:rPr>
                <w:rFonts w:ascii="Calibri" w:hAnsi="Calibri"/>
                <w:color w:val="000000"/>
                <w:sz w:val="22"/>
                <w:szCs w:val="22"/>
              </w:rPr>
              <w:t>761</w:t>
            </w:r>
          </w:p>
        </w:tc>
        <w:tc>
          <w:tcPr>
            <w:tcW w:w="840" w:type="dxa"/>
            <w:tcBorders>
              <w:top w:val="nil"/>
              <w:left w:val="nil"/>
              <w:bottom w:val="single" w:sz="4" w:space="0" w:color="auto"/>
              <w:right w:val="single" w:sz="4" w:space="0" w:color="auto"/>
            </w:tcBorders>
            <w:noWrap/>
            <w:vAlign w:val="bottom"/>
          </w:tcPr>
          <w:p w:rsidR="002E5B46" w:rsidRPr="00D7149A" w:rsidRDefault="002E5B46" w:rsidP="00D7149A">
            <w:pPr>
              <w:jc w:val="right"/>
              <w:rPr>
                <w:rFonts w:ascii="Calibri" w:hAnsi="Calibri"/>
                <w:color w:val="000000"/>
              </w:rPr>
            </w:pPr>
            <w:r w:rsidRPr="00D7149A">
              <w:rPr>
                <w:rFonts w:ascii="Calibri" w:hAnsi="Calibri"/>
                <w:color w:val="000000"/>
                <w:sz w:val="22"/>
                <w:szCs w:val="22"/>
              </w:rPr>
              <w:t>104</w:t>
            </w:r>
          </w:p>
        </w:tc>
        <w:tc>
          <w:tcPr>
            <w:tcW w:w="960" w:type="dxa"/>
            <w:tcBorders>
              <w:top w:val="nil"/>
              <w:left w:val="nil"/>
              <w:bottom w:val="single" w:sz="4" w:space="0" w:color="auto"/>
              <w:right w:val="single" w:sz="8" w:space="0" w:color="auto"/>
            </w:tcBorders>
            <w:noWrap/>
            <w:vAlign w:val="bottom"/>
          </w:tcPr>
          <w:p w:rsidR="002E5B46" w:rsidRPr="00D7149A" w:rsidRDefault="002E5B46" w:rsidP="00D7149A">
            <w:pPr>
              <w:jc w:val="right"/>
              <w:rPr>
                <w:rFonts w:ascii="Calibri" w:hAnsi="Calibri"/>
                <w:color w:val="000000"/>
              </w:rPr>
            </w:pPr>
            <w:r w:rsidRPr="00D7149A">
              <w:rPr>
                <w:rFonts w:ascii="Calibri" w:hAnsi="Calibri"/>
                <w:color w:val="000000"/>
                <w:sz w:val="22"/>
                <w:szCs w:val="22"/>
              </w:rPr>
              <w:t>137</w:t>
            </w:r>
          </w:p>
        </w:tc>
        <w:tc>
          <w:tcPr>
            <w:tcW w:w="960" w:type="dxa"/>
            <w:tcBorders>
              <w:top w:val="nil"/>
              <w:left w:val="nil"/>
              <w:bottom w:val="single" w:sz="4" w:space="0" w:color="auto"/>
              <w:right w:val="single" w:sz="4" w:space="0" w:color="auto"/>
            </w:tcBorders>
            <w:noWrap/>
            <w:vAlign w:val="bottom"/>
          </w:tcPr>
          <w:p w:rsidR="002E5B46" w:rsidRPr="00D7149A" w:rsidRDefault="002E5B46" w:rsidP="00D7149A">
            <w:pPr>
              <w:jc w:val="right"/>
              <w:rPr>
                <w:rFonts w:ascii="Calibri" w:hAnsi="Calibri"/>
                <w:color w:val="000000"/>
              </w:rPr>
            </w:pPr>
            <w:r w:rsidRPr="00D7149A">
              <w:rPr>
                <w:rFonts w:ascii="Calibri" w:hAnsi="Calibri"/>
                <w:color w:val="000000"/>
                <w:sz w:val="22"/>
                <w:szCs w:val="22"/>
              </w:rPr>
              <w:t>726</w:t>
            </w:r>
          </w:p>
        </w:tc>
        <w:tc>
          <w:tcPr>
            <w:tcW w:w="720" w:type="dxa"/>
            <w:tcBorders>
              <w:top w:val="nil"/>
              <w:left w:val="nil"/>
              <w:bottom w:val="single" w:sz="4" w:space="0" w:color="auto"/>
              <w:right w:val="single" w:sz="4" w:space="0" w:color="auto"/>
            </w:tcBorders>
            <w:noWrap/>
            <w:vAlign w:val="bottom"/>
          </w:tcPr>
          <w:p w:rsidR="002E5B46" w:rsidRPr="00D7149A" w:rsidRDefault="002E5B46" w:rsidP="00D7149A">
            <w:pPr>
              <w:jc w:val="right"/>
              <w:rPr>
                <w:rFonts w:ascii="Calibri" w:hAnsi="Calibri"/>
                <w:color w:val="000000"/>
              </w:rPr>
            </w:pPr>
            <w:r w:rsidRPr="00D7149A">
              <w:rPr>
                <w:rFonts w:ascii="Calibri" w:hAnsi="Calibri"/>
                <w:color w:val="000000"/>
                <w:sz w:val="22"/>
                <w:szCs w:val="22"/>
              </w:rPr>
              <w:t>111</w:t>
            </w:r>
          </w:p>
        </w:tc>
        <w:tc>
          <w:tcPr>
            <w:tcW w:w="600" w:type="dxa"/>
            <w:tcBorders>
              <w:top w:val="nil"/>
              <w:left w:val="nil"/>
              <w:bottom w:val="single" w:sz="4" w:space="0" w:color="auto"/>
              <w:right w:val="single" w:sz="8" w:space="0" w:color="auto"/>
            </w:tcBorders>
            <w:noWrap/>
            <w:vAlign w:val="bottom"/>
          </w:tcPr>
          <w:p w:rsidR="002E5B46" w:rsidRPr="00D7149A" w:rsidRDefault="002E5B46" w:rsidP="00D7149A">
            <w:pPr>
              <w:jc w:val="right"/>
              <w:rPr>
                <w:rFonts w:ascii="Calibri" w:hAnsi="Calibri"/>
                <w:color w:val="000000"/>
              </w:rPr>
            </w:pPr>
            <w:r w:rsidRPr="00D7149A">
              <w:rPr>
                <w:rFonts w:ascii="Calibri" w:hAnsi="Calibri"/>
                <w:color w:val="000000"/>
                <w:sz w:val="22"/>
                <w:szCs w:val="22"/>
              </w:rPr>
              <w:t>153</w:t>
            </w:r>
          </w:p>
        </w:tc>
      </w:tr>
      <w:tr w:rsidR="002E5B46" w:rsidRPr="00D7149A" w:rsidTr="00D7149A">
        <w:trPr>
          <w:trHeight w:val="300"/>
        </w:trPr>
        <w:tc>
          <w:tcPr>
            <w:tcW w:w="1843" w:type="dxa"/>
            <w:tcBorders>
              <w:top w:val="nil"/>
              <w:left w:val="single" w:sz="4" w:space="0" w:color="auto"/>
              <w:bottom w:val="single" w:sz="4" w:space="0" w:color="auto"/>
              <w:right w:val="nil"/>
            </w:tcBorders>
            <w:noWrap/>
            <w:vAlign w:val="bottom"/>
          </w:tcPr>
          <w:p w:rsidR="002E5B46" w:rsidRPr="00D7149A" w:rsidRDefault="002E5B46" w:rsidP="00D7149A">
            <w:pPr>
              <w:rPr>
                <w:rFonts w:ascii="Calibri" w:hAnsi="Calibri"/>
                <w:color w:val="000000"/>
              </w:rPr>
            </w:pPr>
            <w:r w:rsidRPr="00D7149A">
              <w:rPr>
                <w:rFonts w:ascii="Calibri" w:hAnsi="Calibri"/>
                <w:color w:val="000000"/>
                <w:sz w:val="22"/>
                <w:szCs w:val="22"/>
              </w:rPr>
              <w:t>Техтинский</w:t>
            </w:r>
          </w:p>
        </w:tc>
        <w:tc>
          <w:tcPr>
            <w:tcW w:w="1037" w:type="dxa"/>
            <w:tcBorders>
              <w:top w:val="nil"/>
              <w:left w:val="single" w:sz="8" w:space="0" w:color="auto"/>
              <w:bottom w:val="single" w:sz="4" w:space="0" w:color="auto"/>
              <w:right w:val="single" w:sz="4" w:space="0" w:color="auto"/>
            </w:tcBorders>
            <w:noWrap/>
            <w:vAlign w:val="bottom"/>
          </w:tcPr>
          <w:p w:rsidR="002E5B46" w:rsidRPr="00D7149A" w:rsidRDefault="002E5B46" w:rsidP="00D7149A">
            <w:pPr>
              <w:jc w:val="right"/>
              <w:rPr>
                <w:rFonts w:ascii="Calibri" w:hAnsi="Calibri"/>
                <w:color w:val="000000"/>
              </w:rPr>
            </w:pPr>
            <w:r w:rsidRPr="00D7149A">
              <w:rPr>
                <w:rFonts w:ascii="Calibri" w:hAnsi="Calibri"/>
                <w:color w:val="000000"/>
                <w:sz w:val="22"/>
                <w:szCs w:val="22"/>
              </w:rPr>
              <w:t>1383</w:t>
            </w:r>
          </w:p>
        </w:tc>
        <w:tc>
          <w:tcPr>
            <w:tcW w:w="720" w:type="dxa"/>
            <w:tcBorders>
              <w:top w:val="nil"/>
              <w:left w:val="nil"/>
              <w:bottom w:val="single" w:sz="4" w:space="0" w:color="auto"/>
              <w:right w:val="single" w:sz="4" w:space="0" w:color="auto"/>
            </w:tcBorders>
            <w:noWrap/>
            <w:vAlign w:val="bottom"/>
          </w:tcPr>
          <w:p w:rsidR="002E5B46" w:rsidRPr="00D7149A" w:rsidRDefault="002E5B46" w:rsidP="00D7149A">
            <w:pPr>
              <w:jc w:val="right"/>
              <w:rPr>
                <w:rFonts w:ascii="Calibri" w:hAnsi="Calibri"/>
                <w:color w:val="000000"/>
              </w:rPr>
            </w:pPr>
            <w:r w:rsidRPr="00D7149A">
              <w:rPr>
                <w:rFonts w:ascii="Calibri" w:hAnsi="Calibri"/>
                <w:color w:val="000000"/>
                <w:sz w:val="22"/>
                <w:szCs w:val="22"/>
              </w:rPr>
              <w:t>214</w:t>
            </w:r>
          </w:p>
        </w:tc>
        <w:tc>
          <w:tcPr>
            <w:tcW w:w="1080" w:type="dxa"/>
            <w:tcBorders>
              <w:top w:val="nil"/>
              <w:left w:val="nil"/>
              <w:bottom w:val="single" w:sz="4" w:space="0" w:color="auto"/>
              <w:right w:val="single" w:sz="8" w:space="0" w:color="auto"/>
            </w:tcBorders>
            <w:noWrap/>
            <w:vAlign w:val="bottom"/>
          </w:tcPr>
          <w:p w:rsidR="002E5B46" w:rsidRPr="00D7149A" w:rsidRDefault="002E5B46" w:rsidP="00D7149A">
            <w:pPr>
              <w:jc w:val="right"/>
              <w:rPr>
                <w:rFonts w:ascii="Calibri" w:hAnsi="Calibri"/>
                <w:color w:val="000000"/>
              </w:rPr>
            </w:pPr>
            <w:r w:rsidRPr="00D7149A">
              <w:rPr>
                <w:rFonts w:ascii="Calibri" w:hAnsi="Calibri"/>
                <w:color w:val="000000"/>
                <w:sz w:val="22"/>
                <w:szCs w:val="22"/>
              </w:rPr>
              <w:t>155</w:t>
            </w:r>
          </w:p>
        </w:tc>
        <w:tc>
          <w:tcPr>
            <w:tcW w:w="960" w:type="dxa"/>
            <w:tcBorders>
              <w:top w:val="nil"/>
              <w:left w:val="nil"/>
              <w:bottom w:val="single" w:sz="4" w:space="0" w:color="auto"/>
              <w:right w:val="single" w:sz="4" w:space="0" w:color="auto"/>
            </w:tcBorders>
            <w:noWrap/>
            <w:vAlign w:val="bottom"/>
          </w:tcPr>
          <w:p w:rsidR="002E5B46" w:rsidRPr="00D7149A" w:rsidRDefault="002E5B46" w:rsidP="00D7149A">
            <w:pPr>
              <w:jc w:val="right"/>
              <w:rPr>
                <w:rFonts w:ascii="Calibri" w:hAnsi="Calibri"/>
                <w:color w:val="000000"/>
              </w:rPr>
            </w:pPr>
            <w:r w:rsidRPr="00D7149A">
              <w:rPr>
                <w:rFonts w:ascii="Calibri" w:hAnsi="Calibri"/>
                <w:color w:val="000000"/>
                <w:sz w:val="22"/>
                <w:szCs w:val="22"/>
              </w:rPr>
              <w:t>1323</w:t>
            </w:r>
          </w:p>
        </w:tc>
        <w:tc>
          <w:tcPr>
            <w:tcW w:w="840" w:type="dxa"/>
            <w:tcBorders>
              <w:top w:val="nil"/>
              <w:left w:val="nil"/>
              <w:bottom w:val="single" w:sz="4" w:space="0" w:color="auto"/>
              <w:right w:val="single" w:sz="4" w:space="0" w:color="auto"/>
            </w:tcBorders>
            <w:noWrap/>
            <w:vAlign w:val="bottom"/>
          </w:tcPr>
          <w:p w:rsidR="002E5B46" w:rsidRPr="00D7149A" w:rsidRDefault="002E5B46" w:rsidP="00D7149A">
            <w:pPr>
              <w:jc w:val="right"/>
              <w:rPr>
                <w:rFonts w:ascii="Calibri" w:hAnsi="Calibri"/>
                <w:color w:val="000000"/>
              </w:rPr>
            </w:pPr>
            <w:r w:rsidRPr="00D7149A">
              <w:rPr>
                <w:rFonts w:ascii="Calibri" w:hAnsi="Calibri"/>
                <w:color w:val="000000"/>
                <w:sz w:val="22"/>
                <w:szCs w:val="22"/>
              </w:rPr>
              <w:t>171</w:t>
            </w:r>
          </w:p>
        </w:tc>
        <w:tc>
          <w:tcPr>
            <w:tcW w:w="1080" w:type="dxa"/>
            <w:tcBorders>
              <w:top w:val="nil"/>
              <w:left w:val="nil"/>
              <w:bottom w:val="single" w:sz="4" w:space="0" w:color="auto"/>
              <w:right w:val="single" w:sz="8" w:space="0" w:color="auto"/>
            </w:tcBorders>
            <w:noWrap/>
            <w:vAlign w:val="bottom"/>
          </w:tcPr>
          <w:p w:rsidR="002E5B46" w:rsidRPr="00D7149A" w:rsidRDefault="002E5B46" w:rsidP="00D7149A">
            <w:pPr>
              <w:jc w:val="right"/>
              <w:rPr>
                <w:rFonts w:ascii="Calibri" w:hAnsi="Calibri"/>
                <w:color w:val="000000"/>
              </w:rPr>
            </w:pPr>
            <w:r w:rsidRPr="00D7149A">
              <w:rPr>
                <w:rFonts w:ascii="Calibri" w:hAnsi="Calibri"/>
                <w:color w:val="000000"/>
                <w:sz w:val="22"/>
                <w:szCs w:val="22"/>
              </w:rPr>
              <w:t>129</w:t>
            </w:r>
          </w:p>
        </w:tc>
        <w:tc>
          <w:tcPr>
            <w:tcW w:w="960" w:type="dxa"/>
            <w:tcBorders>
              <w:top w:val="nil"/>
              <w:left w:val="nil"/>
              <w:bottom w:val="single" w:sz="4" w:space="0" w:color="auto"/>
              <w:right w:val="single" w:sz="4" w:space="0" w:color="auto"/>
            </w:tcBorders>
            <w:noWrap/>
            <w:vAlign w:val="bottom"/>
          </w:tcPr>
          <w:p w:rsidR="002E5B46" w:rsidRPr="00D7149A" w:rsidRDefault="002E5B46" w:rsidP="00D7149A">
            <w:pPr>
              <w:jc w:val="right"/>
              <w:rPr>
                <w:rFonts w:ascii="Calibri" w:hAnsi="Calibri"/>
                <w:color w:val="000000"/>
              </w:rPr>
            </w:pPr>
            <w:r w:rsidRPr="00D7149A">
              <w:rPr>
                <w:rFonts w:ascii="Calibri" w:hAnsi="Calibri"/>
                <w:color w:val="000000"/>
                <w:sz w:val="22"/>
                <w:szCs w:val="22"/>
              </w:rPr>
              <w:t>1316</w:t>
            </w:r>
          </w:p>
        </w:tc>
        <w:tc>
          <w:tcPr>
            <w:tcW w:w="840" w:type="dxa"/>
            <w:tcBorders>
              <w:top w:val="nil"/>
              <w:left w:val="nil"/>
              <w:bottom w:val="single" w:sz="4" w:space="0" w:color="auto"/>
              <w:right w:val="single" w:sz="4" w:space="0" w:color="auto"/>
            </w:tcBorders>
            <w:noWrap/>
            <w:vAlign w:val="bottom"/>
          </w:tcPr>
          <w:p w:rsidR="002E5B46" w:rsidRPr="00D7149A" w:rsidRDefault="002E5B46" w:rsidP="00D7149A">
            <w:pPr>
              <w:jc w:val="right"/>
              <w:rPr>
                <w:rFonts w:ascii="Calibri" w:hAnsi="Calibri"/>
                <w:color w:val="000000"/>
              </w:rPr>
            </w:pPr>
            <w:r w:rsidRPr="00D7149A">
              <w:rPr>
                <w:rFonts w:ascii="Calibri" w:hAnsi="Calibri"/>
                <w:color w:val="000000"/>
                <w:sz w:val="22"/>
                <w:szCs w:val="22"/>
              </w:rPr>
              <w:t>231</w:t>
            </w:r>
          </w:p>
        </w:tc>
        <w:tc>
          <w:tcPr>
            <w:tcW w:w="1080" w:type="dxa"/>
            <w:tcBorders>
              <w:top w:val="nil"/>
              <w:left w:val="nil"/>
              <w:bottom w:val="single" w:sz="4" w:space="0" w:color="auto"/>
              <w:right w:val="single" w:sz="8" w:space="0" w:color="auto"/>
            </w:tcBorders>
            <w:noWrap/>
            <w:vAlign w:val="bottom"/>
          </w:tcPr>
          <w:p w:rsidR="002E5B46" w:rsidRPr="00D7149A" w:rsidRDefault="002E5B46" w:rsidP="00D7149A">
            <w:pPr>
              <w:jc w:val="right"/>
              <w:rPr>
                <w:rFonts w:ascii="Calibri" w:hAnsi="Calibri"/>
                <w:color w:val="000000"/>
              </w:rPr>
            </w:pPr>
            <w:r w:rsidRPr="00D7149A">
              <w:rPr>
                <w:rFonts w:ascii="Calibri" w:hAnsi="Calibri"/>
                <w:color w:val="000000"/>
                <w:sz w:val="22"/>
                <w:szCs w:val="22"/>
              </w:rPr>
              <w:t>176</w:t>
            </w:r>
          </w:p>
        </w:tc>
        <w:tc>
          <w:tcPr>
            <w:tcW w:w="1080" w:type="dxa"/>
            <w:tcBorders>
              <w:top w:val="nil"/>
              <w:left w:val="nil"/>
              <w:bottom w:val="single" w:sz="4" w:space="0" w:color="auto"/>
              <w:right w:val="single" w:sz="4" w:space="0" w:color="auto"/>
            </w:tcBorders>
            <w:noWrap/>
            <w:vAlign w:val="bottom"/>
          </w:tcPr>
          <w:p w:rsidR="002E5B46" w:rsidRPr="00D7149A" w:rsidRDefault="002E5B46" w:rsidP="00D7149A">
            <w:pPr>
              <w:jc w:val="right"/>
              <w:rPr>
                <w:rFonts w:ascii="Calibri" w:hAnsi="Calibri"/>
                <w:color w:val="000000"/>
              </w:rPr>
            </w:pPr>
            <w:r w:rsidRPr="00D7149A">
              <w:rPr>
                <w:rFonts w:ascii="Calibri" w:hAnsi="Calibri"/>
                <w:color w:val="000000"/>
                <w:sz w:val="22"/>
                <w:szCs w:val="22"/>
              </w:rPr>
              <w:t>1280</w:t>
            </w:r>
          </w:p>
        </w:tc>
        <w:tc>
          <w:tcPr>
            <w:tcW w:w="840" w:type="dxa"/>
            <w:tcBorders>
              <w:top w:val="nil"/>
              <w:left w:val="nil"/>
              <w:bottom w:val="single" w:sz="4" w:space="0" w:color="auto"/>
              <w:right w:val="single" w:sz="4" w:space="0" w:color="auto"/>
            </w:tcBorders>
            <w:noWrap/>
            <w:vAlign w:val="bottom"/>
          </w:tcPr>
          <w:p w:rsidR="002E5B46" w:rsidRPr="00D7149A" w:rsidRDefault="002E5B46" w:rsidP="00D7149A">
            <w:pPr>
              <w:jc w:val="right"/>
              <w:rPr>
                <w:rFonts w:ascii="Calibri" w:hAnsi="Calibri"/>
                <w:color w:val="000000"/>
              </w:rPr>
            </w:pPr>
            <w:r w:rsidRPr="00D7149A">
              <w:rPr>
                <w:rFonts w:ascii="Calibri" w:hAnsi="Calibri"/>
                <w:color w:val="000000"/>
                <w:sz w:val="22"/>
                <w:szCs w:val="22"/>
              </w:rPr>
              <w:t>250</w:t>
            </w:r>
          </w:p>
        </w:tc>
        <w:tc>
          <w:tcPr>
            <w:tcW w:w="960" w:type="dxa"/>
            <w:tcBorders>
              <w:top w:val="nil"/>
              <w:left w:val="nil"/>
              <w:bottom w:val="single" w:sz="4" w:space="0" w:color="auto"/>
              <w:right w:val="single" w:sz="8" w:space="0" w:color="auto"/>
            </w:tcBorders>
            <w:noWrap/>
            <w:vAlign w:val="bottom"/>
          </w:tcPr>
          <w:p w:rsidR="002E5B46" w:rsidRPr="00D7149A" w:rsidRDefault="002E5B46" w:rsidP="00D7149A">
            <w:pPr>
              <w:jc w:val="right"/>
              <w:rPr>
                <w:rFonts w:ascii="Calibri" w:hAnsi="Calibri"/>
                <w:color w:val="000000"/>
              </w:rPr>
            </w:pPr>
            <w:r w:rsidRPr="00D7149A">
              <w:rPr>
                <w:rFonts w:ascii="Calibri" w:hAnsi="Calibri"/>
                <w:color w:val="000000"/>
                <w:sz w:val="22"/>
                <w:szCs w:val="22"/>
              </w:rPr>
              <w:t>195</w:t>
            </w:r>
          </w:p>
        </w:tc>
        <w:tc>
          <w:tcPr>
            <w:tcW w:w="960" w:type="dxa"/>
            <w:tcBorders>
              <w:top w:val="nil"/>
              <w:left w:val="nil"/>
              <w:bottom w:val="single" w:sz="4" w:space="0" w:color="auto"/>
              <w:right w:val="single" w:sz="4" w:space="0" w:color="auto"/>
            </w:tcBorders>
            <w:noWrap/>
            <w:vAlign w:val="bottom"/>
          </w:tcPr>
          <w:p w:rsidR="002E5B46" w:rsidRPr="00D7149A" w:rsidRDefault="002E5B46" w:rsidP="00D7149A">
            <w:pPr>
              <w:jc w:val="right"/>
              <w:rPr>
                <w:rFonts w:ascii="Calibri" w:hAnsi="Calibri"/>
                <w:color w:val="000000"/>
              </w:rPr>
            </w:pPr>
            <w:r w:rsidRPr="00D7149A">
              <w:rPr>
                <w:rFonts w:ascii="Calibri" w:hAnsi="Calibri"/>
                <w:color w:val="000000"/>
                <w:sz w:val="22"/>
                <w:szCs w:val="22"/>
              </w:rPr>
              <w:t>1233</w:t>
            </w:r>
          </w:p>
        </w:tc>
        <w:tc>
          <w:tcPr>
            <w:tcW w:w="720" w:type="dxa"/>
            <w:tcBorders>
              <w:top w:val="nil"/>
              <w:left w:val="nil"/>
              <w:bottom w:val="single" w:sz="4" w:space="0" w:color="auto"/>
              <w:right w:val="single" w:sz="4" w:space="0" w:color="auto"/>
            </w:tcBorders>
            <w:noWrap/>
            <w:vAlign w:val="bottom"/>
          </w:tcPr>
          <w:p w:rsidR="002E5B46" w:rsidRPr="00D7149A" w:rsidRDefault="002E5B46" w:rsidP="00D7149A">
            <w:pPr>
              <w:jc w:val="right"/>
              <w:rPr>
                <w:rFonts w:ascii="Calibri" w:hAnsi="Calibri"/>
                <w:color w:val="000000"/>
              </w:rPr>
            </w:pPr>
            <w:r w:rsidRPr="00D7149A">
              <w:rPr>
                <w:rFonts w:ascii="Calibri" w:hAnsi="Calibri"/>
                <w:color w:val="000000"/>
                <w:sz w:val="22"/>
                <w:szCs w:val="22"/>
              </w:rPr>
              <w:t>275</w:t>
            </w:r>
          </w:p>
        </w:tc>
        <w:tc>
          <w:tcPr>
            <w:tcW w:w="600" w:type="dxa"/>
            <w:tcBorders>
              <w:top w:val="nil"/>
              <w:left w:val="nil"/>
              <w:bottom w:val="single" w:sz="4" w:space="0" w:color="auto"/>
              <w:right w:val="single" w:sz="8" w:space="0" w:color="auto"/>
            </w:tcBorders>
            <w:noWrap/>
            <w:vAlign w:val="bottom"/>
          </w:tcPr>
          <w:p w:rsidR="002E5B46" w:rsidRPr="00D7149A" w:rsidRDefault="002E5B46" w:rsidP="00D7149A">
            <w:pPr>
              <w:jc w:val="right"/>
              <w:rPr>
                <w:rFonts w:ascii="Calibri" w:hAnsi="Calibri"/>
                <w:color w:val="000000"/>
              </w:rPr>
            </w:pPr>
            <w:r w:rsidRPr="00D7149A">
              <w:rPr>
                <w:rFonts w:ascii="Calibri" w:hAnsi="Calibri"/>
                <w:color w:val="000000"/>
                <w:sz w:val="22"/>
                <w:szCs w:val="22"/>
              </w:rPr>
              <w:t>223</w:t>
            </w:r>
          </w:p>
        </w:tc>
      </w:tr>
      <w:tr w:rsidR="002E5B46" w:rsidRPr="00D7149A" w:rsidTr="00D7149A">
        <w:trPr>
          <w:trHeight w:val="300"/>
        </w:trPr>
        <w:tc>
          <w:tcPr>
            <w:tcW w:w="1843" w:type="dxa"/>
            <w:tcBorders>
              <w:top w:val="nil"/>
              <w:left w:val="single" w:sz="4" w:space="0" w:color="auto"/>
              <w:bottom w:val="single" w:sz="4" w:space="0" w:color="auto"/>
              <w:right w:val="nil"/>
            </w:tcBorders>
            <w:noWrap/>
            <w:vAlign w:val="bottom"/>
          </w:tcPr>
          <w:p w:rsidR="002E5B46" w:rsidRPr="00D7149A" w:rsidRDefault="002E5B46" w:rsidP="00D7149A">
            <w:pPr>
              <w:rPr>
                <w:rFonts w:ascii="Calibri" w:hAnsi="Calibri"/>
                <w:color w:val="000000"/>
              </w:rPr>
            </w:pPr>
            <w:r w:rsidRPr="00D7149A">
              <w:rPr>
                <w:rFonts w:ascii="Calibri" w:hAnsi="Calibri"/>
                <w:color w:val="000000"/>
                <w:sz w:val="22"/>
                <w:szCs w:val="22"/>
              </w:rPr>
              <w:t>Мощаницкий</w:t>
            </w:r>
          </w:p>
        </w:tc>
        <w:tc>
          <w:tcPr>
            <w:tcW w:w="1037" w:type="dxa"/>
            <w:tcBorders>
              <w:top w:val="nil"/>
              <w:left w:val="single" w:sz="8" w:space="0" w:color="auto"/>
              <w:bottom w:val="single" w:sz="4" w:space="0" w:color="auto"/>
              <w:right w:val="single" w:sz="4" w:space="0" w:color="auto"/>
            </w:tcBorders>
            <w:noWrap/>
            <w:vAlign w:val="bottom"/>
          </w:tcPr>
          <w:p w:rsidR="002E5B46" w:rsidRPr="00D7149A" w:rsidRDefault="002E5B46" w:rsidP="00D7149A">
            <w:pPr>
              <w:jc w:val="right"/>
              <w:rPr>
                <w:rFonts w:ascii="Calibri" w:hAnsi="Calibri"/>
                <w:color w:val="000000"/>
              </w:rPr>
            </w:pPr>
            <w:r w:rsidRPr="00D7149A">
              <w:rPr>
                <w:rFonts w:ascii="Calibri" w:hAnsi="Calibri"/>
                <w:color w:val="000000"/>
                <w:sz w:val="22"/>
                <w:szCs w:val="22"/>
              </w:rPr>
              <w:t>2045</w:t>
            </w:r>
          </w:p>
        </w:tc>
        <w:tc>
          <w:tcPr>
            <w:tcW w:w="720" w:type="dxa"/>
            <w:tcBorders>
              <w:top w:val="nil"/>
              <w:left w:val="nil"/>
              <w:bottom w:val="single" w:sz="4" w:space="0" w:color="auto"/>
              <w:right w:val="single" w:sz="4" w:space="0" w:color="auto"/>
            </w:tcBorders>
            <w:noWrap/>
            <w:vAlign w:val="bottom"/>
          </w:tcPr>
          <w:p w:rsidR="002E5B46" w:rsidRPr="00D7149A" w:rsidRDefault="002E5B46" w:rsidP="00D7149A">
            <w:pPr>
              <w:jc w:val="right"/>
              <w:rPr>
                <w:rFonts w:ascii="Calibri" w:hAnsi="Calibri"/>
                <w:color w:val="000000"/>
              </w:rPr>
            </w:pPr>
            <w:r w:rsidRPr="00D7149A">
              <w:rPr>
                <w:rFonts w:ascii="Calibri" w:hAnsi="Calibri"/>
                <w:color w:val="000000"/>
                <w:sz w:val="22"/>
                <w:szCs w:val="22"/>
              </w:rPr>
              <w:t>197</w:t>
            </w:r>
          </w:p>
        </w:tc>
        <w:tc>
          <w:tcPr>
            <w:tcW w:w="1080" w:type="dxa"/>
            <w:tcBorders>
              <w:top w:val="nil"/>
              <w:left w:val="nil"/>
              <w:bottom w:val="single" w:sz="4" w:space="0" w:color="auto"/>
              <w:right w:val="single" w:sz="8" w:space="0" w:color="auto"/>
            </w:tcBorders>
            <w:noWrap/>
            <w:vAlign w:val="bottom"/>
          </w:tcPr>
          <w:p w:rsidR="002E5B46" w:rsidRPr="00D7149A" w:rsidRDefault="002E5B46" w:rsidP="00D7149A">
            <w:pPr>
              <w:jc w:val="right"/>
              <w:rPr>
                <w:rFonts w:ascii="Calibri" w:hAnsi="Calibri"/>
                <w:color w:val="000000"/>
              </w:rPr>
            </w:pPr>
            <w:r w:rsidRPr="00D7149A">
              <w:rPr>
                <w:rFonts w:ascii="Calibri" w:hAnsi="Calibri"/>
                <w:color w:val="000000"/>
                <w:sz w:val="22"/>
                <w:szCs w:val="22"/>
              </w:rPr>
              <w:t>96</w:t>
            </w:r>
          </w:p>
        </w:tc>
        <w:tc>
          <w:tcPr>
            <w:tcW w:w="960" w:type="dxa"/>
            <w:tcBorders>
              <w:top w:val="nil"/>
              <w:left w:val="nil"/>
              <w:bottom w:val="single" w:sz="4" w:space="0" w:color="auto"/>
              <w:right w:val="single" w:sz="4" w:space="0" w:color="auto"/>
            </w:tcBorders>
            <w:noWrap/>
            <w:vAlign w:val="bottom"/>
          </w:tcPr>
          <w:p w:rsidR="002E5B46" w:rsidRPr="00D7149A" w:rsidRDefault="002E5B46" w:rsidP="00D7149A">
            <w:pPr>
              <w:jc w:val="right"/>
              <w:rPr>
                <w:rFonts w:ascii="Calibri" w:hAnsi="Calibri"/>
                <w:color w:val="000000"/>
              </w:rPr>
            </w:pPr>
            <w:r w:rsidRPr="00D7149A">
              <w:rPr>
                <w:rFonts w:ascii="Calibri" w:hAnsi="Calibri"/>
                <w:color w:val="000000"/>
                <w:sz w:val="22"/>
                <w:szCs w:val="22"/>
              </w:rPr>
              <w:t>1991</w:t>
            </w:r>
          </w:p>
        </w:tc>
        <w:tc>
          <w:tcPr>
            <w:tcW w:w="840" w:type="dxa"/>
            <w:tcBorders>
              <w:top w:val="nil"/>
              <w:left w:val="nil"/>
              <w:bottom w:val="single" w:sz="4" w:space="0" w:color="auto"/>
              <w:right w:val="single" w:sz="4" w:space="0" w:color="auto"/>
            </w:tcBorders>
            <w:noWrap/>
            <w:vAlign w:val="bottom"/>
          </w:tcPr>
          <w:p w:rsidR="002E5B46" w:rsidRPr="00D7149A" w:rsidRDefault="002E5B46" w:rsidP="00D7149A">
            <w:pPr>
              <w:jc w:val="right"/>
              <w:rPr>
                <w:rFonts w:ascii="Calibri" w:hAnsi="Calibri"/>
                <w:color w:val="000000"/>
              </w:rPr>
            </w:pPr>
            <w:r w:rsidRPr="00D7149A">
              <w:rPr>
                <w:rFonts w:ascii="Calibri" w:hAnsi="Calibri"/>
                <w:color w:val="000000"/>
                <w:sz w:val="22"/>
                <w:szCs w:val="22"/>
              </w:rPr>
              <w:t>223</w:t>
            </w:r>
          </w:p>
        </w:tc>
        <w:tc>
          <w:tcPr>
            <w:tcW w:w="1080" w:type="dxa"/>
            <w:tcBorders>
              <w:top w:val="nil"/>
              <w:left w:val="nil"/>
              <w:bottom w:val="single" w:sz="4" w:space="0" w:color="auto"/>
              <w:right w:val="single" w:sz="8" w:space="0" w:color="auto"/>
            </w:tcBorders>
            <w:noWrap/>
            <w:vAlign w:val="bottom"/>
          </w:tcPr>
          <w:p w:rsidR="002E5B46" w:rsidRPr="00D7149A" w:rsidRDefault="002E5B46" w:rsidP="00D7149A">
            <w:pPr>
              <w:jc w:val="right"/>
              <w:rPr>
                <w:rFonts w:ascii="Calibri" w:hAnsi="Calibri"/>
                <w:color w:val="000000"/>
              </w:rPr>
            </w:pPr>
            <w:r w:rsidRPr="00D7149A">
              <w:rPr>
                <w:rFonts w:ascii="Calibri" w:hAnsi="Calibri"/>
                <w:color w:val="000000"/>
                <w:sz w:val="22"/>
                <w:szCs w:val="22"/>
              </w:rPr>
              <w:t>112</w:t>
            </w:r>
          </w:p>
        </w:tc>
        <w:tc>
          <w:tcPr>
            <w:tcW w:w="960" w:type="dxa"/>
            <w:tcBorders>
              <w:top w:val="nil"/>
              <w:left w:val="nil"/>
              <w:bottom w:val="single" w:sz="4" w:space="0" w:color="auto"/>
              <w:right w:val="single" w:sz="4" w:space="0" w:color="auto"/>
            </w:tcBorders>
            <w:noWrap/>
            <w:vAlign w:val="bottom"/>
          </w:tcPr>
          <w:p w:rsidR="002E5B46" w:rsidRPr="00D7149A" w:rsidRDefault="002E5B46" w:rsidP="00D7149A">
            <w:pPr>
              <w:jc w:val="right"/>
              <w:rPr>
                <w:rFonts w:ascii="Calibri" w:hAnsi="Calibri"/>
                <w:color w:val="000000"/>
              </w:rPr>
            </w:pPr>
            <w:r w:rsidRPr="00D7149A">
              <w:rPr>
                <w:rFonts w:ascii="Calibri" w:hAnsi="Calibri"/>
                <w:color w:val="000000"/>
                <w:sz w:val="22"/>
                <w:szCs w:val="22"/>
              </w:rPr>
              <w:t>1961</w:t>
            </w:r>
          </w:p>
        </w:tc>
        <w:tc>
          <w:tcPr>
            <w:tcW w:w="840" w:type="dxa"/>
            <w:tcBorders>
              <w:top w:val="nil"/>
              <w:left w:val="nil"/>
              <w:bottom w:val="single" w:sz="4" w:space="0" w:color="auto"/>
              <w:right w:val="single" w:sz="4" w:space="0" w:color="auto"/>
            </w:tcBorders>
            <w:noWrap/>
            <w:vAlign w:val="bottom"/>
          </w:tcPr>
          <w:p w:rsidR="002E5B46" w:rsidRPr="00D7149A" w:rsidRDefault="002E5B46" w:rsidP="00D7149A">
            <w:pPr>
              <w:jc w:val="right"/>
              <w:rPr>
                <w:rFonts w:ascii="Calibri" w:hAnsi="Calibri"/>
                <w:color w:val="000000"/>
              </w:rPr>
            </w:pPr>
            <w:r w:rsidRPr="00D7149A">
              <w:rPr>
                <w:rFonts w:ascii="Calibri" w:hAnsi="Calibri"/>
                <w:color w:val="000000"/>
                <w:sz w:val="22"/>
                <w:szCs w:val="22"/>
              </w:rPr>
              <w:t>214</w:t>
            </w:r>
          </w:p>
        </w:tc>
        <w:tc>
          <w:tcPr>
            <w:tcW w:w="1080" w:type="dxa"/>
            <w:tcBorders>
              <w:top w:val="nil"/>
              <w:left w:val="nil"/>
              <w:bottom w:val="single" w:sz="4" w:space="0" w:color="auto"/>
              <w:right w:val="single" w:sz="8" w:space="0" w:color="auto"/>
            </w:tcBorders>
            <w:noWrap/>
            <w:vAlign w:val="bottom"/>
          </w:tcPr>
          <w:p w:rsidR="002E5B46" w:rsidRPr="00D7149A" w:rsidRDefault="002E5B46" w:rsidP="00D7149A">
            <w:pPr>
              <w:jc w:val="right"/>
              <w:rPr>
                <w:rFonts w:ascii="Calibri" w:hAnsi="Calibri"/>
                <w:color w:val="000000"/>
              </w:rPr>
            </w:pPr>
            <w:r w:rsidRPr="00D7149A">
              <w:rPr>
                <w:rFonts w:ascii="Calibri" w:hAnsi="Calibri"/>
                <w:color w:val="000000"/>
                <w:sz w:val="22"/>
                <w:szCs w:val="22"/>
              </w:rPr>
              <w:t>109</w:t>
            </w:r>
          </w:p>
        </w:tc>
        <w:tc>
          <w:tcPr>
            <w:tcW w:w="1080" w:type="dxa"/>
            <w:tcBorders>
              <w:top w:val="nil"/>
              <w:left w:val="nil"/>
              <w:bottom w:val="single" w:sz="4" w:space="0" w:color="auto"/>
              <w:right w:val="single" w:sz="4" w:space="0" w:color="auto"/>
            </w:tcBorders>
            <w:noWrap/>
            <w:vAlign w:val="bottom"/>
          </w:tcPr>
          <w:p w:rsidR="002E5B46" w:rsidRPr="00D7149A" w:rsidRDefault="002E5B46" w:rsidP="00D7149A">
            <w:pPr>
              <w:jc w:val="right"/>
              <w:rPr>
                <w:rFonts w:ascii="Calibri" w:hAnsi="Calibri"/>
                <w:color w:val="000000"/>
              </w:rPr>
            </w:pPr>
            <w:r w:rsidRPr="00D7149A">
              <w:rPr>
                <w:rFonts w:ascii="Calibri" w:hAnsi="Calibri"/>
                <w:color w:val="000000"/>
                <w:sz w:val="22"/>
                <w:szCs w:val="22"/>
              </w:rPr>
              <w:t>1928</w:t>
            </w:r>
          </w:p>
        </w:tc>
        <w:tc>
          <w:tcPr>
            <w:tcW w:w="840" w:type="dxa"/>
            <w:tcBorders>
              <w:top w:val="nil"/>
              <w:left w:val="nil"/>
              <w:bottom w:val="single" w:sz="4" w:space="0" w:color="auto"/>
              <w:right w:val="single" w:sz="4" w:space="0" w:color="auto"/>
            </w:tcBorders>
            <w:noWrap/>
            <w:vAlign w:val="bottom"/>
          </w:tcPr>
          <w:p w:rsidR="002E5B46" w:rsidRPr="00D7149A" w:rsidRDefault="002E5B46" w:rsidP="00D7149A">
            <w:pPr>
              <w:jc w:val="right"/>
              <w:rPr>
                <w:rFonts w:ascii="Calibri" w:hAnsi="Calibri"/>
                <w:color w:val="000000"/>
              </w:rPr>
            </w:pPr>
            <w:r w:rsidRPr="00D7149A">
              <w:rPr>
                <w:rFonts w:ascii="Calibri" w:hAnsi="Calibri"/>
                <w:color w:val="000000"/>
                <w:sz w:val="22"/>
                <w:szCs w:val="22"/>
              </w:rPr>
              <w:t>179</w:t>
            </w:r>
          </w:p>
        </w:tc>
        <w:tc>
          <w:tcPr>
            <w:tcW w:w="960" w:type="dxa"/>
            <w:tcBorders>
              <w:top w:val="nil"/>
              <w:left w:val="nil"/>
              <w:bottom w:val="single" w:sz="4" w:space="0" w:color="auto"/>
              <w:right w:val="single" w:sz="8" w:space="0" w:color="auto"/>
            </w:tcBorders>
            <w:noWrap/>
            <w:vAlign w:val="bottom"/>
          </w:tcPr>
          <w:p w:rsidR="002E5B46" w:rsidRPr="00D7149A" w:rsidRDefault="002E5B46" w:rsidP="00D7149A">
            <w:pPr>
              <w:jc w:val="right"/>
              <w:rPr>
                <w:rFonts w:ascii="Calibri" w:hAnsi="Calibri"/>
                <w:color w:val="000000"/>
              </w:rPr>
            </w:pPr>
            <w:r w:rsidRPr="00D7149A">
              <w:rPr>
                <w:rFonts w:ascii="Calibri" w:hAnsi="Calibri"/>
                <w:color w:val="000000"/>
                <w:sz w:val="22"/>
                <w:szCs w:val="22"/>
              </w:rPr>
              <w:t>93</w:t>
            </w:r>
          </w:p>
        </w:tc>
        <w:tc>
          <w:tcPr>
            <w:tcW w:w="960" w:type="dxa"/>
            <w:tcBorders>
              <w:top w:val="nil"/>
              <w:left w:val="nil"/>
              <w:bottom w:val="single" w:sz="4" w:space="0" w:color="auto"/>
              <w:right w:val="single" w:sz="4" w:space="0" w:color="auto"/>
            </w:tcBorders>
            <w:noWrap/>
            <w:vAlign w:val="bottom"/>
          </w:tcPr>
          <w:p w:rsidR="002E5B46" w:rsidRPr="00D7149A" w:rsidRDefault="002E5B46" w:rsidP="00D7149A">
            <w:pPr>
              <w:jc w:val="right"/>
              <w:rPr>
                <w:rFonts w:ascii="Calibri" w:hAnsi="Calibri"/>
                <w:color w:val="000000"/>
              </w:rPr>
            </w:pPr>
            <w:r w:rsidRPr="00D7149A">
              <w:rPr>
                <w:rFonts w:ascii="Calibri" w:hAnsi="Calibri"/>
                <w:color w:val="000000"/>
                <w:sz w:val="22"/>
                <w:szCs w:val="22"/>
              </w:rPr>
              <w:t>1855</w:t>
            </w:r>
          </w:p>
        </w:tc>
        <w:tc>
          <w:tcPr>
            <w:tcW w:w="720" w:type="dxa"/>
            <w:tcBorders>
              <w:top w:val="nil"/>
              <w:left w:val="nil"/>
              <w:bottom w:val="single" w:sz="4" w:space="0" w:color="auto"/>
              <w:right w:val="single" w:sz="4" w:space="0" w:color="auto"/>
            </w:tcBorders>
            <w:noWrap/>
            <w:vAlign w:val="bottom"/>
          </w:tcPr>
          <w:p w:rsidR="002E5B46" w:rsidRPr="00D7149A" w:rsidRDefault="002E5B46" w:rsidP="00D7149A">
            <w:pPr>
              <w:jc w:val="right"/>
              <w:rPr>
                <w:rFonts w:ascii="Calibri" w:hAnsi="Calibri"/>
                <w:color w:val="000000"/>
              </w:rPr>
            </w:pPr>
            <w:r w:rsidRPr="00D7149A">
              <w:rPr>
                <w:rFonts w:ascii="Calibri" w:hAnsi="Calibri"/>
                <w:color w:val="000000"/>
                <w:sz w:val="22"/>
                <w:szCs w:val="22"/>
              </w:rPr>
              <w:t>182</w:t>
            </w:r>
          </w:p>
        </w:tc>
        <w:tc>
          <w:tcPr>
            <w:tcW w:w="600" w:type="dxa"/>
            <w:tcBorders>
              <w:top w:val="nil"/>
              <w:left w:val="nil"/>
              <w:bottom w:val="single" w:sz="4" w:space="0" w:color="auto"/>
              <w:right w:val="single" w:sz="8" w:space="0" w:color="auto"/>
            </w:tcBorders>
            <w:noWrap/>
            <w:vAlign w:val="bottom"/>
          </w:tcPr>
          <w:p w:rsidR="002E5B46" w:rsidRPr="00D7149A" w:rsidRDefault="002E5B46" w:rsidP="00D7149A">
            <w:pPr>
              <w:jc w:val="right"/>
              <w:rPr>
                <w:rFonts w:ascii="Calibri" w:hAnsi="Calibri"/>
                <w:color w:val="000000"/>
              </w:rPr>
            </w:pPr>
            <w:r w:rsidRPr="00D7149A">
              <w:rPr>
                <w:rFonts w:ascii="Calibri" w:hAnsi="Calibri"/>
                <w:color w:val="000000"/>
                <w:sz w:val="22"/>
                <w:szCs w:val="22"/>
              </w:rPr>
              <w:t>98</w:t>
            </w:r>
          </w:p>
        </w:tc>
      </w:tr>
      <w:tr w:rsidR="002E5B46" w:rsidRPr="00D7149A" w:rsidTr="00D7149A">
        <w:trPr>
          <w:trHeight w:val="300"/>
        </w:trPr>
        <w:tc>
          <w:tcPr>
            <w:tcW w:w="1843" w:type="dxa"/>
            <w:tcBorders>
              <w:top w:val="nil"/>
              <w:left w:val="single" w:sz="4" w:space="0" w:color="auto"/>
              <w:bottom w:val="single" w:sz="4" w:space="0" w:color="auto"/>
              <w:right w:val="nil"/>
            </w:tcBorders>
            <w:noWrap/>
            <w:vAlign w:val="bottom"/>
          </w:tcPr>
          <w:p w:rsidR="002E5B46" w:rsidRPr="00D7149A" w:rsidRDefault="002E5B46" w:rsidP="00D7149A">
            <w:pPr>
              <w:rPr>
                <w:rFonts w:ascii="Calibri" w:hAnsi="Calibri"/>
                <w:color w:val="000000"/>
              </w:rPr>
            </w:pPr>
            <w:r w:rsidRPr="00D7149A">
              <w:rPr>
                <w:rFonts w:ascii="Calibri" w:hAnsi="Calibri"/>
                <w:color w:val="000000"/>
                <w:sz w:val="22"/>
                <w:szCs w:val="22"/>
              </w:rPr>
              <w:t>Вишовский</w:t>
            </w:r>
          </w:p>
        </w:tc>
        <w:tc>
          <w:tcPr>
            <w:tcW w:w="1037" w:type="dxa"/>
            <w:tcBorders>
              <w:top w:val="nil"/>
              <w:left w:val="single" w:sz="8" w:space="0" w:color="auto"/>
              <w:bottom w:val="single" w:sz="4" w:space="0" w:color="auto"/>
              <w:right w:val="single" w:sz="4" w:space="0" w:color="auto"/>
            </w:tcBorders>
            <w:noWrap/>
            <w:vAlign w:val="bottom"/>
          </w:tcPr>
          <w:p w:rsidR="002E5B46" w:rsidRPr="00D7149A" w:rsidRDefault="002E5B46" w:rsidP="00D7149A">
            <w:pPr>
              <w:jc w:val="right"/>
              <w:rPr>
                <w:rFonts w:ascii="Calibri" w:hAnsi="Calibri"/>
                <w:color w:val="000000"/>
              </w:rPr>
            </w:pPr>
            <w:r w:rsidRPr="00D7149A">
              <w:rPr>
                <w:rFonts w:ascii="Calibri" w:hAnsi="Calibri"/>
                <w:color w:val="000000"/>
                <w:sz w:val="22"/>
                <w:szCs w:val="22"/>
              </w:rPr>
              <w:t>2844</w:t>
            </w:r>
          </w:p>
        </w:tc>
        <w:tc>
          <w:tcPr>
            <w:tcW w:w="720" w:type="dxa"/>
            <w:tcBorders>
              <w:top w:val="nil"/>
              <w:left w:val="nil"/>
              <w:bottom w:val="single" w:sz="4" w:space="0" w:color="auto"/>
              <w:right w:val="single" w:sz="4" w:space="0" w:color="auto"/>
            </w:tcBorders>
            <w:noWrap/>
            <w:vAlign w:val="bottom"/>
          </w:tcPr>
          <w:p w:rsidR="002E5B46" w:rsidRPr="00D7149A" w:rsidRDefault="002E5B46" w:rsidP="00D7149A">
            <w:pPr>
              <w:jc w:val="right"/>
              <w:rPr>
                <w:rFonts w:ascii="Calibri" w:hAnsi="Calibri"/>
                <w:color w:val="000000"/>
              </w:rPr>
            </w:pPr>
            <w:r w:rsidRPr="00D7149A">
              <w:rPr>
                <w:rFonts w:ascii="Calibri" w:hAnsi="Calibri"/>
                <w:color w:val="000000"/>
                <w:sz w:val="22"/>
                <w:szCs w:val="22"/>
              </w:rPr>
              <w:t>700</w:t>
            </w:r>
          </w:p>
        </w:tc>
        <w:tc>
          <w:tcPr>
            <w:tcW w:w="1080" w:type="dxa"/>
            <w:tcBorders>
              <w:top w:val="nil"/>
              <w:left w:val="nil"/>
              <w:bottom w:val="single" w:sz="4" w:space="0" w:color="auto"/>
              <w:right w:val="single" w:sz="8" w:space="0" w:color="auto"/>
            </w:tcBorders>
            <w:noWrap/>
            <w:vAlign w:val="bottom"/>
          </w:tcPr>
          <w:p w:rsidR="002E5B46" w:rsidRPr="00D7149A" w:rsidRDefault="002E5B46" w:rsidP="00D7149A">
            <w:pPr>
              <w:jc w:val="right"/>
              <w:rPr>
                <w:rFonts w:ascii="Calibri" w:hAnsi="Calibri"/>
                <w:color w:val="000000"/>
              </w:rPr>
            </w:pPr>
            <w:r w:rsidRPr="00D7149A">
              <w:rPr>
                <w:rFonts w:ascii="Calibri" w:hAnsi="Calibri"/>
                <w:color w:val="000000"/>
                <w:sz w:val="22"/>
                <w:szCs w:val="22"/>
              </w:rPr>
              <w:t>246</w:t>
            </w:r>
          </w:p>
        </w:tc>
        <w:tc>
          <w:tcPr>
            <w:tcW w:w="960" w:type="dxa"/>
            <w:tcBorders>
              <w:top w:val="nil"/>
              <w:left w:val="nil"/>
              <w:bottom w:val="single" w:sz="4" w:space="0" w:color="auto"/>
              <w:right w:val="single" w:sz="4" w:space="0" w:color="auto"/>
            </w:tcBorders>
            <w:noWrap/>
            <w:vAlign w:val="bottom"/>
          </w:tcPr>
          <w:p w:rsidR="002E5B46" w:rsidRPr="00D7149A" w:rsidRDefault="002E5B46" w:rsidP="00D7149A">
            <w:pPr>
              <w:jc w:val="right"/>
              <w:rPr>
                <w:rFonts w:ascii="Calibri" w:hAnsi="Calibri"/>
                <w:color w:val="000000"/>
              </w:rPr>
            </w:pPr>
            <w:r w:rsidRPr="00D7149A">
              <w:rPr>
                <w:rFonts w:ascii="Calibri" w:hAnsi="Calibri"/>
                <w:color w:val="000000"/>
                <w:sz w:val="22"/>
                <w:szCs w:val="22"/>
              </w:rPr>
              <w:t>2769</w:t>
            </w:r>
          </w:p>
        </w:tc>
        <w:tc>
          <w:tcPr>
            <w:tcW w:w="840" w:type="dxa"/>
            <w:tcBorders>
              <w:top w:val="nil"/>
              <w:left w:val="nil"/>
              <w:bottom w:val="single" w:sz="4" w:space="0" w:color="auto"/>
              <w:right w:val="single" w:sz="4" w:space="0" w:color="auto"/>
            </w:tcBorders>
            <w:noWrap/>
            <w:vAlign w:val="bottom"/>
          </w:tcPr>
          <w:p w:rsidR="002E5B46" w:rsidRPr="00D7149A" w:rsidRDefault="002E5B46" w:rsidP="00D7149A">
            <w:pPr>
              <w:jc w:val="right"/>
              <w:rPr>
                <w:rFonts w:ascii="Calibri" w:hAnsi="Calibri"/>
                <w:color w:val="000000"/>
              </w:rPr>
            </w:pPr>
            <w:r w:rsidRPr="00D7149A">
              <w:rPr>
                <w:rFonts w:ascii="Calibri" w:hAnsi="Calibri"/>
                <w:color w:val="000000"/>
                <w:sz w:val="22"/>
                <w:szCs w:val="22"/>
              </w:rPr>
              <w:t>697</w:t>
            </w:r>
          </w:p>
        </w:tc>
        <w:tc>
          <w:tcPr>
            <w:tcW w:w="1080" w:type="dxa"/>
            <w:tcBorders>
              <w:top w:val="nil"/>
              <w:left w:val="nil"/>
              <w:bottom w:val="single" w:sz="4" w:space="0" w:color="auto"/>
              <w:right w:val="single" w:sz="8" w:space="0" w:color="auto"/>
            </w:tcBorders>
            <w:noWrap/>
            <w:vAlign w:val="bottom"/>
          </w:tcPr>
          <w:p w:rsidR="002E5B46" w:rsidRPr="00D7149A" w:rsidRDefault="002E5B46" w:rsidP="00D7149A">
            <w:pPr>
              <w:jc w:val="right"/>
              <w:rPr>
                <w:rFonts w:ascii="Calibri" w:hAnsi="Calibri"/>
                <w:color w:val="000000"/>
              </w:rPr>
            </w:pPr>
            <w:r w:rsidRPr="00D7149A">
              <w:rPr>
                <w:rFonts w:ascii="Calibri" w:hAnsi="Calibri"/>
                <w:color w:val="000000"/>
                <w:sz w:val="22"/>
                <w:szCs w:val="22"/>
              </w:rPr>
              <w:t>252</w:t>
            </w:r>
          </w:p>
        </w:tc>
        <w:tc>
          <w:tcPr>
            <w:tcW w:w="960" w:type="dxa"/>
            <w:tcBorders>
              <w:top w:val="nil"/>
              <w:left w:val="nil"/>
              <w:bottom w:val="single" w:sz="4" w:space="0" w:color="auto"/>
              <w:right w:val="single" w:sz="4" w:space="0" w:color="auto"/>
            </w:tcBorders>
            <w:noWrap/>
            <w:vAlign w:val="bottom"/>
          </w:tcPr>
          <w:p w:rsidR="002E5B46" w:rsidRPr="00D7149A" w:rsidRDefault="002E5B46" w:rsidP="00D7149A">
            <w:pPr>
              <w:jc w:val="right"/>
              <w:rPr>
                <w:rFonts w:ascii="Calibri" w:hAnsi="Calibri"/>
                <w:color w:val="000000"/>
              </w:rPr>
            </w:pPr>
            <w:r w:rsidRPr="00D7149A">
              <w:rPr>
                <w:rFonts w:ascii="Calibri" w:hAnsi="Calibri"/>
                <w:color w:val="000000"/>
                <w:sz w:val="22"/>
                <w:szCs w:val="22"/>
              </w:rPr>
              <w:t>2743</w:t>
            </w:r>
          </w:p>
        </w:tc>
        <w:tc>
          <w:tcPr>
            <w:tcW w:w="840" w:type="dxa"/>
            <w:tcBorders>
              <w:top w:val="nil"/>
              <w:left w:val="nil"/>
              <w:bottom w:val="single" w:sz="4" w:space="0" w:color="auto"/>
              <w:right w:val="single" w:sz="4" w:space="0" w:color="auto"/>
            </w:tcBorders>
            <w:noWrap/>
            <w:vAlign w:val="bottom"/>
          </w:tcPr>
          <w:p w:rsidR="002E5B46" w:rsidRPr="00D7149A" w:rsidRDefault="002E5B46" w:rsidP="00D7149A">
            <w:pPr>
              <w:jc w:val="right"/>
              <w:rPr>
                <w:rFonts w:ascii="Calibri" w:hAnsi="Calibri"/>
                <w:color w:val="000000"/>
              </w:rPr>
            </w:pPr>
            <w:r w:rsidRPr="00D7149A">
              <w:rPr>
                <w:rFonts w:ascii="Calibri" w:hAnsi="Calibri"/>
                <w:color w:val="000000"/>
                <w:sz w:val="22"/>
                <w:szCs w:val="22"/>
              </w:rPr>
              <w:t>710</w:t>
            </w:r>
          </w:p>
        </w:tc>
        <w:tc>
          <w:tcPr>
            <w:tcW w:w="1080" w:type="dxa"/>
            <w:tcBorders>
              <w:top w:val="nil"/>
              <w:left w:val="nil"/>
              <w:bottom w:val="single" w:sz="4" w:space="0" w:color="auto"/>
              <w:right w:val="single" w:sz="8" w:space="0" w:color="auto"/>
            </w:tcBorders>
            <w:noWrap/>
            <w:vAlign w:val="bottom"/>
          </w:tcPr>
          <w:p w:rsidR="002E5B46" w:rsidRPr="00D7149A" w:rsidRDefault="002E5B46" w:rsidP="00D7149A">
            <w:pPr>
              <w:jc w:val="right"/>
              <w:rPr>
                <w:rFonts w:ascii="Calibri" w:hAnsi="Calibri"/>
                <w:color w:val="000000"/>
              </w:rPr>
            </w:pPr>
            <w:r w:rsidRPr="00D7149A">
              <w:rPr>
                <w:rFonts w:ascii="Calibri" w:hAnsi="Calibri"/>
                <w:color w:val="000000"/>
                <w:sz w:val="22"/>
                <w:szCs w:val="22"/>
              </w:rPr>
              <w:t>259</w:t>
            </w:r>
          </w:p>
        </w:tc>
        <w:tc>
          <w:tcPr>
            <w:tcW w:w="1080" w:type="dxa"/>
            <w:tcBorders>
              <w:top w:val="nil"/>
              <w:left w:val="nil"/>
              <w:bottom w:val="single" w:sz="4" w:space="0" w:color="auto"/>
              <w:right w:val="single" w:sz="4" w:space="0" w:color="auto"/>
            </w:tcBorders>
            <w:noWrap/>
            <w:vAlign w:val="bottom"/>
          </w:tcPr>
          <w:p w:rsidR="002E5B46" w:rsidRPr="00D7149A" w:rsidRDefault="002E5B46" w:rsidP="00D7149A">
            <w:pPr>
              <w:jc w:val="right"/>
              <w:rPr>
                <w:rFonts w:ascii="Calibri" w:hAnsi="Calibri"/>
                <w:color w:val="000000"/>
              </w:rPr>
            </w:pPr>
            <w:r w:rsidRPr="00D7149A">
              <w:rPr>
                <w:rFonts w:ascii="Calibri" w:hAnsi="Calibri"/>
                <w:color w:val="000000"/>
                <w:sz w:val="22"/>
                <w:szCs w:val="22"/>
              </w:rPr>
              <w:t>2689</w:t>
            </w:r>
          </w:p>
        </w:tc>
        <w:tc>
          <w:tcPr>
            <w:tcW w:w="840" w:type="dxa"/>
            <w:tcBorders>
              <w:top w:val="nil"/>
              <w:left w:val="nil"/>
              <w:bottom w:val="single" w:sz="4" w:space="0" w:color="auto"/>
              <w:right w:val="single" w:sz="4" w:space="0" w:color="auto"/>
            </w:tcBorders>
            <w:noWrap/>
            <w:vAlign w:val="bottom"/>
          </w:tcPr>
          <w:p w:rsidR="002E5B46" w:rsidRPr="00D7149A" w:rsidRDefault="002E5B46" w:rsidP="00D7149A">
            <w:pPr>
              <w:jc w:val="right"/>
              <w:rPr>
                <w:rFonts w:ascii="Calibri" w:hAnsi="Calibri"/>
                <w:color w:val="000000"/>
              </w:rPr>
            </w:pPr>
            <w:r w:rsidRPr="00D7149A">
              <w:rPr>
                <w:rFonts w:ascii="Calibri" w:hAnsi="Calibri"/>
                <w:color w:val="000000"/>
                <w:sz w:val="22"/>
                <w:szCs w:val="22"/>
              </w:rPr>
              <w:t>642</w:t>
            </w:r>
          </w:p>
        </w:tc>
        <w:tc>
          <w:tcPr>
            <w:tcW w:w="960" w:type="dxa"/>
            <w:tcBorders>
              <w:top w:val="nil"/>
              <w:left w:val="nil"/>
              <w:bottom w:val="single" w:sz="4" w:space="0" w:color="auto"/>
              <w:right w:val="single" w:sz="8" w:space="0" w:color="auto"/>
            </w:tcBorders>
            <w:noWrap/>
            <w:vAlign w:val="bottom"/>
          </w:tcPr>
          <w:p w:rsidR="002E5B46" w:rsidRPr="00D7149A" w:rsidRDefault="002E5B46" w:rsidP="00D7149A">
            <w:pPr>
              <w:jc w:val="right"/>
              <w:rPr>
                <w:rFonts w:ascii="Calibri" w:hAnsi="Calibri"/>
                <w:color w:val="000000"/>
              </w:rPr>
            </w:pPr>
            <w:r w:rsidRPr="00D7149A">
              <w:rPr>
                <w:rFonts w:ascii="Calibri" w:hAnsi="Calibri"/>
                <w:color w:val="000000"/>
                <w:sz w:val="22"/>
                <w:szCs w:val="22"/>
              </w:rPr>
              <w:t>239</w:t>
            </w:r>
          </w:p>
        </w:tc>
        <w:tc>
          <w:tcPr>
            <w:tcW w:w="960" w:type="dxa"/>
            <w:tcBorders>
              <w:top w:val="nil"/>
              <w:left w:val="nil"/>
              <w:bottom w:val="single" w:sz="4" w:space="0" w:color="auto"/>
              <w:right w:val="single" w:sz="4" w:space="0" w:color="auto"/>
            </w:tcBorders>
            <w:noWrap/>
            <w:vAlign w:val="bottom"/>
          </w:tcPr>
          <w:p w:rsidR="002E5B46" w:rsidRPr="00D7149A" w:rsidRDefault="002E5B46" w:rsidP="00D7149A">
            <w:pPr>
              <w:jc w:val="right"/>
              <w:rPr>
                <w:rFonts w:ascii="Calibri" w:hAnsi="Calibri"/>
                <w:color w:val="000000"/>
              </w:rPr>
            </w:pPr>
            <w:r w:rsidRPr="00D7149A">
              <w:rPr>
                <w:rFonts w:ascii="Calibri" w:hAnsi="Calibri"/>
                <w:color w:val="000000"/>
                <w:sz w:val="22"/>
                <w:szCs w:val="22"/>
              </w:rPr>
              <w:t>2619</w:t>
            </w:r>
          </w:p>
        </w:tc>
        <w:tc>
          <w:tcPr>
            <w:tcW w:w="720" w:type="dxa"/>
            <w:tcBorders>
              <w:top w:val="nil"/>
              <w:left w:val="nil"/>
              <w:bottom w:val="single" w:sz="4" w:space="0" w:color="auto"/>
              <w:right w:val="single" w:sz="4" w:space="0" w:color="auto"/>
            </w:tcBorders>
            <w:noWrap/>
            <w:vAlign w:val="bottom"/>
          </w:tcPr>
          <w:p w:rsidR="002E5B46" w:rsidRPr="00D7149A" w:rsidRDefault="002E5B46" w:rsidP="00D7149A">
            <w:pPr>
              <w:jc w:val="right"/>
              <w:rPr>
                <w:rFonts w:ascii="Calibri" w:hAnsi="Calibri"/>
                <w:color w:val="000000"/>
              </w:rPr>
            </w:pPr>
            <w:r w:rsidRPr="00D7149A">
              <w:rPr>
                <w:rFonts w:ascii="Calibri" w:hAnsi="Calibri"/>
                <w:color w:val="000000"/>
                <w:sz w:val="22"/>
                <w:szCs w:val="22"/>
              </w:rPr>
              <w:t>605</w:t>
            </w:r>
          </w:p>
        </w:tc>
        <w:tc>
          <w:tcPr>
            <w:tcW w:w="600" w:type="dxa"/>
            <w:tcBorders>
              <w:top w:val="nil"/>
              <w:left w:val="nil"/>
              <w:bottom w:val="single" w:sz="4" w:space="0" w:color="auto"/>
              <w:right w:val="single" w:sz="8" w:space="0" w:color="auto"/>
            </w:tcBorders>
            <w:noWrap/>
            <w:vAlign w:val="bottom"/>
          </w:tcPr>
          <w:p w:rsidR="002E5B46" w:rsidRPr="00D7149A" w:rsidRDefault="002E5B46" w:rsidP="00D7149A">
            <w:pPr>
              <w:jc w:val="right"/>
              <w:rPr>
                <w:rFonts w:ascii="Calibri" w:hAnsi="Calibri"/>
                <w:color w:val="000000"/>
              </w:rPr>
            </w:pPr>
            <w:r w:rsidRPr="00D7149A">
              <w:rPr>
                <w:rFonts w:ascii="Calibri" w:hAnsi="Calibri"/>
                <w:color w:val="000000"/>
                <w:sz w:val="22"/>
                <w:szCs w:val="22"/>
              </w:rPr>
              <w:t>231</w:t>
            </w:r>
          </w:p>
        </w:tc>
      </w:tr>
      <w:tr w:rsidR="002E5B46" w:rsidRPr="00D7149A" w:rsidTr="00D7149A">
        <w:trPr>
          <w:trHeight w:val="915"/>
        </w:trPr>
        <w:tc>
          <w:tcPr>
            <w:tcW w:w="1843" w:type="dxa"/>
            <w:tcBorders>
              <w:top w:val="nil"/>
              <w:left w:val="single" w:sz="4" w:space="0" w:color="auto"/>
              <w:bottom w:val="nil"/>
              <w:right w:val="nil"/>
            </w:tcBorders>
            <w:vAlign w:val="bottom"/>
          </w:tcPr>
          <w:p w:rsidR="002E5B46" w:rsidRPr="00D7149A" w:rsidRDefault="002E5B46" w:rsidP="00D7149A">
            <w:pPr>
              <w:rPr>
                <w:rFonts w:ascii="Calibri" w:hAnsi="Calibri"/>
                <w:color w:val="000000"/>
              </w:rPr>
            </w:pPr>
            <w:r w:rsidRPr="00D7149A">
              <w:rPr>
                <w:rFonts w:ascii="Calibri" w:hAnsi="Calibri"/>
                <w:color w:val="000000"/>
                <w:sz w:val="22"/>
                <w:szCs w:val="22"/>
              </w:rPr>
              <w:t xml:space="preserve"> г.Белыничи (в т.ч. Лебедянковский, Ланьковский с/с, д.Эсьмоны)</w:t>
            </w:r>
          </w:p>
        </w:tc>
        <w:tc>
          <w:tcPr>
            <w:tcW w:w="1037" w:type="dxa"/>
            <w:tcBorders>
              <w:top w:val="nil"/>
              <w:left w:val="single" w:sz="8" w:space="0" w:color="auto"/>
              <w:bottom w:val="single" w:sz="4" w:space="0" w:color="auto"/>
              <w:right w:val="single" w:sz="4" w:space="0" w:color="auto"/>
            </w:tcBorders>
            <w:noWrap/>
            <w:vAlign w:val="bottom"/>
          </w:tcPr>
          <w:p w:rsidR="002E5B46" w:rsidRPr="00D7149A" w:rsidRDefault="002E5B46" w:rsidP="00D7149A">
            <w:pPr>
              <w:jc w:val="right"/>
              <w:rPr>
                <w:rFonts w:ascii="Calibri" w:hAnsi="Calibri"/>
                <w:color w:val="000000"/>
              </w:rPr>
            </w:pPr>
            <w:r w:rsidRPr="00D7149A">
              <w:rPr>
                <w:rFonts w:ascii="Calibri" w:hAnsi="Calibri"/>
                <w:color w:val="000000"/>
                <w:sz w:val="22"/>
                <w:szCs w:val="22"/>
              </w:rPr>
              <w:t>12299</w:t>
            </w:r>
          </w:p>
        </w:tc>
        <w:tc>
          <w:tcPr>
            <w:tcW w:w="720" w:type="dxa"/>
            <w:tcBorders>
              <w:top w:val="nil"/>
              <w:left w:val="nil"/>
              <w:bottom w:val="single" w:sz="4" w:space="0" w:color="auto"/>
              <w:right w:val="single" w:sz="4" w:space="0" w:color="auto"/>
            </w:tcBorders>
            <w:noWrap/>
            <w:vAlign w:val="bottom"/>
          </w:tcPr>
          <w:p w:rsidR="002E5B46" w:rsidRPr="00D7149A" w:rsidRDefault="002E5B46" w:rsidP="00D7149A">
            <w:pPr>
              <w:jc w:val="right"/>
              <w:rPr>
                <w:rFonts w:ascii="Calibri" w:hAnsi="Calibri"/>
                <w:color w:val="000000"/>
              </w:rPr>
            </w:pPr>
            <w:r w:rsidRPr="00D7149A">
              <w:rPr>
                <w:rFonts w:ascii="Calibri" w:hAnsi="Calibri"/>
                <w:color w:val="000000"/>
                <w:sz w:val="22"/>
                <w:szCs w:val="22"/>
              </w:rPr>
              <w:t>1101</w:t>
            </w:r>
          </w:p>
        </w:tc>
        <w:tc>
          <w:tcPr>
            <w:tcW w:w="1080" w:type="dxa"/>
            <w:tcBorders>
              <w:top w:val="nil"/>
              <w:left w:val="nil"/>
              <w:bottom w:val="single" w:sz="8" w:space="0" w:color="auto"/>
              <w:right w:val="single" w:sz="8" w:space="0" w:color="auto"/>
            </w:tcBorders>
            <w:noWrap/>
            <w:vAlign w:val="bottom"/>
          </w:tcPr>
          <w:p w:rsidR="002E5B46" w:rsidRPr="00D7149A" w:rsidRDefault="002E5B46" w:rsidP="00D7149A">
            <w:pPr>
              <w:jc w:val="right"/>
              <w:rPr>
                <w:rFonts w:ascii="Calibri" w:hAnsi="Calibri"/>
                <w:color w:val="000000"/>
              </w:rPr>
            </w:pPr>
            <w:r w:rsidRPr="00D7149A">
              <w:rPr>
                <w:rFonts w:ascii="Calibri" w:hAnsi="Calibri"/>
                <w:color w:val="000000"/>
                <w:sz w:val="22"/>
                <w:szCs w:val="22"/>
              </w:rPr>
              <w:t>89,52</w:t>
            </w:r>
          </w:p>
        </w:tc>
        <w:tc>
          <w:tcPr>
            <w:tcW w:w="960" w:type="dxa"/>
            <w:tcBorders>
              <w:top w:val="nil"/>
              <w:left w:val="nil"/>
              <w:bottom w:val="single" w:sz="4" w:space="0" w:color="auto"/>
              <w:right w:val="single" w:sz="4" w:space="0" w:color="auto"/>
            </w:tcBorders>
            <w:noWrap/>
            <w:vAlign w:val="bottom"/>
          </w:tcPr>
          <w:p w:rsidR="002E5B46" w:rsidRPr="00D7149A" w:rsidRDefault="002E5B46" w:rsidP="00D7149A">
            <w:pPr>
              <w:jc w:val="right"/>
              <w:rPr>
                <w:rFonts w:ascii="Calibri" w:hAnsi="Calibri"/>
                <w:color w:val="000000"/>
              </w:rPr>
            </w:pPr>
            <w:r w:rsidRPr="00D7149A">
              <w:rPr>
                <w:rFonts w:ascii="Calibri" w:hAnsi="Calibri"/>
                <w:color w:val="000000"/>
                <w:sz w:val="22"/>
                <w:szCs w:val="22"/>
              </w:rPr>
              <w:t>12723</w:t>
            </w:r>
          </w:p>
        </w:tc>
        <w:tc>
          <w:tcPr>
            <w:tcW w:w="840" w:type="dxa"/>
            <w:tcBorders>
              <w:top w:val="nil"/>
              <w:left w:val="nil"/>
              <w:bottom w:val="single" w:sz="4" w:space="0" w:color="auto"/>
              <w:right w:val="single" w:sz="4" w:space="0" w:color="auto"/>
            </w:tcBorders>
            <w:noWrap/>
            <w:vAlign w:val="bottom"/>
          </w:tcPr>
          <w:p w:rsidR="002E5B46" w:rsidRPr="00D7149A" w:rsidRDefault="002E5B46" w:rsidP="00D7149A">
            <w:pPr>
              <w:jc w:val="right"/>
              <w:rPr>
                <w:rFonts w:ascii="Calibri" w:hAnsi="Calibri"/>
                <w:color w:val="000000"/>
              </w:rPr>
            </w:pPr>
            <w:r w:rsidRPr="00D7149A">
              <w:rPr>
                <w:rFonts w:ascii="Calibri" w:hAnsi="Calibri"/>
                <w:color w:val="000000"/>
                <w:sz w:val="22"/>
                <w:szCs w:val="22"/>
              </w:rPr>
              <w:t>1116</w:t>
            </w:r>
          </w:p>
        </w:tc>
        <w:tc>
          <w:tcPr>
            <w:tcW w:w="1080" w:type="dxa"/>
            <w:tcBorders>
              <w:top w:val="nil"/>
              <w:left w:val="nil"/>
              <w:bottom w:val="single" w:sz="8" w:space="0" w:color="auto"/>
              <w:right w:val="single" w:sz="8" w:space="0" w:color="auto"/>
            </w:tcBorders>
            <w:noWrap/>
            <w:vAlign w:val="bottom"/>
          </w:tcPr>
          <w:p w:rsidR="002E5B46" w:rsidRPr="00D7149A" w:rsidRDefault="002E5B46" w:rsidP="00D7149A">
            <w:pPr>
              <w:jc w:val="right"/>
              <w:rPr>
                <w:rFonts w:ascii="Calibri" w:hAnsi="Calibri"/>
                <w:color w:val="000000"/>
              </w:rPr>
            </w:pPr>
            <w:r w:rsidRPr="00D7149A">
              <w:rPr>
                <w:rFonts w:ascii="Calibri" w:hAnsi="Calibri"/>
                <w:color w:val="000000"/>
                <w:sz w:val="22"/>
                <w:szCs w:val="22"/>
              </w:rPr>
              <w:t>87,72</w:t>
            </w:r>
          </w:p>
        </w:tc>
        <w:tc>
          <w:tcPr>
            <w:tcW w:w="960" w:type="dxa"/>
            <w:tcBorders>
              <w:top w:val="nil"/>
              <w:left w:val="nil"/>
              <w:bottom w:val="single" w:sz="4" w:space="0" w:color="auto"/>
              <w:right w:val="single" w:sz="4" w:space="0" w:color="auto"/>
            </w:tcBorders>
            <w:noWrap/>
            <w:vAlign w:val="bottom"/>
          </w:tcPr>
          <w:p w:rsidR="002E5B46" w:rsidRPr="00D7149A" w:rsidRDefault="002E5B46" w:rsidP="00D7149A">
            <w:pPr>
              <w:jc w:val="right"/>
              <w:rPr>
                <w:rFonts w:ascii="Calibri" w:hAnsi="Calibri"/>
                <w:color w:val="000000"/>
              </w:rPr>
            </w:pPr>
            <w:r w:rsidRPr="00D7149A">
              <w:rPr>
                <w:rFonts w:ascii="Calibri" w:hAnsi="Calibri"/>
                <w:color w:val="000000"/>
                <w:sz w:val="22"/>
                <w:szCs w:val="22"/>
              </w:rPr>
              <w:t>12431</w:t>
            </w:r>
          </w:p>
        </w:tc>
        <w:tc>
          <w:tcPr>
            <w:tcW w:w="840" w:type="dxa"/>
            <w:tcBorders>
              <w:top w:val="nil"/>
              <w:left w:val="nil"/>
              <w:bottom w:val="single" w:sz="4" w:space="0" w:color="auto"/>
              <w:right w:val="single" w:sz="4" w:space="0" w:color="auto"/>
            </w:tcBorders>
            <w:noWrap/>
            <w:vAlign w:val="bottom"/>
          </w:tcPr>
          <w:p w:rsidR="002E5B46" w:rsidRPr="00D7149A" w:rsidRDefault="002E5B46" w:rsidP="00D7149A">
            <w:pPr>
              <w:jc w:val="right"/>
              <w:rPr>
                <w:rFonts w:ascii="Calibri" w:hAnsi="Calibri"/>
                <w:color w:val="000000"/>
              </w:rPr>
            </w:pPr>
            <w:r w:rsidRPr="00D7149A">
              <w:rPr>
                <w:rFonts w:ascii="Calibri" w:hAnsi="Calibri"/>
                <w:color w:val="000000"/>
                <w:sz w:val="22"/>
                <w:szCs w:val="22"/>
              </w:rPr>
              <w:t>999</w:t>
            </w:r>
          </w:p>
        </w:tc>
        <w:tc>
          <w:tcPr>
            <w:tcW w:w="1080" w:type="dxa"/>
            <w:tcBorders>
              <w:top w:val="nil"/>
              <w:left w:val="nil"/>
              <w:bottom w:val="single" w:sz="8" w:space="0" w:color="auto"/>
              <w:right w:val="single" w:sz="8" w:space="0" w:color="auto"/>
            </w:tcBorders>
            <w:noWrap/>
            <w:vAlign w:val="bottom"/>
          </w:tcPr>
          <w:p w:rsidR="002E5B46" w:rsidRPr="00D7149A" w:rsidRDefault="002E5B46" w:rsidP="00D7149A">
            <w:pPr>
              <w:jc w:val="right"/>
              <w:rPr>
                <w:rFonts w:ascii="Calibri" w:hAnsi="Calibri"/>
                <w:color w:val="000000"/>
              </w:rPr>
            </w:pPr>
            <w:r w:rsidRPr="00D7149A">
              <w:rPr>
                <w:rFonts w:ascii="Calibri" w:hAnsi="Calibri"/>
                <w:color w:val="000000"/>
                <w:sz w:val="22"/>
                <w:szCs w:val="22"/>
              </w:rPr>
              <w:t>80,3636</w:t>
            </w:r>
          </w:p>
        </w:tc>
        <w:tc>
          <w:tcPr>
            <w:tcW w:w="1080" w:type="dxa"/>
            <w:tcBorders>
              <w:top w:val="nil"/>
              <w:left w:val="nil"/>
              <w:bottom w:val="single" w:sz="4" w:space="0" w:color="auto"/>
              <w:right w:val="single" w:sz="4" w:space="0" w:color="auto"/>
            </w:tcBorders>
            <w:noWrap/>
            <w:vAlign w:val="bottom"/>
          </w:tcPr>
          <w:p w:rsidR="002E5B46" w:rsidRPr="00D7149A" w:rsidRDefault="002E5B46" w:rsidP="00D7149A">
            <w:pPr>
              <w:jc w:val="right"/>
              <w:rPr>
                <w:rFonts w:ascii="Calibri" w:hAnsi="Calibri"/>
                <w:color w:val="000000"/>
              </w:rPr>
            </w:pPr>
            <w:r w:rsidRPr="00D7149A">
              <w:rPr>
                <w:rFonts w:ascii="Calibri" w:hAnsi="Calibri"/>
                <w:color w:val="000000"/>
                <w:sz w:val="22"/>
                <w:szCs w:val="22"/>
              </w:rPr>
              <w:t>12214</w:t>
            </w:r>
          </w:p>
        </w:tc>
        <w:tc>
          <w:tcPr>
            <w:tcW w:w="840" w:type="dxa"/>
            <w:tcBorders>
              <w:top w:val="nil"/>
              <w:left w:val="nil"/>
              <w:bottom w:val="single" w:sz="4" w:space="0" w:color="auto"/>
              <w:right w:val="single" w:sz="4" w:space="0" w:color="auto"/>
            </w:tcBorders>
            <w:noWrap/>
            <w:vAlign w:val="bottom"/>
          </w:tcPr>
          <w:p w:rsidR="002E5B46" w:rsidRPr="00D7149A" w:rsidRDefault="002E5B46" w:rsidP="00D7149A">
            <w:pPr>
              <w:jc w:val="right"/>
              <w:rPr>
                <w:rFonts w:ascii="Calibri" w:hAnsi="Calibri"/>
                <w:color w:val="000000"/>
              </w:rPr>
            </w:pPr>
            <w:r w:rsidRPr="00D7149A">
              <w:rPr>
                <w:rFonts w:ascii="Calibri" w:hAnsi="Calibri"/>
                <w:color w:val="000000"/>
                <w:sz w:val="22"/>
                <w:szCs w:val="22"/>
              </w:rPr>
              <w:t>1283</w:t>
            </w:r>
          </w:p>
        </w:tc>
        <w:tc>
          <w:tcPr>
            <w:tcW w:w="960" w:type="dxa"/>
            <w:tcBorders>
              <w:top w:val="nil"/>
              <w:left w:val="nil"/>
              <w:bottom w:val="single" w:sz="8" w:space="0" w:color="auto"/>
              <w:right w:val="single" w:sz="8" w:space="0" w:color="auto"/>
            </w:tcBorders>
            <w:noWrap/>
            <w:vAlign w:val="bottom"/>
          </w:tcPr>
          <w:p w:rsidR="002E5B46" w:rsidRPr="00D7149A" w:rsidRDefault="002E5B46" w:rsidP="00D7149A">
            <w:pPr>
              <w:jc w:val="right"/>
              <w:rPr>
                <w:rFonts w:ascii="Calibri" w:hAnsi="Calibri"/>
                <w:color w:val="000000"/>
              </w:rPr>
            </w:pPr>
            <w:r w:rsidRPr="00D7149A">
              <w:rPr>
                <w:rFonts w:ascii="Calibri" w:hAnsi="Calibri"/>
                <w:color w:val="000000"/>
                <w:sz w:val="22"/>
                <w:szCs w:val="22"/>
              </w:rPr>
              <w:t>105,043</w:t>
            </w:r>
          </w:p>
        </w:tc>
        <w:tc>
          <w:tcPr>
            <w:tcW w:w="960" w:type="dxa"/>
            <w:tcBorders>
              <w:top w:val="nil"/>
              <w:left w:val="nil"/>
              <w:bottom w:val="single" w:sz="4" w:space="0" w:color="auto"/>
              <w:right w:val="single" w:sz="4" w:space="0" w:color="auto"/>
            </w:tcBorders>
            <w:noWrap/>
            <w:vAlign w:val="bottom"/>
          </w:tcPr>
          <w:p w:rsidR="002E5B46" w:rsidRPr="00D7149A" w:rsidRDefault="002E5B46" w:rsidP="00D7149A">
            <w:pPr>
              <w:jc w:val="right"/>
              <w:rPr>
                <w:rFonts w:ascii="Calibri" w:hAnsi="Calibri"/>
                <w:color w:val="000000"/>
              </w:rPr>
            </w:pPr>
            <w:r w:rsidRPr="00D7149A">
              <w:rPr>
                <w:rFonts w:ascii="Calibri" w:hAnsi="Calibri"/>
                <w:color w:val="000000"/>
                <w:sz w:val="22"/>
                <w:szCs w:val="22"/>
              </w:rPr>
              <w:t>11040</w:t>
            </w:r>
          </w:p>
        </w:tc>
        <w:tc>
          <w:tcPr>
            <w:tcW w:w="720" w:type="dxa"/>
            <w:tcBorders>
              <w:top w:val="nil"/>
              <w:left w:val="nil"/>
              <w:bottom w:val="single" w:sz="4" w:space="0" w:color="auto"/>
              <w:right w:val="single" w:sz="4" w:space="0" w:color="auto"/>
            </w:tcBorders>
            <w:noWrap/>
            <w:vAlign w:val="bottom"/>
          </w:tcPr>
          <w:p w:rsidR="002E5B46" w:rsidRPr="00D7149A" w:rsidRDefault="002E5B46" w:rsidP="00D7149A">
            <w:pPr>
              <w:jc w:val="right"/>
              <w:rPr>
                <w:rFonts w:ascii="Calibri" w:hAnsi="Calibri"/>
                <w:color w:val="000000"/>
              </w:rPr>
            </w:pPr>
            <w:r w:rsidRPr="00D7149A">
              <w:rPr>
                <w:rFonts w:ascii="Calibri" w:hAnsi="Calibri"/>
                <w:color w:val="000000"/>
                <w:sz w:val="22"/>
                <w:szCs w:val="22"/>
              </w:rPr>
              <w:t>1036</w:t>
            </w:r>
          </w:p>
        </w:tc>
        <w:tc>
          <w:tcPr>
            <w:tcW w:w="600" w:type="dxa"/>
            <w:tcBorders>
              <w:top w:val="nil"/>
              <w:left w:val="nil"/>
              <w:bottom w:val="single" w:sz="8" w:space="0" w:color="auto"/>
              <w:right w:val="single" w:sz="8" w:space="0" w:color="auto"/>
            </w:tcBorders>
            <w:noWrap/>
            <w:vAlign w:val="bottom"/>
          </w:tcPr>
          <w:p w:rsidR="002E5B46" w:rsidRPr="00D7149A" w:rsidRDefault="002E5B46" w:rsidP="00D7149A">
            <w:pPr>
              <w:jc w:val="right"/>
              <w:rPr>
                <w:rFonts w:ascii="Calibri" w:hAnsi="Calibri"/>
                <w:color w:val="000000"/>
              </w:rPr>
            </w:pPr>
            <w:r w:rsidRPr="00D7149A">
              <w:rPr>
                <w:rFonts w:ascii="Calibri" w:hAnsi="Calibri"/>
                <w:color w:val="000000"/>
                <w:sz w:val="22"/>
                <w:szCs w:val="22"/>
              </w:rPr>
              <w:t>93,8406</w:t>
            </w:r>
          </w:p>
        </w:tc>
      </w:tr>
    </w:tbl>
    <w:p w:rsidR="002E5B46" w:rsidRDefault="002E5B46" w:rsidP="00A92540">
      <w:pPr>
        <w:contextualSpacing/>
        <w:jc w:val="both"/>
      </w:pPr>
    </w:p>
    <w:p w:rsidR="00A85977" w:rsidRDefault="00A85977" w:rsidP="00A92540">
      <w:pPr>
        <w:contextualSpacing/>
        <w:jc w:val="both"/>
      </w:pPr>
    </w:p>
    <w:p w:rsidR="00A85977" w:rsidRDefault="00A85977" w:rsidP="00A92540">
      <w:pPr>
        <w:contextualSpacing/>
        <w:jc w:val="both"/>
      </w:pPr>
    </w:p>
    <w:p w:rsidR="00A85977" w:rsidRDefault="00A85977" w:rsidP="00A92540">
      <w:pPr>
        <w:contextualSpacing/>
        <w:jc w:val="both"/>
      </w:pPr>
    </w:p>
    <w:p w:rsidR="00A85977" w:rsidRDefault="00A85977" w:rsidP="00A92540">
      <w:pPr>
        <w:contextualSpacing/>
        <w:jc w:val="both"/>
      </w:pPr>
    </w:p>
    <w:p w:rsidR="00A85977" w:rsidRDefault="00A85977" w:rsidP="00A92540">
      <w:pPr>
        <w:contextualSpacing/>
        <w:jc w:val="both"/>
      </w:pPr>
    </w:p>
    <w:p w:rsidR="00A85977" w:rsidRDefault="00A85977" w:rsidP="00A92540">
      <w:pPr>
        <w:contextualSpacing/>
        <w:jc w:val="both"/>
      </w:pPr>
    </w:p>
    <w:p w:rsidR="00A85977" w:rsidRDefault="00A85977" w:rsidP="00A92540">
      <w:pPr>
        <w:contextualSpacing/>
        <w:jc w:val="both"/>
      </w:pPr>
    </w:p>
    <w:p w:rsidR="00A85977" w:rsidRDefault="00A85977" w:rsidP="00A92540">
      <w:pPr>
        <w:contextualSpacing/>
        <w:jc w:val="both"/>
      </w:pPr>
    </w:p>
    <w:p w:rsidR="00A85977" w:rsidRDefault="00A85977" w:rsidP="00A92540">
      <w:pPr>
        <w:contextualSpacing/>
        <w:jc w:val="both"/>
      </w:pPr>
    </w:p>
    <w:p w:rsidR="00A85977" w:rsidRDefault="00A85977" w:rsidP="00A92540">
      <w:pPr>
        <w:contextualSpacing/>
        <w:jc w:val="both"/>
      </w:pPr>
    </w:p>
    <w:p w:rsidR="00A85977" w:rsidRDefault="00A85977" w:rsidP="00A92540">
      <w:pPr>
        <w:contextualSpacing/>
        <w:jc w:val="both"/>
      </w:pPr>
    </w:p>
    <w:p w:rsidR="00A85977" w:rsidRDefault="00A85977" w:rsidP="00A92540">
      <w:pPr>
        <w:contextualSpacing/>
        <w:jc w:val="both"/>
      </w:pPr>
    </w:p>
    <w:p w:rsidR="00A85977" w:rsidRDefault="00A85977" w:rsidP="00A92540">
      <w:pPr>
        <w:contextualSpacing/>
        <w:jc w:val="both"/>
      </w:pPr>
    </w:p>
    <w:p w:rsidR="00A85977" w:rsidRDefault="00A85977" w:rsidP="00A92540">
      <w:pPr>
        <w:contextualSpacing/>
        <w:jc w:val="both"/>
      </w:pPr>
    </w:p>
    <w:p w:rsidR="00A85977" w:rsidRDefault="00A85977" w:rsidP="00A92540">
      <w:pPr>
        <w:contextualSpacing/>
        <w:jc w:val="both"/>
      </w:pPr>
    </w:p>
    <w:p w:rsidR="00A85977" w:rsidRDefault="00A85977" w:rsidP="00A92540">
      <w:pPr>
        <w:contextualSpacing/>
        <w:jc w:val="both"/>
      </w:pPr>
    </w:p>
    <w:tbl>
      <w:tblPr>
        <w:tblW w:w="14520" w:type="dxa"/>
        <w:tblInd w:w="108" w:type="dxa"/>
        <w:tblLayout w:type="fixed"/>
        <w:tblLook w:val="0000"/>
      </w:tblPr>
      <w:tblGrid>
        <w:gridCol w:w="1843"/>
        <w:gridCol w:w="797"/>
        <w:gridCol w:w="840"/>
        <w:gridCol w:w="960"/>
        <w:gridCol w:w="720"/>
        <w:gridCol w:w="720"/>
        <w:gridCol w:w="840"/>
        <w:gridCol w:w="720"/>
        <w:gridCol w:w="720"/>
        <w:gridCol w:w="1080"/>
        <w:gridCol w:w="960"/>
        <w:gridCol w:w="960"/>
        <w:gridCol w:w="840"/>
        <w:gridCol w:w="960"/>
        <w:gridCol w:w="840"/>
        <w:gridCol w:w="720"/>
      </w:tblGrid>
      <w:tr w:rsidR="00A85977" w:rsidRPr="0016251D" w:rsidTr="00A85977">
        <w:trPr>
          <w:trHeight w:val="300"/>
        </w:trPr>
        <w:tc>
          <w:tcPr>
            <w:tcW w:w="1843" w:type="dxa"/>
            <w:tcBorders>
              <w:top w:val="single" w:sz="4" w:space="0" w:color="auto"/>
              <w:left w:val="single" w:sz="4" w:space="0" w:color="auto"/>
              <w:bottom w:val="single" w:sz="4" w:space="0" w:color="auto"/>
              <w:right w:val="nil"/>
            </w:tcBorders>
            <w:noWrap/>
            <w:vAlign w:val="bottom"/>
          </w:tcPr>
          <w:p w:rsidR="00A85977" w:rsidRPr="0016251D" w:rsidRDefault="00A85977" w:rsidP="00A85977">
            <w:pPr>
              <w:rPr>
                <w:rFonts w:ascii="Calibri" w:hAnsi="Calibri"/>
                <w:color w:val="000000"/>
              </w:rPr>
            </w:pPr>
            <w:r w:rsidRPr="0016251D">
              <w:rPr>
                <w:rFonts w:ascii="Calibri" w:hAnsi="Calibri"/>
                <w:color w:val="000000"/>
                <w:sz w:val="22"/>
                <w:szCs w:val="22"/>
              </w:rPr>
              <w:lastRenderedPageBreak/>
              <w:t> </w:t>
            </w:r>
          </w:p>
        </w:tc>
        <w:tc>
          <w:tcPr>
            <w:tcW w:w="2597" w:type="dxa"/>
            <w:gridSpan w:val="3"/>
            <w:tcBorders>
              <w:top w:val="single" w:sz="8" w:space="0" w:color="auto"/>
              <w:left w:val="single" w:sz="8" w:space="0" w:color="auto"/>
              <w:bottom w:val="single" w:sz="4" w:space="0" w:color="auto"/>
              <w:right w:val="single" w:sz="8" w:space="0" w:color="000000"/>
            </w:tcBorders>
            <w:noWrap/>
            <w:vAlign w:val="bottom"/>
          </w:tcPr>
          <w:p w:rsidR="00A85977" w:rsidRPr="0016251D" w:rsidRDefault="00A85977" w:rsidP="00A85977">
            <w:pPr>
              <w:jc w:val="center"/>
              <w:rPr>
                <w:rFonts w:ascii="Calibri" w:hAnsi="Calibri"/>
                <w:b/>
                <w:bCs/>
                <w:color w:val="000000"/>
              </w:rPr>
            </w:pPr>
            <w:r>
              <w:rPr>
                <w:rFonts w:ascii="Calibri" w:hAnsi="Calibri"/>
                <w:b/>
                <w:bCs/>
                <w:color w:val="000000"/>
                <w:sz w:val="22"/>
                <w:szCs w:val="22"/>
              </w:rPr>
              <w:t>2020</w:t>
            </w:r>
          </w:p>
        </w:tc>
        <w:tc>
          <w:tcPr>
            <w:tcW w:w="2280" w:type="dxa"/>
            <w:gridSpan w:val="3"/>
            <w:tcBorders>
              <w:top w:val="single" w:sz="8" w:space="0" w:color="auto"/>
              <w:left w:val="nil"/>
              <w:bottom w:val="single" w:sz="4" w:space="0" w:color="auto"/>
              <w:right w:val="single" w:sz="8" w:space="0" w:color="000000"/>
            </w:tcBorders>
            <w:noWrap/>
            <w:vAlign w:val="bottom"/>
          </w:tcPr>
          <w:p w:rsidR="00A85977" w:rsidRPr="0016251D" w:rsidRDefault="003C5F29" w:rsidP="00A85977">
            <w:pPr>
              <w:jc w:val="center"/>
              <w:rPr>
                <w:rFonts w:ascii="Calibri" w:hAnsi="Calibri"/>
                <w:b/>
                <w:bCs/>
                <w:color w:val="000000"/>
              </w:rPr>
            </w:pPr>
            <w:r>
              <w:rPr>
                <w:rFonts w:ascii="Calibri" w:hAnsi="Calibri"/>
                <w:b/>
                <w:bCs/>
                <w:color w:val="000000"/>
              </w:rPr>
              <w:t>2021</w:t>
            </w:r>
          </w:p>
        </w:tc>
        <w:tc>
          <w:tcPr>
            <w:tcW w:w="2520" w:type="dxa"/>
            <w:gridSpan w:val="3"/>
            <w:tcBorders>
              <w:top w:val="single" w:sz="8" w:space="0" w:color="auto"/>
              <w:left w:val="nil"/>
              <w:bottom w:val="single" w:sz="4" w:space="0" w:color="auto"/>
              <w:right w:val="single" w:sz="8" w:space="0" w:color="000000"/>
            </w:tcBorders>
            <w:noWrap/>
            <w:vAlign w:val="bottom"/>
          </w:tcPr>
          <w:p w:rsidR="00A85977" w:rsidRPr="0016251D" w:rsidRDefault="00A85977" w:rsidP="00A85977">
            <w:pPr>
              <w:jc w:val="center"/>
              <w:rPr>
                <w:rFonts w:ascii="Calibri" w:hAnsi="Calibri"/>
                <w:b/>
                <w:bCs/>
                <w:color w:val="000000"/>
              </w:rPr>
            </w:pPr>
          </w:p>
        </w:tc>
        <w:tc>
          <w:tcPr>
            <w:tcW w:w="2760" w:type="dxa"/>
            <w:gridSpan w:val="3"/>
            <w:tcBorders>
              <w:top w:val="single" w:sz="8" w:space="0" w:color="auto"/>
              <w:left w:val="nil"/>
              <w:bottom w:val="single" w:sz="4" w:space="0" w:color="auto"/>
              <w:right w:val="single" w:sz="8" w:space="0" w:color="000000"/>
            </w:tcBorders>
            <w:noWrap/>
            <w:vAlign w:val="bottom"/>
          </w:tcPr>
          <w:p w:rsidR="00A85977" w:rsidRPr="0016251D" w:rsidRDefault="00A85977" w:rsidP="00A85977">
            <w:pPr>
              <w:jc w:val="center"/>
              <w:rPr>
                <w:rFonts w:ascii="Calibri" w:hAnsi="Calibri"/>
                <w:b/>
                <w:bCs/>
                <w:color w:val="000000"/>
              </w:rPr>
            </w:pPr>
          </w:p>
        </w:tc>
        <w:tc>
          <w:tcPr>
            <w:tcW w:w="2520" w:type="dxa"/>
            <w:gridSpan w:val="3"/>
            <w:tcBorders>
              <w:top w:val="single" w:sz="8" w:space="0" w:color="auto"/>
              <w:left w:val="nil"/>
              <w:bottom w:val="single" w:sz="4" w:space="0" w:color="auto"/>
              <w:right w:val="single" w:sz="8" w:space="0" w:color="000000"/>
            </w:tcBorders>
            <w:noWrap/>
            <w:vAlign w:val="bottom"/>
          </w:tcPr>
          <w:p w:rsidR="00A85977" w:rsidRPr="0016251D" w:rsidRDefault="00A85977" w:rsidP="00A85977">
            <w:pPr>
              <w:jc w:val="center"/>
              <w:rPr>
                <w:rFonts w:ascii="Calibri" w:hAnsi="Calibri"/>
                <w:b/>
                <w:bCs/>
                <w:color w:val="000000"/>
              </w:rPr>
            </w:pPr>
          </w:p>
        </w:tc>
      </w:tr>
      <w:tr w:rsidR="00A85977" w:rsidRPr="0016251D" w:rsidTr="00A85977">
        <w:trPr>
          <w:trHeight w:val="1200"/>
        </w:trPr>
        <w:tc>
          <w:tcPr>
            <w:tcW w:w="1843" w:type="dxa"/>
            <w:tcBorders>
              <w:top w:val="nil"/>
              <w:left w:val="single" w:sz="4" w:space="0" w:color="auto"/>
              <w:bottom w:val="single" w:sz="4" w:space="0" w:color="auto"/>
              <w:right w:val="nil"/>
            </w:tcBorders>
            <w:noWrap/>
            <w:vAlign w:val="center"/>
          </w:tcPr>
          <w:p w:rsidR="00A85977" w:rsidRPr="0016251D" w:rsidRDefault="00A85977" w:rsidP="00A85977">
            <w:pPr>
              <w:jc w:val="center"/>
              <w:rPr>
                <w:rFonts w:ascii="Calibri" w:hAnsi="Calibri"/>
                <w:color w:val="000000"/>
              </w:rPr>
            </w:pPr>
            <w:r w:rsidRPr="0016251D">
              <w:rPr>
                <w:rFonts w:ascii="Calibri" w:hAnsi="Calibri"/>
                <w:color w:val="000000"/>
                <w:sz w:val="22"/>
                <w:szCs w:val="22"/>
              </w:rPr>
              <w:t>Сельские советы</w:t>
            </w:r>
          </w:p>
        </w:tc>
        <w:tc>
          <w:tcPr>
            <w:tcW w:w="797" w:type="dxa"/>
            <w:tcBorders>
              <w:top w:val="nil"/>
              <w:left w:val="single" w:sz="8" w:space="0" w:color="auto"/>
              <w:bottom w:val="single" w:sz="4" w:space="0" w:color="auto"/>
              <w:right w:val="single" w:sz="4" w:space="0" w:color="auto"/>
            </w:tcBorders>
            <w:vAlign w:val="bottom"/>
          </w:tcPr>
          <w:p w:rsidR="00A85977" w:rsidRPr="0016251D" w:rsidRDefault="00A85977" w:rsidP="00A85977">
            <w:pPr>
              <w:rPr>
                <w:rFonts w:ascii="Calibri" w:hAnsi="Calibri"/>
                <w:color w:val="000000"/>
              </w:rPr>
            </w:pPr>
            <w:r w:rsidRPr="0016251D">
              <w:rPr>
                <w:rFonts w:ascii="Calibri" w:hAnsi="Calibri"/>
                <w:color w:val="000000"/>
                <w:sz w:val="22"/>
                <w:szCs w:val="22"/>
              </w:rPr>
              <w:t>численность населения</w:t>
            </w:r>
          </w:p>
        </w:tc>
        <w:tc>
          <w:tcPr>
            <w:tcW w:w="840" w:type="dxa"/>
            <w:tcBorders>
              <w:top w:val="nil"/>
              <w:left w:val="nil"/>
              <w:bottom w:val="single" w:sz="4" w:space="0" w:color="auto"/>
              <w:right w:val="single" w:sz="4" w:space="0" w:color="auto"/>
            </w:tcBorders>
            <w:vAlign w:val="bottom"/>
          </w:tcPr>
          <w:p w:rsidR="00A85977" w:rsidRPr="0016251D" w:rsidRDefault="00A85977" w:rsidP="00A85977">
            <w:pPr>
              <w:rPr>
                <w:rFonts w:ascii="Calibri" w:hAnsi="Calibri"/>
                <w:color w:val="000000"/>
              </w:rPr>
            </w:pPr>
            <w:r w:rsidRPr="0016251D">
              <w:rPr>
                <w:rFonts w:ascii="Calibri" w:hAnsi="Calibri"/>
                <w:color w:val="000000"/>
                <w:sz w:val="22"/>
                <w:szCs w:val="22"/>
              </w:rPr>
              <w:t>число случаев</w:t>
            </w:r>
          </w:p>
        </w:tc>
        <w:tc>
          <w:tcPr>
            <w:tcW w:w="960" w:type="dxa"/>
            <w:tcBorders>
              <w:top w:val="nil"/>
              <w:left w:val="nil"/>
              <w:bottom w:val="single" w:sz="4" w:space="0" w:color="auto"/>
              <w:right w:val="single" w:sz="8" w:space="0" w:color="auto"/>
            </w:tcBorders>
            <w:vAlign w:val="bottom"/>
          </w:tcPr>
          <w:p w:rsidR="00A85977" w:rsidRPr="0016251D" w:rsidRDefault="00A85977" w:rsidP="00A85977">
            <w:pPr>
              <w:rPr>
                <w:rFonts w:ascii="Calibri" w:hAnsi="Calibri"/>
                <w:color w:val="000000"/>
              </w:rPr>
            </w:pPr>
            <w:r w:rsidRPr="0016251D">
              <w:rPr>
                <w:rFonts w:ascii="Calibri" w:hAnsi="Calibri"/>
                <w:color w:val="000000"/>
                <w:sz w:val="22"/>
                <w:szCs w:val="22"/>
              </w:rPr>
              <w:t>на 1000 чел, %</w:t>
            </w:r>
            <w:r w:rsidRPr="0016251D">
              <w:rPr>
                <w:rFonts w:ascii="Calibri" w:hAnsi="Calibri"/>
                <w:color w:val="000000"/>
                <w:sz w:val="16"/>
                <w:szCs w:val="16"/>
              </w:rPr>
              <w:t>о</w:t>
            </w:r>
          </w:p>
        </w:tc>
        <w:tc>
          <w:tcPr>
            <w:tcW w:w="720" w:type="dxa"/>
            <w:tcBorders>
              <w:top w:val="nil"/>
              <w:left w:val="nil"/>
              <w:bottom w:val="single" w:sz="4" w:space="0" w:color="auto"/>
              <w:right w:val="single" w:sz="4" w:space="0" w:color="auto"/>
            </w:tcBorders>
            <w:vAlign w:val="bottom"/>
          </w:tcPr>
          <w:p w:rsidR="00A85977" w:rsidRPr="0016251D" w:rsidRDefault="00A85977" w:rsidP="00A85977">
            <w:pPr>
              <w:rPr>
                <w:rFonts w:ascii="Calibri" w:hAnsi="Calibri"/>
                <w:color w:val="000000"/>
              </w:rPr>
            </w:pPr>
            <w:r w:rsidRPr="0016251D">
              <w:rPr>
                <w:rFonts w:ascii="Calibri" w:hAnsi="Calibri"/>
                <w:color w:val="000000"/>
                <w:sz w:val="22"/>
                <w:szCs w:val="22"/>
              </w:rPr>
              <w:t>численность населения</w:t>
            </w:r>
          </w:p>
        </w:tc>
        <w:tc>
          <w:tcPr>
            <w:tcW w:w="720" w:type="dxa"/>
            <w:tcBorders>
              <w:top w:val="nil"/>
              <w:left w:val="nil"/>
              <w:bottom w:val="single" w:sz="4" w:space="0" w:color="auto"/>
              <w:right w:val="single" w:sz="4" w:space="0" w:color="auto"/>
            </w:tcBorders>
            <w:vAlign w:val="bottom"/>
          </w:tcPr>
          <w:p w:rsidR="00A85977" w:rsidRPr="0016251D" w:rsidRDefault="00A85977" w:rsidP="00A85977">
            <w:pPr>
              <w:rPr>
                <w:rFonts w:ascii="Calibri" w:hAnsi="Calibri"/>
                <w:color w:val="000000"/>
              </w:rPr>
            </w:pPr>
            <w:r w:rsidRPr="0016251D">
              <w:rPr>
                <w:rFonts w:ascii="Calibri" w:hAnsi="Calibri"/>
                <w:color w:val="000000"/>
                <w:sz w:val="22"/>
                <w:szCs w:val="22"/>
              </w:rPr>
              <w:t>число случаев</w:t>
            </w:r>
          </w:p>
        </w:tc>
        <w:tc>
          <w:tcPr>
            <w:tcW w:w="840" w:type="dxa"/>
            <w:tcBorders>
              <w:top w:val="nil"/>
              <w:left w:val="nil"/>
              <w:bottom w:val="single" w:sz="4" w:space="0" w:color="auto"/>
              <w:right w:val="single" w:sz="8" w:space="0" w:color="auto"/>
            </w:tcBorders>
            <w:vAlign w:val="bottom"/>
          </w:tcPr>
          <w:p w:rsidR="00A85977" w:rsidRPr="0016251D" w:rsidRDefault="00A85977" w:rsidP="00A85977">
            <w:pPr>
              <w:rPr>
                <w:rFonts w:ascii="Calibri" w:hAnsi="Calibri"/>
                <w:color w:val="000000"/>
              </w:rPr>
            </w:pPr>
            <w:r w:rsidRPr="0016251D">
              <w:rPr>
                <w:rFonts w:ascii="Calibri" w:hAnsi="Calibri"/>
                <w:color w:val="000000"/>
                <w:sz w:val="22"/>
                <w:szCs w:val="22"/>
              </w:rPr>
              <w:t>на 1000 чел., %</w:t>
            </w:r>
            <w:r w:rsidRPr="0016251D">
              <w:rPr>
                <w:rFonts w:ascii="Calibri" w:hAnsi="Calibri"/>
                <w:color w:val="000000"/>
                <w:sz w:val="16"/>
                <w:szCs w:val="16"/>
              </w:rPr>
              <w:t>о</w:t>
            </w:r>
          </w:p>
        </w:tc>
        <w:tc>
          <w:tcPr>
            <w:tcW w:w="720" w:type="dxa"/>
            <w:tcBorders>
              <w:top w:val="nil"/>
              <w:left w:val="nil"/>
              <w:bottom w:val="single" w:sz="4" w:space="0" w:color="auto"/>
              <w:right w:val="single" w:sz="4" w:space="0" w:color="auto"/>
            </w:tcBorders>
            <w:vAlign w:val="bottom"/>
          </w:tcPr>
          <w:p w:rsidR="00A85977" w:rsidRPr="0016251D" w:rsidRDefault="00A85977" w:rsidP="00A85977">
            <w:pPr>
              <w:rPr>
                <w:rFonts w:ascii="Calibri" w:hAnsi="Calibri"/>
                <w:color w:val="000000"/>
              </w:rPr>
            </w:pPr>
            <w:r w:rsidRPr="0016251D">
              <w:rPr>
                <w:rFonts w:ascii="Calibri" w:hAnsi="Calibri"/>
                <w:color w:val="000000"/>
                <w:sz w:val="22"/>
                <w:szCs w:val="22"/>
              </w:rPr>
              <w:t>численность населения</w:t>
            </w:r>
          </w:p>
        </w:tc>
        <w:tc>
          <w:tcPr>
            <w:tcW w:w="720" w:type="dxa"/>
            <w:tcBorders>
              <w:top w:val="nil"/>
              <w:left w:val="nil"/>
              <w:bottom w:val="single" w:sz="4" w:space="0" w:color="auto"/>
              <w:right w:val="single" w:sz="4" w:space="0" w:color="auto"/>
            </w:tcBorders>
            <w:vAlign w:val="bottom"/>
          </w:tcPr>
          <w:p w:rsidR="00A85977" w:rsidRPr="0016251D" w:rsidRDefault="00A85977" w:rsidP="00A85977">
            <w:pPr>
              <w:rPr>
                <w:rFonts w:ascii="Calibri" w:hAnsi="Calibri"/>
                <w:color w:val="000000"/>
              </w:rPr>
            </w:pPr>
            <w:r w:rsidRPr="0016251D">
              <w:rPr>
                <w:rFonts w:ascii="Calibri" w:hAnsi="Calibri"/>
                <w:color w:val="000000"/>
                <w:sz w:val="22"/>
                <w:szCs w:val="22"/>
              </w:rPr>
              <w:t>число случаев</w:t>
            </w:r>
          </w:p>
        </w:tc>
        <w:tc>
          <w:tcPr>
            <w:tcW w:w="1080" w:type="dxa"/>
            <w:tcBorders>
              <w:top w:val="nil"/>
              <w:left w:val="nil"/>
              <w:bottom w:val="single" w:sz="4" w:space="0" w:color="auto"/>
              <w:right w:val="single" w:sz="8" w:space="0" w:color="auto"/>
            </w:tcBorders>
            <w:vAlign w:val="bottom"/>
          </w:tcPr>
          <w:p w:rsidR="00A85977" w:rsidRPr="0016251D" w:rsidRDefault="00A85977" w:rsidP="00A85977">
            <w:pPr>
              <w:rPr>
                <w:rFonts w:ascii="Calibri" w:hAnsi="Calibri"/>
                <w:color w:val="000000"/>
              </w:rPr>
            </w:pPr>
            <w:r w:rsidRPr="0016251D">
              <w:rPr>
                <w:rFonts w:ascii="Calibri" w:hAnsi="Calibri"/>
                <w:color w:val="000000"/>
                <w:sz w:val="22"/>
                <w:szCs w:val="22"/>
              </w:rPr>
              <w:t>на 1000 чел., %</w:t>
            </w:r>
            <w:r w:rsidRPr="0016251D">
              <w:rPr>
                <w:rFonts w:ascii="Calibri" w:hAnsi="Calibri"/>
                <w:color w:val="000000"/>
                <w:sz w:val="16"/>
                <w:szCs w:val="16"/>
              </w:rPr>
              <w:t>о</w:t>
            </w:r>
          </w:p>
        </w:tc>
        <w:tc>
          <w:tcPr>
            <w:tcW w:w="960" w:type="dxa"/>
            <w:tcBorders>
              <w:top w:val="nil"/>
              <w:left w:val="nil"/>
              <w:bottom w:val="single" w:sz="4" w:space="0" w:color="auto"/>
              <w:right w:val="single" w:sz="4" w:space="0" w:color="auto"/>
            </w:tcBorders>
            <w:vAlign w:val="bottom"/>
          </w:tcPr>
          <w:p w:rsidR="00A85977" w:rsidRPr="0016251D" w:rsidRDefault="00A85977" w:rsidP="00A85977">
            <w:pPr>
              <w:rPr>
                <w:rFonts w:ascii="Calibri" w:hAnsi="Calibri"/>
                <w:color w:val="000000"/>
              </w:rPr>
            </w:pPr>
            <w:r w:rsidRPr="0016251D">
              <w:rPr>
                <w:rFonts w:ascii="Calibri" w:hAnsi="Calibri"/>
                <w:color w:val="000000"/>
                <w:sz w:val="22"/>
                <w:szCs w:val="22"/>
              </w:rPr>
              <w:t>численность населения</w:t>
            </w:r>
          </w:p>
        </w:tc>
        <w:tc>
          <w:tcPr>
            <w:tcW w:w="960" w:type="dxa"/>
            <w:tcBorders>
              <w:top w:val="nil"/>
              <w:left w:val="nil"/>
              <w:bottom w:val="single" w:sz="4" w:space="0" w:color="auto"/>
              <w:right w:val="single" w:sz="4" w:space="0" w:color="auto"/>
            </w:tcBorders>
            <w:vAlign w:val="bottom"/>
          </w:tcPr>
          <w:p w:rsidR="00A85977" w:rsidRPr="0016251D" w:rsidRDefault="00A85977" w:rsidP="00A85977">
            <w:pPr>
              <w:rPr>
                <w:rFonts w:ascii="Calibri" w:hAnsi="Calibri"/>
                <w:color w:val="000000"/>
              </w:rPr>
            </w:pPr>
            <w:r w:rsidRPr="0016251D">
              <w:rPr>
                <w:rFonts w:ascii="Calibri" w:hAnsi="Calibri"/>
                <w:color w:val="000000"/>
                <w:sz w:val="22"/>
                <w:szCs w:val="22"/>
              </w:rPr>
              <w:t>число случаев</w:t>
            </w:r>
          </w:p>
        </w:tc>
        <w:tc>
          <w:tcPr>
            <w:tcW w:w="840" w:type="dxa"/>
            <w:tcBorders>
              <w:top w:val="nil"/>
              <w:left w:val="nil"/>
              <w:bottom w:val="single" w:sz="4" w:space="0" w:color="auto"/>
              <w:right w:val="single" w:sz="8" w:space="0" w:color="auto"/>
            </w:tcBorders>
            <w:vAlign w:val="bottom"/>
          </w:tcPr>
          <w:p w:rsidR="00A85977" w:rsidRPr="0016251D" w:rsidRDefault="00A85977" w:rsidP="00A85977">
            <w:pPr>
              <w:rPr>
                <w:rFonts w:ascii="Calibri" w:hAnsi="Calibri"/>
                <w:color w:val="000000"/>
              </w:rPr>
            </w:pPr>
            <w:r w:rsidRPr="0016251D">
              <w:rPr>
                <w:rFonts w:ascii="Calibri" w:hAnsi="Calibri"/>
                <w:color w:val="000000"/>
                <w:sz w:val="22"/>
                <w:szCs w:val="22"/>
              </w:rPr>
              <w:t>на 1000 чел., %</w:t>
            </w:r>
            <w:r w:rsidRPr="0016251D">
              <w:rPr>
                <w:rFonts w:ascii="Calibri" w:hAnsi="Calibri"/>
                <w:color w:val="000000"/>
                <w:sz w:val="16"/>
                <w:szCs w:val="16"/>
              </w:rPr>
              <w:t>о</w:t>
            </w:r>
          </w:p>
        </w:tc>
        <w:tc>
          <w:tcPr>
            <w:tcW w:w="960" w:type="dxa"/>
            <w:tcBorders>
              <w:top w:val="nil"/>
              <w:left w:val="nil"/>
              <w:bottom w:val="single" w:sz="4" w:space="0" w:color="auto"/>
              <w:right w:val="single" w:sz="4" w:space="0" w:color="auto"/>
            </w:tcBorders>
            <w:vAlign w:val="bottom"/>
          </w:tcPr>
          <w:p w:rsidR="00A85977" w:rsidRPr="0016251D" w:rsidRDefault="00A85977" w:rsidP="00A85977">
            <w:pPr>
              <w:rPr>
                <w:rFonts w:ascii="Calibri" w:hAnsi="Calibri"/>
                <w:color w:val="000000"/>
              </w:rPr>
            </w:pPr>
            <w:r w:rsidRPr="0016251D">
              <w:rPr>
                <w:rFonts w:ascii="Calibri" w:hAnsi="Calibri"/>
                <w:color w:val="000000"/>
                <w:sz w:val="22"/>
                <w:szCs w:val="22"/>
              </w:rPr>
              <w:t>численность населения</w:t>
            </w:r>
          </w:p>
        </w:tc>
        <w:tc>
          <w:tcPr>
            <w:tcW w:w="840" w:type="dxa"/>
            <w:tcBorders>
              <w:top w:val="nil"/>
              <w:left w:val="nil"/>
              <w:bottom w:val="single" w:sz="4" w:space="0" w:color="auto"/>
              <w:right w:val="single" w:sz="4" w:space="0" w:color="auto"/>
            </w:tcBorders>
            <w:vAlign w:val="bottom"/>
          </w:tcPr>
          <w:p w:rsidR="00A85977" w:rsidRPr="0016251D" w:rsidRDefault="00A85977" w:rsidP="00A85977">
            <w:pPr>
              <w:rPr>
                <w:rFonts w:ascii="Calibri" w:hAnsi="Calibri"/>
                <w:color w:val="000000"/>
              </w:rPr>
            </w:pPr>
            <w:r w:rsidRPr="0016251D">
              <w:rPr>
                <w:rFonts w:ascii="Calibri" w:hAnsi="Calibri"/>
                <w:color w:val="000000"/>
                <w:sz w:val="22"/>
                <w:szCs w:val="22"/>
              </w:rPr>
              <w:t>число случаев</w:t>
            </w:r>
          </w:p>
        </w:tc>
        <w:tc>
          <w:tcPr>
            <w:tcW w:w="720" w:type="dxa"/>
            <w:tcBorders>
              <w:top w:val="nil"/>
              <w:left w:val="nil"/>
              <w:bottom w:val="single" w:sz="4" w:space="0" w:color="auto"/>
              <w:right w:val="single" w:sz="8" w:space="0" w:color="auto"/>
            </w:tcBorders>
            <w:vAlign w:val="bottom"/>
          </w:tcPr>
          <w:p w:rsidR="00A85977" w:rsidRPr="0016251D" w:rsidRDefault="00A85977" w:rsidP="00A85977">
            <w:pPr>
              <w:rPr>
                <w:rFonts w:ascii="Calibri" w:hAnsi="Calibri"/>
                <w:color w:val="000000"/>
              </w:rPr>
            </w:pPr>
            <w:r w:rsidRPr="0016251D">
              <w:rPr>
                <w:rFonts w:ascii="Calibri" w:hAnsi="Calibri"/>
                <w:color w:val="000000"/>
                <w:sz w:val="22"/>
                <w:szCs w:val="22"/>
              </w:rPr>
              <w:t>на 1000 чел., %</w:t>
            </w:r>
            <w:r w:rsidRPr="0016251D">
              <w:rPr>
                <w:rFonts w:ascii="Calibri" w:hAnsi="Calibri"/>
                <w:color w:val="000000"/>
                <w:sz w:val="16"/>
                <w:szCs w:val="16"/>
              </w:rPr>
              <w:t>о</w:t>
            </w:r>
          </w:p>
        </w:tc>
      </w:tr>
      <w:tr w:rsidR="003C5F29" w:rsidRPr="0016251D" w:rsidTr="00A85977">
        <w:trPr>
          <w:trHeight w:val="300"/>
        </w:trPr>
        <w:tc>
          <w:tcPr>
            <w:tcW w:w="1843" w:type="dxa"/>
            <w:tcBorders>
              <w:top w:val="nil"/>
              <w:left w:val="single" w:sz="4" w:space="0" w:color="auto"/>
              <w:bottom w:val="single" w:sz="4" w:space="0" w:color="auto"/>
              <w:right w:val="nil"/>
            </w:tcBorders>
            <w:noWrap/>
            <w:vAlign w:val="bottom"/>
          </w:tcPr>
          <w:p w:rsidR="003C5F29" w:rsidRPr="0016251D" w:rsidRDefault="003C5F29" w:rsidP="0053069D">
            <w:pPr>
              <w:rPr>
                <w:rFonts w:ascii="Calibri" w:hAnsi="Calibri"/>
                <w:color w:val="000000"/>
              </w:rPr>
            </w:pPr>
            <w:r w:rsidRPr="0016251D">
              <w:rPr>
                <w:rFonts w:ascii="Calibri" w:hAnsi="Calibri"/>
                <w:color w:val="000000"/>
                <w:sz w:val="22"/>
                <w:szCs w:val="22"/>
              </w:rPr>
              <w:t>Головчинский</w:t>
            </w:r>
          </w:p>
        </w:tc>
        <w:tc>
          <w:tcPr>
            <w:tcW w:w="797" w:type="dxa"/>
            <w:tcBorders>
              <w:top w:val="nil"/>
              <w:left w:val="single" w:sz="8" w:space="0" w:color="auto"/>
              <w:bottom w:val="single" w:sz="4" w:space="0" w:color="auto"/>
              <w:right w:val="single" w:sz="4" w:space="0" w:color="auto"/>
            </w:tcBorders>
            <w:noWrap/>
            <w:vAlign w:val="bottom"/>
          </w:tcPr>
          <w:p w:rsidR="003C5F29" w:rsidRPr="00B558F5" w:rsidRDefault="003C5F29" w:rsidP="0053069D">
            <w:pPr>
              <w:jc w:val="right"/>
              <w:rPr>
                <w:rFonts w:ascii="Calibri" w:hAnsi="Calibri"/>
                <w:color w:val="000000"/>
                <w:sz w:val="20"/>
                <w:szCs w:val="20"/>
              </w:rPr>
            </w:pPr>
            <w:r>
              <w:rPr>
                <w:rFonts w:ascii="Calibri" w:hAnsi="Calibri"/>
                <w:color w:val="000000"/>
                <w:sz w:val="20"/>
                <w:szCs w:val="20"/>
              </w:rPr>
              <w:t>1079</w:t>
            </w:r>
          </w:p>
        </w:tc>
        <w:tc>
          <w:tcPr>
            <w:tcW w:w="840" w:type="dxa"/>
            <w:tcBorders>
              <w:top w:val="nil"/>
              <w:left w:val="nil"/>
              <w:bottom w:val="single" w:sz="4" w:space="0" w:color="auto"/>
              <w:right w:val="single" w:sz="4" w:space="0" w:color="auto"/>
            </w:tcBorders>
            <w:noWrap/>
            <w:vAlign w:val="bottom"/>
          </w:tcPr>
          <w:p w:rsidR="003C5F29" w:rsidRPr="0016251D" w:rsidRDefault="003C5F29" w:rsidP="0053069D">
            <w:pPr>
              <w:jc w:val="right"/>
              <w:rPr>
                <w:rFonts w:ascii="Calibri" w:hAnsi="Calibri"/>
                <w:color w:val="000000"/>
              </w:rPr>
            </w:pPr>
            <w:r>
              <w:rPr>
                <w:rFonts w:ascii="Calibri" w:hAnsi="Calibri"/>
                <w:color w:val="000000"/>
              </w:rPr>
              <w:t>206</w:t>
            </w:r>
          </w:p>
        </w:tc>
        <w:tc>
          <w:tcPr>
            <w:tcW w:w="960" w:type="dxa"/>
            <w:tcBorders>
              <w:top w:val="nil"/>
              <w:left w:val="nil"/>
              <w:bottom w:val="single" w:sz="4" w:space="0" w:color="auto"/>
              <w:right w:val="single" w:sz="8" w:space="0" w:color="auto"/>
            </w:tcBorders>
            <w:noWrap/>
            <w:vAlign w:val="bottom"/>
          </w:tcPr>
          <w:p w:rsidR="003C5F29" w:rsidRPr="0016251D" w:rsidRDefault="003C5F29" w:rsidP="0053069D">
            <w:pPr>
              <w:jc w:val="right"/>
              <w:rPr>
                <w:rFonts w:ascii="Calibri" w:hAnsi="Calibri"/>
                <w:color w:val="000000"/>
              </w:rPr>
            </w:pPr>
            <w:r>
              <w:rPr>
                <w:rFonts w:ascii="Calibri" w:hAnsi="Calibri"/>
                <w:color w:val="000000"/>
              </w:rPr>
              <w:t>191</w:t>
            </w:r>
          </w:p>
        </w:tc>
        <w:tc>
          <w:tcPr>
            <w:tcW w:w="720" w:type="dxa"/>
            <w:tcBorders>
              <w:top w:val="nil"/>
              <w:left w:val="nil"/>
              <w:bottom w:val="single" w:sz="4" w:space="0" w:color="auto"/>
              <w:right w:val="single" w:sz="4" w:space="0" w:color="auto"/>
            </w:tcBorders>
            <w:noWrap/>
            <w:vAlign w:val="bottom"/>
          </w:tcPr>
          <w:p w:rsidR="003C5F29" w:rsidRPr="00B558F5" w:rsidRDefault="003C5F29" w:rsidP="00B87B77">
            <w:pPr>
              <w:jc w:val="right"/>
              <w:rPr>
                <w:rFonts w:ascii="Calibri" w:hAnsi="Calibri"/>
                <w:color w:val="000000"/>
                <w:sz w:val="20"/>
                <w:szCs w:val="20"/>
              </w:rPr>
            </w:pPr>
            <w:r>
              <w:rPr>
                <w:rFonts w:ascii="Calibri" w:hAnsi="Calibri"/>
                <w:color w:val="000000"/>
                <w:sz w:val="20"/>
                <w:szCs w:val="20"/>
              </w:rPr>
              <w:t>1007</w:t>
            </w:r>
          </w:p>
        </w:tc>
        <w:tc>
          <w:tcPr>
            <w:tcW w:w="720" w:type="dxa"/>
            <w:tcBorders>
              <w:top w:val="nil"/>
              <w:left w:val="nil"/>
              <w:bottom w:val="single" w:sz="4" w:space="0" w:color="auto"/>
              <w:right w:val="single" w:sz="4" w:space="0" w:color="auto"/>
            </w:tcBorders>
            <w:noWrap/>
            <w:vAlign w:val="bottom"/>
          </w:tcPr>
          <w:p w:rsidR="003C5F29" w:rsidRPr="0016251D" w:rsidRDefault="003E4FE6" w:rsidP="0053069D">
            <w:pPr>
              <w:jc w:val="right"/>
              <w:rPr>
                <w:rFonts w:ascii="Calibri" w:hAnsi="Calibri"/>
                <w:color w:val="000000"/>
              </w:rPr>
            </w:pPr>
            <w:r>
              <w:rPr>
                <w:rFonts w:ascii="Calibri" w:hAnsi="Calibri"/>
                <w:color w:val="000000"/>
              </w:rPr>
              <w:t>236</w:t>
            </w:r>
          </w:p>
        </w:tc>
        <w:tc>
          <w:tcPr>
            <w:tcW w:w="840" w:type="dxa"/>
            <w:tcBorders>
              <w:top w:val="nil"/>
              <w:left w:val="nil"/>
              <w:bottom w:val="single" w:sz="4" w:space="0" w:color="auto"/>
              <w:right w:val="single" w:sz="8" w:space="0" w:color="auto"/>
            </w:tcBorders>
            <w:noWrap/>
            <w:vAlign w:val="bottom"/>
          </w:tcPr>
          <w:p w:rsidR="003C5F29" w:rsidRPr="0016251D" w:rsidRDefault="003E4FE6" w:rsidP="0053069D">
            <w:pPr>
              <w:jc w:val="right"/>
              <w:rPr>
                <w:rFonts w:ascii="Calibri" w:hAnsi="Calibri"/>
                <w:color w:val="000000"/>
              </w:rPr>
            </w:pPr>
            <w:r>
              <w:rPr>
                <w:rFonts w:ascii="Calibri" w:hAnsi="Calibri"/>
                <w:color w:val="000000"/>
              </w:rPr>
              <w:t>234,4</w:t>
            </w:r>
          </w:p>
        </w:tc>
        <w:tc>
          <w:tcPr>
            <w:tcW w:w="720" w:type="dxa"/>
            <w:tcBorders>
              <w:top w:val="nil"/>
              <w:left w:val="nil"/>
              <w:bottom w:val="single" w:sz="4" w:space="0" w:color="auto"/>
              <w:right w:val="single" w:sz="4" w:space="0" w:color="auto"/>
            </w:tcBorders>
            <w:noWrap/>
            <w:vAlign w:val="bottom"/>
          </w:tcPr>
          <w:p w:rsidR="003C5F29" w:rsidRPr="0016251D" w:rsidRDefault="003C5F29" w:rsidP="0053069D">
            <w:pPr>
              <w:jc w:val="right"/>
              <w:rPr>
                <w:rFonts w:ascii="Calibri" w:hAnsi="Calibri"/>
                <w:color w:val="000000"/>
              </w:rPr>
            </w:pPr>
          </w:p>
        </w:tc>
        <w:tc>
          <w:tcPr>
            <w:tcW w:w="720" w:type="dxa"/>
            <w:tcBorders>
              <w:top w:val="nil"/>
              <w:left w:val="nil"/>
              <w:bottom w:val="single" w:sz="4" w:space="0" w:color="auto"/>
              <w:right w:val="single" w:sz="4" w:space="0" w:color="auto"/>
            </w:tcBorders>
            <w:noWrap/>
            <w:vAlign w:val="bottom"/>
          </w:tcPr>
          <w:p w:rsidR="003C5F29" w:rsidRPr="0016251D" w:rsidRDefault="003C5F29" w:rsidP="0053069D">
            <w:pPr>
              <w:jc w:val="right"/>
              <w:rPr>
                <w:rFonts w:ascii="Calibri" w:hAnsi="Calibri"/>
                <w:color w:val="000000"/>
              </w:rPr>
            </w:pPr>
          </w:p>
        </w:tc>
        <w:tc>
          <w:tcPr>
            <w:tcW w:w="1080" w:type="dxa"/>
            <w:tcBorders>
              <w:top w:val="nil"/>
              <w:left w:val="nil"/>
              <w:bottom w:val="single" w:sz="4" w:space="0" w:color="auto"/>
              <w:right w:val="single" w:sz="8" w:space="0" w:color="auto"/>
            </w:tcBorders>
            <w:noWrap/>
            <w:vAlign w:val="bottom"/>
          </w:tcPr>
          <w:p w:rsidR="003C5F29" w:rsidRPr="0016251D" w:rsidRDefault="003C5F29" w:rsidP="0053069D">
            <w:pPr>
              <w:jc w:val="right"/>
              <w:rPr>
                <w:rFonts w:ascii="Calibri" w:hAnsi="Calibri"/>
                <w:color w:val="000000"/>
              </w:rPr>
            </w:pPr>
          </w:p>
        </w:tc>
        <w:tc>
          <w:tcPr>
            <w:tcW w:w="960" w:type="dxa"/>
            <w:tcBorders>
              <w:top w:val="nil"/>
              <w:left w:val="nil"/>
              <w:bottom w:val="single" w:sz="4" w:space="0" w:color="auto"/>
              <w:right w:val="single" w:sz="4" w:space="0" w:color="auto"/>
            </w:tcBorders>
            <w:noWrap/>
            <w:vAlign w:val="bottom"/>
          </w:tcPr>
          <w:p w:rsidR="003C5F29" w:rsidRPr="0016251D" w:rsidRDefault="003C5F29" w:rsidP="0053069D">
            <w:pPr>
              <w:jc w:val="right"/>
              <w:rPr>
                <w:rFonts w:ascii="Calibri" w:hAnsi="Calibri"/>
                <w:color w:val="000000"/>
              </w:rPr>
            </w:pPr>
          </w:p>
        </w:tc>
        <w:tc>
          <w:tcPr>
            <w:tcW w:w="960" w:type="dxa"/>
            <w:tcBorders>
              <w:top w:val="nil"/>
              <w:left w:val="nil"/>
              <w:bottom w:val="single" w:sz="4" w:space="0" w:color="auto"/>
              <w:right w:val="single" w:sz="4" w:space="0" w:color="auto"/>
            </w:tcBorders>
            <w:noWrap/>
            <w:vAlign w:val="bottom"/>
          </w:tcPr>
          <w:p w:rsidR="003C5F29" w:rsidRPr="0016251D" w:rsidRDefault="003C5F29" w:rsidP="0053069D">
            <w:pPr>
              <w:jc w:val="right"/>
              <w:rPr>
                <w:rFonts w:ascii="Calibri" w:hAnsi="Calibri"/>
                <w:color w:val="000000"/>
              </w:rPr>
            </w:pPr>
          </w:p>
        </w:tc>
        <w:tc>
          <w:tcPr>
            <w:tcW w:w="840" w:type="dxa"/>
            <w:tcBorders>
              <w:top w:val="nil"/>
              <w:left w:val="nil"/>
              <w:bottom w:val="single" w:sz="4" w:space="0" w:color="auto"/>
              <w:right w:val="single" w:sz="8" w:space="0" w:color="auto"/>
            </w:tcBorders>
            <w:noWrap/>
            <w:vAlign w:val="bottom"/>
          </w:tcPr>
          <w:p w:rsidR="003C5F29" w:rsidRPr="0016251D" w:rsidRDefault="003C5F29" w:rsidP="0053069D">
            <w:pPr>
              <w:jc w:val="right"/>
              <w:rPr>
                <w:rFonts w:ascii="Calibri" w:hAnsi="Calibri"/>
                <w:color w:val="000000"/>
              </w:rPr>
            </w:pPr>
          </w:p>
        </w:tc>
        <w:tc>
          <w:tcPr>
            <w:tcW w:w="960" w:type="dxa"/>
            <w:tcBorders>
              <w:top w:val="nil"/>
              <w:left w:val="nil"/>
              <w:bottom w:val="single" w:sz="4" w:space="0" w:color="auto"/>
              <w:right w:val="single" w:sz="4" w:space="0" w:color="auto"/>
            </w:tcBorders>
            <w:noWrap/>
            <w:vAlign w:val="bottom"/>
          </w:tcPr>
          <w:p w:rsidR="003C5F29" w:rsidRPr="0016251D" w:rsidRDefault="003C5F29" w:rsidP="0053069D">
            <w:pPr>
              <w:jc w:val="right"/>
              <w:rPr>
                <w:rFonts w:ascii="Calibri" w:hAnsi="Calibri"/>
                <w:color w:val="000000"/>
              </w:rPr>
            </w:pPr>
          </w:p>
        </w:tc>
        <w:tc>
          <w:tcPr>
            <w:tcW w:w="840" w:type="dxa"/>
            <w:tcBorders>
              <w:top w:val="nil"/>
              <w:left w:val="nil"/>
              <w:bottom w:val="single" w:sz="4" w:space="0" w:color="auto"/>
              <w:right w:val="single" w:sz="4" w:space="0" w:color="auto"/>
            </w:tcBorders>
            <w:noWrap/>
            <w:vAlign w:val="bottom"/>
          </w:tcPr>
          <w:p w:rsidR="003C5F29" w:rsidRPr="0016251D" w:rsidRDefault="003C5F29" w:rsidP="0053069D">
            <w:pPr>
              <w:jc w:val="right"/>
              <w:rPr>
                <w:rFonts w:ascii="Calibri" w:hAnsi="Calibri"/>
                <w:color w:val="000000"/>
              </w:rPr>
            </w:pPr>
          </w:p>
        </w:tc>
        <w:tc>
          <w:tcPr>
            <w:tcW w:w="720" w:type="dxa"/>
            <w:tcBorders>
              <w:top w:val="nil"/>
              <w:left w:val="nil"/>
              <w:bottom w:val="single" w:sz="4" w:space="0" w:color="auto"/>
              <w:right w:val="single" w:sz="8" w:space="0" w:color="auto"/>
            </w:tcBorders>
            <w:noWrap/>
            <w:vAlign w:val="bottom"/>
          </w:tcPr>
          <w:p w:rsidR="003C5F29" w:rsidRPr="0016251D" w:rsidRDefault="003C5F29" w:rsidP="0053069D">
            <w:pPr>
              <w:jc w:val="right"/>
              <w:rPr>
                <w:rFonts w:ascii="Calibri" w:hAnsi="Calibri"/>
                <w:color w:val="000000"/>
              </w:rPr>
            </w:pPr>
          </w:p>
        </w:tc>
      </w:tr>
      <w:tr w:rsidR="003C5F29" w:rsidRPr="0016251D" w:rsidTr="00A85977">
        <w:trPr>
          <w:trHeight w:val="300"/>
        </w:trPr>
        <w:tc>
          <w:tcPr>
            <w:tcW w:w="1843" w:type="dxa"/>
            <w:tcBorders>
              <w:top w:val="nil"/>
              <w:left w:val="single" w:sz="4" w:space="0" w:color="auto"/>
              <w:bottom w:val="single" w:sz="4" w:space="0" w:color="auto"/>
              <w:right w:val="nil"/>
            </w:tcBorders>
            <w:noWrap/>
            <w:vAlign w:val="bottom"/>
          </w:tcPr>
          <w:p w:rsidR="003C5F29" w:rsidRPr="0016251D" w:rsidRDefault="003C5F29" w:rsidP="0053069D">
            <w:pPr>
              <w:rPr>
                <w:rFonts w:ascii="Calibri" w:hAnsi="Calibri"/>
                <w:color w:val="000000"/>
              </w:rPr>
            </w:pPr>
            <w:r w:rsidRPr="0016251D">
              <w:rPr>
                <w:rFonts w:ascii="Calibri" w:hAnsi="Calibri"/>
                <w:color w:val="000000"/>
                <w:sz w:val="22"/>
                <w:szCs w:val="22"/>
              </w:rPr>
              <w:t>Запольский</w:t>
            </w:r>
          </w:p>
        </w:tc>
        <w:tc>
          <w:tcPr>
            <w:tcW w:w="797" w:type="dxa"/>
            <w:tcBorders>
              <w:top w:val="nil"/>
              <w:left w:val="single" w:sz="8" w:space="0" w:color="auto"/>
              <w:bottom w:val="single" w:sz="4" w:space="0" w:color="auto"/>
              <w:right w:val="single" w:sz="4" w:space="0" w:color="auto"/>
            </w:tcBorders>
            <w:noWrap/>
            <w:vAlign w:val="bottom"/>
          </w:tcPr>
          <w:p w:rsidR="003C5F29" w:rsidRPr="00B558F5" w:rsidRDefault="003C5F29" w:rsidP="0053069D">
            <w:pPr>
              <w:jc w:val="right"/>
              <w:rPr>
                <w:rFonts w:ascii="Calibri" w:hAnsi="Calibri"/>
                <w:color w:val="000000"/>
                <w:sz w:val="20"/>
                <w:szCs w:val="20"/>
              </w:rPr>
            </w:pPr>
            <w:r>
              <w:rPr>
                <w:rFonts w:ascii="Calibri" w:hAnsi="Calibri"/>
                <w:color w:val="000000"/>
                <w:sz w:val="20"/>
                <w:szCs w:val="20"/>
              </w:rPr>
              <w:t>585</w:t>
            </w:r>
          </w:p>
        </w:tc>
        <w:tc>
          <w:tcPr>
            <w:tcW w:w="840" w:type="dxa"/>
            <w:tcBorders>
              <w:top w:val="nil"/>
              <w:left w:val="nil"/>
              <w:bottom w:val="single" w:sz="4" w:space="0" w:color="auto"/>
              <w:right w:val="single" w:sz="4" w:space="0" w:color="auto"/>
            </w:tcBorders>
            <w:noWrap/>
            <w:vAlign w:val="bottom"/>
          </w:tcPr>
          <w:p w:rsidR="003C5F29" w:rsidRPr="0016251D" w:rsidRDefault="003C5F29" w:rsidP="0053069D">
            <w:pPr>
              <w:jc w:val="right"/>
              <w:rPr>
                <w:rFonts w:ascii="Calibri" w:hAnsi="Calibri"/>
                <w:color w:val="000000"/>
              </w:rPr>
            </w:pPr>
            <w:r>
              <w:rPr>
                <w:rFonts w:ascii="Calibri" w:hAnsi="Calibri"/>
                <w:color w:val="000000"/>
              </w:rPr>
              <w:t>185</w:t>
            </w:r>
          </w:p>
        </w:tc>
        <w:tc>
          <w:tcPr>
            <w:tcW w:w="960" w:type="dxa"/>
            <w:tcBorders>
              <w:top w:val="nil"/>
              <w:left w:val="nil"/>
              <w:bottom w:val="single" w:sz="4" w:space="0" w:color="auto"/>
              <w:right w:val="single" w:sz="8" w:space="0" w:color="auto"/>
            </w:tcBorders>
            <w:noWrap/>
            <w:vAlign w:val="bottom"/>
          </w:tcPr>
          <w:p w:rsidR="003C5F29" w:rsidRPr="0016251D" w:rsidRDefault="003C5F29" w:rsidP="0053069D">
            <w:pPr>
              <w:jc w:val="right"/>
              <w:rPr>
                <w:rFonts w:ascii="Calibri" w:hAnsi="Calibri"/>
                <w:color w:val="000000"/>
              </w:rPr>
            </w:pPr>
            <w:r>
              <w:rPr>
                <w:rFonts w:ascii="Calibri" w:hAnsi="Calibri"/>
                <w:color w:val="000000"/>
              </w:rPr>
              <w:t>316</w:t>
            </w:r>
          </w:p>
        </w:tc>
        <w:tc>
          <w:tcPr>
            <w:tcW w:w="720" w:type="dxa"/>
            <w:tcBorders>
              <w:top w:val="nil"/>
              <w:left w:val="nil"/>
              <w:bottom w:val="single" w:sz="4" w:space="0" w:color="auto"/>
              <w:right w:val="single" w:sz="4" w:space="0" w:color="auto"/>
            </w:tcBorders>
            <w:noWrap/>
            <w:vAlign w:val="bottom"/>
          </w:tcPr>
          <w:p w:rsidR="003C5F29" w:rsidRPr="00B558F5" w:rsidRDefault="003C5F29" w:rsidP="00B87B77">
            <w:pPr>
              <w:jc w:val="right"/>
              <w:rPr>
                <w:rFonts w:ascii="Calibri" w:hAnsi="Calibri"/>
                <w:color w:val="000000"/>
                <w:sz w:val="20"/>
                <w:szCs w:val="20"/>
              </w:rPr>
            </w:pPr>
            <w:r>
              <w:rPr>
                <w:rFonts w:ascii="Calibri" w:hAnsi="Calibri"/>
                <w:color w:val="000000"/>
                <w:sz w:val="20"/>
                <w:szCs w:val="20"/>
              </w:rPr>
              <w:t>537</w:t>
            </w:r>
          </w:p>
        </w:tc>
        <w:tc>
          <w:tcPr>
            <w:tcW w:w="720" w:type="dxa"/>
            <w:tcBorders>
              <w:top w:val="nil"/>
              <w:left w:val="nil"/>
              <w:bottom w:val="single" w:sz="4" w:space="0" w:color="auto"/>
              <w:right w:val="single" w:sz="4" w:space="0" w:color="auto"/>
            </w:tcBorders>
            <w:noWrap/>
            <w:vAlign w:val="bottom"/>
          </w:tcPr>
          <w:p w:rsidR="003C5F29" w:rsidRPr="0016251D" w:rsidRDefault="003E4FE6" w:rsidP="0053069D">
            <w:pPr>
              <w:jc w:val="right"/>
              <w:rPr>
                <w:rFonts w:ascii="Calibri" w:hAnsi="Calibri"/>
                <w:color w:val="000000"/>
              </w:rPr>
            </w:pPr>
            <w:r>
              <w:rPr>
                <w:rFonts w:ascii="Calibri" w:hAnsi="Calibri"/>
                <w:color w:val="000000"/>
              </w:rPr>
              <w:t>169</w:t>
            </w:r>
          </w:p>
        </w:tc>
        <w:tc>
          <w:tcPr>
            <w:tcW w:w="840" w:type="dxa"/>
            <w:tcBorders>
              <w:top w:val="nil"/>
              <w:left w:val="nil"/>
              <w:bottom w:val="single" w:sz="4" w:space="0" w:color="auto"/>
              <w:right w:val="single" w:sz="8" w:space="0" w:color="auto"/>
            </w:tcBorders>
            <w:noWrap/>
            <w:vAlign w:val="bottom"/>
          </w:tcPr>
          <w:p w:rsidR="003C5F29" w:rsidRPr="0016251D" w:rsidRDefault="003E4FE6" w:rsidP="0053069D">
            <w:pPr>
              <w:jc w:val="right"/>
              <w:rPr>
                <w:rFonts w:ascii="Calibri" w:hAnsi="Calibri"/>
                <w:color w:val="000000"/>
              </w:rPr>
            </w:pPr>
            <w:r>
              <w:rPr>
                <w:rFonts w:ascii="Calibri" w:hAnsi="Calibri"/>
                <w:color w:val="000000"/>
              </w:rPr>
              <w:t>314,7</w:t>
            </w:r>
          </w:p>
        </w:tc>
        <w:tc>
          <w:tcPr>
            <w:tcW w:w="720" w:type="dxa"/>
            <w:tcBorders>
              <w:top w:val="nil"/>
              <w:left w:val="nil"/>
              <w:bottom w:val="single" w:sz="4" w:space="0" w:color="auto"/>
              <w:right w:val="single" w:sz="4" w:space="0" w:color="auto"/>
            </w:tcBorders>
            <w:noWrap/>
            <w:vAlign w:val="bottom"/>
          </w:tcPr>
          <w:p w:rsidR="003C5F29" w:rsidRPr="0016251D" w:rsidRDefault="003C5F29" w:rsidP="0053069D">
            <w:pPr>
              <w:jc w:val="right"/>
              <w:rPr>
                <w:rFonts w:ascii="Calibri" w:hAnsi="Calibri"/>
                <w:color w:val="000000"/>
              </w:rPr>
            </w:pPr>
          </w:p>
        </w:tc>
        <w:tc>
          <w:tcPr>
            <w:tcW w:w="720" w:type="dxa"/>
            <w:tcBorders>
              <w:top w:val="nil"/>
              <w:left w:val="nil"/>
              <w:bottom w:val="single" w:sz="4" w:space="0" w:color="auto"/>
              <w:right w:val="single" w:sz="4" w:space="0" w:color="auto"/>
            </w:tcBorders>
            <w:noWrap/>
            <w:vAlign w:val="bottom"/>
          </w:tcPr>
          <w:p w:rsidR="003C5F29" w:rsidRPr="0016251D" w:rsidRDefault="003C5F29" w:rsidP="0053069D">
            <w:pPr>
              <w:jc w:val="right"/>
              <w:rPr>
                <w:rFonts w:ascii="Calibri" w:hAnsi="Calibri"/>
                <w:color w:val="000000"/>
              </w:rPr>
            </w:pPr>
          </w:p>
        </w:tc>
        <w:tc>
          <w:tcPr>
            <w:tcW w:w="1080" w:type="dxa"/>
            <w:tcBorders>
              <w:top w:val="nil"/>
              <w:left w:val="nil"/>
              <w:bottom w:val="single" w:sz="4" w:space="0" w:color="auto"/>
              <w:right w:val="single" w:sz="8" w:space="0" w:color="auto"/>
            </w:tcBorders>
            <w:noWrap/>
            <w:vAlign w:val="bottom"/>
          </w:tcPr>
          <w:p w:rsidR="003C5F29" w:rsidRPr="0016251D" w:rsidRDefault="003C5F29" w:rsidP="0053069D">
            <w:pPr>
              <w:jc w:val="right"/>
              <w:rPr>
                <w:rFonts w:ascii="Calibri" w:hAnsi="Calibri"/>
                <w:color w:val="000000"/>
              </w:rPr>
            </w:pPr>
          </w:p>
        </w:tc>
        <w:tc>
          <w:tcPr>
            <w:tcW w:w="960" w:type="dxa"/>
            <w:tcBorders>
              <w:top w:val="nil"/>
              <w:left w:val="nil"/>
              <w:bottom w:val="single" w:sz="4" w:space="0" w:color="auto"/>
              <w:right w:val="single" w:sz="4" w:space="0" w:color="auto"/>
            </w:tcBorders>
            <w:noWrap/>
            <w:vAlign w:val="bottom"/>
          </w:tcPr>
          <w:p w:rsidR="003C5F29" w:rsidRPr="0016251D" w:rsidRDefault="003C5F29" w:rsidP="0053069D">
            <w:pPr>
              <w:jc w:val="right"/>
              <w:rPr>
                <w:rFonts w:ascii="Calibri" w:hAnsi="Calibri"/>
                <w:color w:val="000000"/>
              </w:rPr>
            </w:pPr>
          </w:p>
        </w:tc>
        <w:tc>
          <w:tcPr>
            <w:tcW w:w="960" w:type="dxa"/>
            <w:tcBorders>
              <w:top w:val="nil"/>
              <w:left w:val="nil"/>
              <w:bottom w:val="single" w:sz="4" w:space="0" w:color="auto"/>
              <w:right w:val="single" w:sz="4" w:space="0" w:color="auto"/>
            </w:tcBorders>
            <w:noWrap/>
            <w:vAlign w:val="bottom"/>
          </w:tcPr>
          <w:p w:rsidR="003C5F29" w:rsidRPr="0016251D" w:rsidRDefault="003C5F29" w:rsidP="0053069D">
            <w:pPr>
              <w:jc w:val="right"/>
              <w:rPr>
                <w:rFonts w:ascii="Calibri" w:hAnsi="Calibri"/>
                <w:color w:val="000000"/>
              </w:rPr>
            </w:pPr>
          </w:p>
        </w:tc>
        <w:tc>
          <w:tcPr>
            <w:tcW w:w="840" w:type="dxa"/>
            <w:tcBorders>
              <w:top w:val="nil"/>
              <w:left w:val="nil"/>
              <w:bottom w:val="single" w:sz="4" w:space="0" w:color="auto"/>
              <w:right w:val="single" w:sz="8" w:space="0" w:color="auto"/>
            </w:tcBorders>
            <w:noWrap/>
            <w:vAlign w:val="bottom"/>
          </w:tcPr>
          <w:p w:rsidR="003C5F29" w:rsidRPr="0016251D" w:rsidRDefault="003C5F29" w:rsidP="0053069D">
            <w:pPr>
              <w:jc w:val="right"/>
              <w:rPr>
                <w:rFonts w:ascii="Calibri" w:hAnsi="Calibri"/>
                <w:color w:val="000000"/>
              </w:rPr>
            </w:pPr>
          </w:p>
        </w:tc>
        <w:tc>
          <w:tcPr>
            <w:tcW w:w="960" w:type="dxa"/>
            <w:tcBorders>
              <w:top w:val="nil"/>
              <w:left w:val="nil"/>
              <w:bottom w:val="single" w:sz="4" w:space="0" w:color="auto"/>
              <w:right w:val="single" w:sz="4" w:space="0" w:color="auto"/>
            </w:tcBorders>
            <w:noWrap/>
            <w:vAlign w:val="bottom"/>
          </w:tcPr>
          <w:p w:rsidR="003C5F29" w:rsidRPr="0016251D" w:rsidRDefault="003C5F29" w:rsidP="0053069D">
            <w:pPr>
              <w:jc w:val="right"/>
              <w:rPr>
                <w:rFonts w:ascii="Calibri" w:hAnsi="Calibri"/>
                <w:color w:val="000000"/>
              </w:rPr>
            </w:pPr>
          </w:p>
        </w:tc>
        <w:tc>
          <w:tcPr>
            <w:tcW w:w="840" w:type="dxa"/>
            <w:tcBorders>
              <w:top w:val="nil"/>
              <w:left w:val="nil"/>
              <w:bottom w:val="single" w:sz="4" w:space="0" w:color="auto"/>
              <w:right w:val="single" w:sz="4" w:space="0" w:color="auto"/>
            </w:tcBorders>
            <w:noWrap/>
            <w:vAlign w:val="bottom"/>
          </w:tcPr>
          <w:p w:rsidR="003C5F29" w:rsidRPr="0016251D" w:rsidRDefault="003C5F29" w:rsidP="0053069D">
            <w:pPr>
              <w:jc w:val="right"/>
              <w:rPr>
                <w:rFonts w:ascii="Calibri" w:hAnsi="Calibri"/>
                <w:color w:val="000000"/>
              </w:rPr>
            </w:pPr>
          </w:p>
        </w:tc>
        <w:tc>
          <w:tcPr>
            <w:tcW w:w="720" w:type="dxa"/>
            <w:tcBorders>
              <w:top w:val="nil"/>
              <w:left w:val="nil"/>
              <w:bottom w:val="single" w:sz="4" w:space="0" w:color="auto"/>
              <w:right w:val="single" w:sz="8" w:space="0" w:color="auto"/>
            </w:tcBorders>
            <w:noWrap/>
            <w:vAlign w:val="bottom"/>
          </w:tcPr>
          <w:p w:rsidR="003C5F29" w:rsidRPr="0016251D" w:rsidRDefault="003C5F29" w:rsidP="0053069D">
            <w:pPr>
              <w:jc w:val="right"/>
              <w:rPr>
                <w:rFonts w:ascii="Calibri" w:hAnsi="Calibri"/>
                <w:color w:val="000000"/>
              </w:rPr>
            </w:pPr>
          </w:p>
        </w:tc>
      </w:tr>
      <w:tr w:rsidR="003C5F29" w:rsidRPr="0016251D" w:rsidTr="00A85977">
        <w:trPr>
          <w:trHeight w:val="300"/>
        </w:trPr>
        <w:tc>
          <w:tcPr>
            <w:tcW w:w="1843" w:type="dxa"/>
            <w:tcBorders>
              <w:top w:val="nil"/>
              <w:left w:val="single" w:sz="4" w:space="0" w:color="auto"/>
              <w:bottom w:val="single" w:sz="4" w:space="0" w:color="auto"/>
              <w:right w:val="nil"/>
            </w:tcBorders>
            <w:noWrap/>
            <w:vAlign w:val="bottom"/>
          </w:tcPr>
          <w:p w:rsidR="003C5F29" w:rsidRPr="0016251D" w:rsidRDefault="003C5F29" w:rsidP="0053069D">
            <w:pPr>
              <w:rPr>
                <w:rFonts w:ascii="Calibri" w:hAnsi="Calibri"/>
                <w:color w:val="000000"/>
              </w:rPr>
            </w:pPr>
            <w:r w:rsidRPr="0016251D">
              <w:rPr>
                <w:rFonts w:ascii="Calibri" w:hAnsi="Calibri"/>
                <w:color w:val="000000"/>
                <w:sz w:val="22"/>
                <w:szCs w:val="22"/>
              </w:rPr>
              <w:t>Техтинский</w:t>
            </w:r>
          </w:p>
        </w:tc>
        <w:tc>
          <w:tcPr>
            <w:tcW w:w="797" w:type="dxa"/>
            <w:tcBorders>
              <w:top w:val="nil"/>
              <w:left w:val="single" w:sz="8" w:space="0" w:color="auto"/>
              <w:bottom w:val="single" w:sz="4" w:space="0" w:color="auto"/>
              <w:right w:val="single" w:sz="4" w:space="0" w:color="auto"/>
            </w:tcBorders>
            <w:noWrap/>
            <w:vAlign w:val="bottom"/>
          </w:tcPr>
          <w:p w:rsidR="003C5F29" w:rsidRPr="00B558F5" w:rsidRDefault="003C5F29" w:rsidP="0053069D">
            <w:pPr>
              <w:jc w:val="right"/>
              <w:rPr>
                <w:rFonts w:ascii="Calibri" w:hAnsi="Calibri"/>
                <w:color w:val="000000"/>
                <w:sz w:val="20"/>
                <w:szCs w:val="20"/>
              </w:rPr>
            </w:pPr>
            <w:r>
              <w:rPr>
                <w:rFonts w:ascii="Calibri" w:hAnsi="Calibri"/>
                <w:color w:val="000000"/>
                <w:sz w:val="20"/>
                <w:szCs w:val="20"/>
              </w:rPr>
              <w:t>995</w:t>
            </w:r>
          </w:p>
        </w:tc>
        <w:tc>
          <w:tcPr>
            <w:tcW w:w="840" w:type="dxa"/>
            <w:tcBorders>
              <w:top w:val="nil"/>
              <w:left w:val="nil"/>
              <w:bottom w:val="single" w:sz="4" w:space="0" w:color="auto"/>
              <w:right w:val="single" w:sz="4" w:space="0" w:color="auto"/>
            </w:tcBorders>
            <w:noWrap/>
            <w:vAlign w:val="bottom"/>
          </w:tcPr>
          <w:p w:rsidR="003C5F29" w:rsidRPr="0016251D" w:rsidRDefault="003C5F29" w:rsidP="0053069D">
            <w:pPr>
              <w:jc w:val="right"/>
              <w:rPr>
                <w:rFonts w:ascii="Calibri" w:hAnsi="Calibri"/>
                <w:color w:val="000000"/>
              </w:rPr>
            </w:pPr>
            <w:r>
              <w:rPr>
                <w:rFonts w:ascii="Calibri" w:hAnsi="Calibri"/>
                <w:color w:val="000000"/>
              </w:rPr>
              <w:t>320</w:t>
            </w:r>
          </w:p>
        </w:tc>
        <w:tc>
          <w:tcPr>
            <w:tcW w:w="960" w:type="dxa"/>
            <w:tcBorders>
              <w:top w:val="nil"/>
              <w:left w:val="nil"/>
              <w:bottom w:val="single" w:sz="4" w:space="0" w:color="auto"/>
              <w:right w:val="single" w:sz="8" w:space="0" w:color="auto"/>
            </w:tcBorders>
            <w:noWrap/>
            <w:vAlign w:val="bottom"/>
          </w:tcPr>
          <w:p w:rsidR="003C5F29" w:rsidRPr="0016251D" w:rsidRDefault="003C5F29" w:rsidP="0053069D">
            <w:pPr>
              <w:jc w:val="right"/>
              <w:rPr>
                <w:rFonts w:ascii="Calibri" w:hAnsi="Calibri"/>
                <w:color w:val="000000"/>
              </w:rPr>
            </w:pPr>
            <w:r w:rsidRPr="009E1297">
              <w:rPr>
                <w:rFonts w:ascii="Calibri" w:hAnsi="Calibri"/>
                <w:color w:val="000000"/>
              </w:rPr>
              <w:t>322</w:t>
            </w:r>
          </w:p>
        </w:tc>
        <w:tc>
          <w:tcPr>
            <w:tcW w:w="720" w:type="dxa"/>
            <w:tcBorders>
              <w:top w:val="nil"/>
              <w:left w:val="nil"/>
              <w:bottom w:val="single" w:sz="4" w:space="0" w:color="auto"/>
              <w:right w:val="single" w:sz="4" w:space="0" w:color="auto"/>
            </w:tcBorders>
            <w:noWrap/>
            <w:vAlign w:val="bottom"/>
          </w:tcPr>
          <w:p w:rsidR="003C5F29" w:rsidRPr="00B558F5" w:rsidRDefault="003C5F29" w:rsidP="00B87B77">
            <w:pPr>
              <w:jc w:val="right"/>
              <w:rPr>
                <w:rFonts w:ascii="Calibri" w:hAnsi="Calibri"/>
                <w:color w:val="000000"/>
                <w:sz w:val="20"/>
                <w:szCs w:val="20"/>
              </w:rPr>
            </w:pPr>
            <w:r>
              <w:rPr>
                <w:rFonts w:ascii="Calibri" w:hAnsi="Calibri"/>
                <w:color w:val="000000"/>
                <w:sz w:val="20"/>
                <w:szCs w:val="20"/>
              </w:rPr>
              <w:t>957</w:t>
            </w:r>
          </w:p>
        </w:tc>
        <w:tc>
          <w:tcPr>
            <w:tcW w:w="720" w:type="dxa"/>
            <w:tcBorders>
              <w:top w:val="nil"/>
              <w:left w:val="nil"/>
              <w:bottom w:val="single" w:sz="4" w:space="0" w:color="auto"/>
              <w:right w:val="single" w:sz="4" w:space="0" w:color="auto"/>
            </w:tcBorders>
            <w:noWrap/>
            <w:vAlign w:val="bottom"/>
          </w:tcPr>
          <w:p w:rsidR="003C5F29" w:rsidRPr="0016251D" w:rsidRDefault="003E4FE6" w:rsidP="0053069D">
            <w:pPr>
              <w:jc w:val="right"/>
              <w:rPr>
                <w:rFonts w:ascii="Calibri" w:hAnsi="Calibri"/>
                <w:color w:val="000000"/>
              </w:rPr>
            </w:pPr>
            <w:r>
              <w:rPr>
                <w:rFonts w:ascii="Calibri" w:hAnsi="Calibri"/>
                <w:color w:val="000000"/>
              </w:rPr>
              <w:t>340</w:t>
            </w:r>
          </w:p>
        </w:tc>
        <w:tc>
          <w:tcPr>
            <w:tcW w:w="840" w:type="dxa"/>
            <w:tcBorders>
              <w:top w:val="nil"/>
              <w:left w:val="nil"/>
              <w:bottom w:val="single" w:sz="4" w:space="0" w:color="auto"/>
              <w:right w:val="single" w:sz="8" w:space="0" w:color="auto"/>
            </w:tcBorders>
            <w:noWrap/>
            <w:vAlign w:val="bottom"/>
          </w:tcPr>
          <w:p w:rsidR="003C5F29" w:rsidRPr="0016251D" w:rsidRDefault="003E4FE6" w:rsidP="0053069D">
            <w:pPr>
              <w:jc w:val="right"/>
              <w:rPr>
                <w:rFonts w:ascii="Calibri" w:hAnsi="Calibri"/>
                <w:color w:val="000000"/>
              </w:rPr>
            </w:pPr>
            <w:r w:rsidRPr="009E1297">
              <w:rPr>
                <w:rFonts w:ascii="Calibri" w:hAnsi="Calibri"/>
                <w:color w:val="000000"/>
              </w:rPr>
              <w:t>355,3</w:t>
            </w:r>
          </w:p>
        </w:tc>
        <w:tc>
          <w:tcPr>
            <w:tcW w:w="720" w:type="dxa"/>
            <w:tcBorders>
              <w:top w:val="nil"/>
              <w:left w:val="nil"/>
              <w:bottom w:val="single" w:sz="4" w:space="0" w:color="auto"/>
              <w:right w:val="single" w:sz="4" w:space="0" w:color="auto"/>
            </w:tcBorders>
            <w:noWrap/>
            <w:vAlign w:val="bottom"/>
          </w:tcPr>
          <w:p w:rsidR="003C5F29" w:rsidRPr="0016251D" w:rsidRDefault="003C5F29" w:rsidP="0053069D">
            <w:pPr>
              <w:jc w:val="right"/>
              <w:rPr>
                <w:rFonts w:ascii="Calibri" w:hAnsi="Calibri"/>
                <w:color w:val="000000"/>
              </w:rPr>
            </w:pPr>
          </w:p>
        </w:tc>
        <w:tc>
          <w:tcPr>
            <w:tcW w:w="720" w:type="dxa"/>
            <w:tcBorders>
              <w:top w:val="nil"/>
              <w:left w:val="nil"/>
              <w:bottom w:val="single" w:sz="4" w:space="0" w:color="auto"/>
              <w:right w:val="single" w:sz="4" w:space="0" w:color="auto"/>
            </w:tcBorders>
            <w:noWrap/>
            <w:vAlign w:val="bottom"/>
          </w:tcPr>
          <w:p w:rsidR="003C5F29" w:rsidRPr="0016251D" w:rsidRDefault="003C5F29" w:rsidP="0053069D">
            <w:pPr>
              <w:jc w:val="right"/>
              <w:rPr>
                <w:rFonts w:ascii="Calibri" w:hAnsi="Calibri"/>
                <w:color w:val="000000"/>
              </w:rPr>
            </w:pPr>
          </w:p>
        </w:tc>
        <w:tc>
          <w:tcPr>
            <w:tcW w:w="1080" w:type="dxa"/>
            <w:tcBorders>
              <w:top w:val="nil"/>
              <w:left w:val="nil"/>
              <w:bottom w:val="single" w:sz="4" w:space="0" w:color="auto"/>
              <w:right w:val="single" w:sz="8" w:space="0" w:color="auto"/>
            </w:tcBorders>
            <w:noWrap/>
            <w:vAlign w:val="bottom"/>
          </w:tcPr>
          <w:p w:rsidR="003C5F29" w:rsidRPr="0016251D" w:rsidRDefault="003C5F29" w:rsidP="0053069D">
            <w:pPr>
              <w:jc w:val="right"/>
              <w:rPr>
                <w:rFonts w:ascii="Calibri" w:hAnsi="Calibri"/>
                <w:color w:val="000000"/>
              </w:rPr>
            </w:pPr>
          </w:p>
        </w:tc>
        <w:tc>
          <w:tcPr>
            <w:tcW w:w="960" w:type="dxa"/>
            <w:tcBorders>
              <w:top w:val="nil"/>
              <w:left w:val="nil"/>
              <w:bottom w:val="single" w:sz="4" w:space="0" w:color="auto"/>
              <w:right w:val="single" w:sz="4" w:space="0" w:color="auto"/>
            </w:tcBorders>
            <w:noWrap/>
            <w:vAlign w:val="bottom"/>
          </w:tcPr>
          <w:p w:rsidR="003C5F29" w:rsidRPr="0016251D" w:rsidRDefault="003C5F29" w:rsidP="0053069D">
            <w:pPr>
              <w:jc w:val="right"/>
              <w:rPr>
                <w:rFonts w:ascii="Calibri" w:hAnsi="Calibri"/>
                <w:color w:val="000000"/>
              </w:rPr>
            </w:pPr>
          </w:p>
        </w:tc>
        <w:tc>
          <w:tcPr>
            <w:tcW w:w="960" w:type="dxa"/>
            <w:tcBorders>
              <w:top w:val="nil"/>
              <w:left w:val="nil"/>
              <w:bottom w:val="single" w:sz="4" w:space="0" w:color="auto"/>
              <w:right w:val="single" w:sz="4" w:space="0" w:color="auto"/>
            </w:tcBorders>
            <w:noWrap/>
            <w:vAlign w:val="bottom"/>
          </w:tcPr>
          <w:p w:rsidR="003C5F29" w:rsidRPr="0016251D" w:rsidRDefault="003C5F29" w:rsidP="0053069D">
            <w:pPr>
              <w:jc w:val="right"/>
              <w:rPr>
                <w:rFonts w:ascii="Calibri" w:hAnsi="Calibri"/>
                <w:color w:val="000000"/>
              </w:rPr>
            </w:pPr>
          </w:p>
        </w:tc>
        <w:tc>
          <w:tcPr>
            <w:tcW w:w="840" w:type="dxa"/>
            <w:tcBorders>
              <w:top w:val="nil"/>
              <w:left w:val="nil"/>
              <w:bottom w:val="single" w:sz="4" w:space="0" w:color="auto"/>
              <w:right w:val="single" w:sz="8" w:space="0" w:color="auto"/>
            </w:tcBorders>
            <w:noWrap/>
            <w:vAlign w:val="bottom"/>
          </w:tcPr>
          <w:p w:rsidR="003C5F29" w:rsidRPr="0016251D" w:rsidRDefault="003C5F29" w:rsidP="0053069D">
            <w:pPr>
              <w:jc w:val="right"/>
              <w:rPr>
                <w:rFonts w:ascii="Calibri" w:hAnsi="Calibri"/>
                <w:color w:val="000000"/>
              </w:rPr>
            </w:pPr>
          </w:p>
        </w:tc>
        <w:tc>
          <w:tcPr>
            <w:tcW w:w="960" w:type="dxa"/>
            <w:tcBorders>
              <w:top w:val="nil"/>
              <w:left w:val="nil"/>
              <w:bottom w:val="single" w:sz="4" w:space="0" w:color="auto"/>
              <w:right w:val="single" w:sz="4" w:space="0" w:color="auto"/>
            </w:tcBorders>
            <w:noWrap/>
            <w:vAlign w:val="bottom"/>
          </w:tcPr>
          <w:p w:rsidR="003C5F29" w:rsidRPr="0016251D" w:rsidRDefault="003C5F29" w:rsidP="0053069D">
            <w:pPr>
              <w:jc w:val="right"/>
              <w:rPr>
                <w:rFonts w:ascii="Calibri" w:hAnsi="Calibri"/>
                <w:color w:val="000000"/>
              </w:rPr>
            </w:pPr>
          </w:p>
        </w:tc>
        <w:tc>
          <w:tcPr>
            <w:tcW w:w="840" w:type="dxa"/>
            <w:tcBorders>
              <w:top w:val="nil"/>
              <w:left w:val="nil"/>
              <w:bottom w:val="single" w:sz="4" w:space="0" w:color="auto"/>
              <w:right w:val="single" w:sz="4" w:space="0" w:color="auto"/>
            </w:tcBorders>
            <w:noWrap/>
            <w:vAlign w:val="bottom"/>
          </w:tcPr>
          <w:p w:rsidR="003C5F29" w:rsidRPr="0016251D" w:rsidRDefault="003C5F29" w:rsidP="0053069D">
            <w:pPr>
              <w:jc w:val="right"/>
              <w:rPr>
                <w:rFonts w:ascii="Calibri" w:hAnsi="Calibri"/>
                <w:color w:val="000000"/>
              </w:rPr>
            </w:pPr>
          </w:p>
        </w:tc>
        <w:tc>
          <w:tcPr>
            <w:tcW w:w="720" w:type="dxa"/>
            <w:tcBorders>
              <w:top w:val="nil"/>
              <w:left w:val="nil"/>
              <w:bottom w:val="single" w:sz="4" w:space="0" w:color="auto"/>
              <w:right w:val="single" w:sz="8" w:space="0" w:color="auto"/>
            </w:tcBorders>
            <w:noWrap/>
            <w:vAlign w:val="bottom"/>
          </w:tcPr>
          <w:p w:rsidR="003C5F29" w:rsidRPr="0016251D" w:rsidRDefault="003C5F29" w:rsidP="0053069D">
            <w:pPr>
              <w:jc w:val="right"/>
              <w:rPr>
                <w:rFonts w:ascii="Calibri" w:hAnsi="Calibri"/>
                <w:color w:val="000000"/>
              </w:rPr>
            </w:pPr>
          </w:p>
        </w:tc>
      </w:tr>
      <w:tr w:rsidR="003C5F29" w:rsidRPr="0016251D" w:rsidTr="00A85977">
        <w:trPr>
          <w:trHeight w:val="300"/>
        </w:trPr>
        <w:tc>
          <w:tcPr>
            <w:tcW w:w="1843" w:type="dxa"/>
            <w:tcBorders>
              <w:top w:val="nil"/>
              <w:left w:val="single" w:sz="4" w:space="0" w:color="auto"/>
              <w:bottom w:val="single" w:sz="4" w:space="0" w:color="auto"/>
              <w:right w:val="nil"/>
            </w:tcBorders>
            <w:noWrap/>
            <w:vAlign w:val="bottom"/>
          </w:tcPr>
          <w:p w:rsidR="003C5F29" w:rsidRPr="0016251D" w:rsidRDefault="003C5F29" w:rsidP="0053069D">
            <w:pPr>
              <w:rPr>
                <w:rFonts w:ascii="Calibri" w:hAnsi="Calibri"/>
                <w:color w:val="000000"/>
              </w:rPr>
            </w:pPr>
            <w:r w:rsidRPr="0016251D">
              <w:rPr>
                <w:rFonts w:ascii="Calibri" w:hAnsi="Calibri"/>
                <w:color w:val="000000"/>
                <w:sz w:val="22"/>
                <w:szCs w:val="22"/>
              </w:rPr>
              <w:t>Мощаницкий</w:t>
            </w:r>
          </w:p>
        </w:tc>
        <w:tc>
          <w:tcPr>
            <w:tcW w:w="797" w:type="dxa"/>
            <w:tcBorders>
              <w:top w:val="nil"/>
              <w:left w:val="single" w:sz="8" w:space="0" w:color="auto"/>
              <w:bottom w:val="single" w:sz="4" w:space="0" w:color="auto"/>
              <w:right w:val="single" w:sz="4" w:space="0" w:color="auto"/>
            </w:tcBorders>
            <w:noWrap/>
            <w:vAlign w:val="bottom"/>
          </w:tcPr>
          <w:p w:rsidR="003C5F29" w:rsidRPr="00B558F5" w:rsidRDefault="003C5F29" w:rsidP="0053069D">
            <w:pPr>
              <w:jc w:val="right"/>
              <w:rPr>
                <w:rFonts w:ascii="Calibri" w:hAnsi="Calibri"/>
                <w:color w:val="000000"/>
                <w:sz w:val="20"/>
                <w:szCs w:val="20"/>
              </w:rPr>
            </w:pPr>
            <w:r>
              <w:rPr>
                <w:rFonts w:ascii="Calibri" w:hAnsi="Calibri"/>
                <w:color w:val="000000"/>
                <w:sz w:val="20"/>
                <w:szCs w:val="20"/>
              </w:rPr>
              <w:t>1532</w:t>
            </w:r>
          </w:p>
        </w:tc>
        <w:tc>
          <w:tcPr>
            <w:tcW w:w="840" w:type="dxa"/>
            <w:tcBorders>
              <w:top w:val="nil"/>
              <w:left w:val="nil"/>
              <w:bottom w:val="single" w:sz="4" w:space="0" w:color="auto"/>
              <w:right w:val="single" w:sz="4" w:space="0" w:color="auto"/>
            </w:tcBorders>
            <w:noWrap/>
            <w:vAlign w:val="bottom"/>
          </w:tcPr>
          <w:p w:rsidR="003C5F29" w:rsidRPr="0016251D" w:rsidRDefault="003C5F29" w:rsidP="0053069D">
            <w:pPr>
              <w:jc w:val="right"/>
              <w:rPr>
                <w:rFonts w:ascii="Calibri" w:hAnsi="Calibri"/>
                <w:color w:val="000000"/>
              </w:rPr>
            </w:pPr>
            <w:r>
              <w:rPr>
                <w:rFonts w:ascii="Calibri" w:hAnsi="Calibri"/>
                <w:color w:val="000000"/>
              </w:rPr>
              <w:t>177</w:t>
            </w:r>
          </w:p>
        </w:tc>
        <w:tc>
          <w:tcPr>
            <w:tcW w:w="960" w:type="dxa"/>
            <w:tcBorders>
              <w:top w:val="nil"/>
              <w:left w:val="nil"/>
              <w:bottom w:val="single" w:sz="4" w:space="0" w:color="auto"/>
              <w:right w:val="single" w:sz="8" w:space="0" w:color="auto"/>
            </w:tcBorders>
            <w:noWrap/>
            <w:vAlign w:val="bottom"/>
          </w:tcPr>
          <w:p w:rsidR="003C5F29" w:rsidRPr="0016251D" w:rsidRDefault="003C5F29" w:rsidP="0053069D">
            <w:pPr>
              <w:jc w:val="right"/>
              <w:rPr>
                <w:rFonts w:ascii="Calibri" w:hAnsi="Calibri"/>
                <w:color w:val="000000"/>
              </w:rPr>
            </w:pPr>
            <w:r>
              <w:rPr>
                <w:rFonts w:ascii="Calibri" w:hAnsi="Calibri"/>
                <w:color w:val="000000"/>
              </w:rPr>
              <w:t>115,5</w:t>
            </w:r>
          </w:p>
        </w:tc>
        <w:tc>
          <w:tcPr>
            <w:tcW w:w="720" w:type="dxa"/>
            <w:tcBorders>
              <w:top w:val="nil"/>
              <w:left w:val="nil"/>
              <w:bottom w:val="single" w:sz="4" w:space="0" w:color="auto"/>
              <w:right w:val="single" w:sz="4" w:space="0" w:color="auto"/>
            </w:tcBorders>
            <w:noWrap/>
            <w:vAlign w:val="bottom"/>
          </w:tcPr>
          <w:p w:rsidR="003C5F29" w:rsidRPr="00B558F5" w:rsidRDefault="003C5F29" w:rsidP="00B87B77">
            <w:pPr>
              <w:jc w:val="right"/>
              <w:rPr>
                <w:rFonts w:ascii="Calibri" w:hAnsi="Calibri"/>
                <w:color w:val="000000"/>
                <w:sz w:val="20"/>
                <w:szCs w:val="20"/>
              </w:rPr>
            </w:pPr>
            <w:r>
              <w:rPr>
                <w:rFonts w:ascii="Calibri" w:hAnsi="Calibri"/>
                <w:color w:val="000000"/>
                <w:sz w:val="20"/>
                <w:szCs w:val="20"/>
              </w:rPr>
              <w:t>1409</w:t>
            </w:r>
          </w:p>
        </w:tc>
        <w:tc>
          <w:tcPr>
            <w:tcW w:w="720" w:type="dxa"/>
            <w:tcBorders>
              <w:top w:val="nil"/>
              <w:left w:val="nil"/>
              <w:bottom w:val="single" w:sz="4" w:space="0" w:color="auto"/>
              <w:right w:val="single" w:sz="4" w:space="0" w:color="auto"/>
            </w:tcBorders>
            <w:noWrap/>
            <w:vAlign w:val="bottom"/>
          </w:tcPr>
          <w:p w:rsidR="003C5F29" w:rsidRPr="0016251D" w:rsidRDefault="003E4FE6" w:rsidP="0053069D">
            <w:pPr>
              <w:jc w:val="right"/>
              <w:rPr>
                <w:rFonts w:ascii="Calibri" w:hAnsi="Calibri"/>
                <w:color w:val="000000"/>
              </w:rPr>
            </w:pPr>
            <w:r>
              <w:rPr>
                <w:rFonts w:ascii="Calibri" w:hAnsi="Calibri"/>
                <w:color w:val="000000"/>
              </w:rPr>
              <w:t>173</w:t>
            </w:r>
          </w:p>
        </w:tc>
        <w:tc>
          <w:tcPr>
            <w:tcW w:w="840" w:type="dxa"/>
            <w:tcBorders>
              <w:top w:val="nil"/>
              <w:left w:val="nil"/>
              <w:bottom w:val="single" w:sz="4" w:space="0" w:color="auto"/>
              <w:right w:val="single" w:sz="8" w:space="0" w:color="auto"/>
            </w:tcBorders>
            <w:noWrap/>
            <w:vAlign w:val="bottom"/>
          </w:tcPr>
          <w:p w:rsidR="003C5F29" w:rsidRPr="0016251D" w:rsidRDefault="003E4FE6" w:rsidP="0053069D">
            <w:pPr>
              <w:jc w:val="right"/>
              <w:rPr>
                <w:rFonts w:ascii="Calibri" w:hAnsi="Calibri"/>
                <w:color w:val="000000"/>
              </w:rPr>
            </w:pPr>
            <w:r>
              <w:rPr>
                <w:rFonts w:ascii="Calibri" w:hAnsi="Calibri"/>
                <w:color w:val="000000"/>
              </w:rPr>
              <w:t>122,8</w:t>
            </w:r>
          </w:p>
        </w:tc>
        <w:tc>
          <w:tcPr>
            <w:tcW w:w="720" w:type="dxa"/>
            <w:tcBorders>
              <w:top w:val="nil"/>
              <w:left w:val="nil"/>
              <w:bottom w:val="single" w:sz="4" w:space="0" w:color="auto"/>
              <w:right w:val="single" w:sz="4" w:space="0" w:color="auto"/>
            </w:tcBorders>
            <w:noWrap/>
            <w:vAlign w:val="bottom"/>
          </w:tcPr>
          <w:p w:rsidR="003C5F29" w:rsidRPr="0016251D" w:rsidRDefault="003C5F29" w:rsidP="0053069D">
            <w:pPr>
              <w:jc w:val="right"/>
              <w:rPr>
                <w:rFonts w:ascii="Calibri" w:hAnsi="Calibri"/>
                <w:color w:val="000000"/>
              </w:rPr>
            </w:pPr>
          </w:p>
        </w:tc>
        <w:tc>
          <w:tcPr>
            <w:tcW w:w="720" w:type="dxa"/>
            <w:tcBorders>
              <w:top w:val="nil"/>
              <w:left w:val="nil"/>
              <w:bottom w:val="single" w:sz="4" w:space="0" w:color="auto"/>
              <w:right w:val="single" w:sz="4" w:space="0" w:color="auto"/>
            </w:tcBorders>
            <w:noWrap/>
            <w:vAlign w:val="bottom"/>
          </w:tcPr>
          <w:p w:rsidR="003C5F29" w:rsidRPr="0016251D" w:rsidRDefault="003C5F29" w:rsidP="0053069D">
            <w:pPr>
              <w:jc w:val="right"/>
              <w:rPr>
                <w:rFonts w:ascii="Calibri" w:hAnsi="Calibri"/>
                <w:color w:val="000000"/>
              </w:rPr>
            </w:pPr>
          </w:p>
        </w:tc>
        <w:tc>
          <w:tcPr>
            <w:tcW w:w="1080" w:type="dxa"/>
            <w:tcBorders>
              <w:top w:val="nil"/>
              <w:left w:val="nil"/>
              <w:bottom w:val="single" w:sz="4" w:space="0" w:color="auto"/>
              <w:right w:val="single" w:sz="8" w:space="0" w:color="auto"/>
            </w:tcBorders>
            <w:noWrap/>
            <w:vAlign w:val="bottom"/>
          </w:tcPr>
          <w:p w:rsidR="003C5F29" w:rsidRPr="0016251D" w:rsidRDefault="003C5F29" w:rsidP="0053069D">
            <w:pPr>
              <w:jc w:val="right"/>
              <w:rPr>
                <w:rFonts w:ascii="Calibri" w:hAnsi="Calibri"/>
                <w:color w:val="000000"/>
              </w:rPr>
            </w:pPr>
          </w:p>
        </w:tc>
        <w:tc>
          <w:tcPr>
            <w:tcW w:w="960" w:type="dxa"/>
            <w:tcBorders>
              <w:top w:val="nil"/>
              <w:left w:val="nil"/>
              <w:bottom w:val="single" w:sz="4" w:space="0" w:color="auto"/>
              <w:right w:val="single" w:sz="4" w:space="0" w:color="auto"/>
            </w:tcBorders>
            <w:noWrap/>
            <w:vAlign w:val="bottom"/>
          </w:tcPr>
          <w:p w:rsidR="003C5F29" w:rsidRPr="0016251D" w:rsidRDefault="003C5F29" w:rsidP="0053069D">
            <w:pPr>
              <w:jc w:val="right"/>
              <w:rPr>
                <w:rFonts w:ascii="Calibri" w:hAnsi="Calibri"/>
                <w:color w:val="000000"/>
              </w:rPr>
            </w:pPr>
          </w:p>
        </w:tc>
        <w:tc>
          <w:tcPr>
            <w:tcW w:w="960" w:type="dxa"/>
            <w:tcBorders>
              <w:top w:val="nil"/>
              <w:left w:val="nil"/>
              <w:bottom w:val="single" w:sz="4" w:space="0" w:color="auto"/>
              <w:right w:val="single" w:sz="4" w:space="0" w:color="auto"/>
            </w:tcBorders>
            <w:noWrap/>
            <w:vAlign w:val="bottom"/>
          </w:tcPr>
          <w:p w:rsidR="003C5F29" w:rsidRPr="0016251D" w:rsidRDefault="003C5F29" w:rsidP="0053069D">
            <w:pPr>
              <w:jc w:val="right"/>
              <w:rPr>
                <w:rFonts w:ascii="Calibri" w:hAnsi="Calibri"/>
                <w:color w:val="000000"/>
              </w:rPr>
            </w:pPr>
          </w:p>
        </w:tc>
        <w:tc>
          <w:tcPr>
            <w:tcW w:w="840" w:type="dxa"/>
            <w:tcBorders>
              <w:top w:val="nil"/>
              <w:left w:val="nil"/>
              <w:bottom w:val="single" w:sz="4" w:space="0" w:color="auto"/>
              <w:right w:val="single" w:sz="8" w:space="0" w:color="auto"/>
            </w:tcBorders>
            <w:noWrap/>
            <w:vAlign w:val="bottom"/>
          </w:tcPr>
          <w:p w:rsidR="003C5F29" w:rsidRPr="0016251D" w:rsidRDefault="003C5F29" w:rsidP="0053069D">
            <w:pPr>
              <w:jc w:val="right"/>
              <w:rPr>
                <w:rFonts w:ascii="Calibri" w:hAnsi="Calibri"/>
                <w:color w:val="000000"/>
              </w:rPr>
            </w:pPr>
          </w:p>
        </w:tc>
        <w:tc>
          <w:tcPr>
            <w:tcW w:w="960" w:type="dxa"/>
            <w:tcBorders>
              <w:top w:val="nil"/>
              <w:left w:val="nil"/>
              <w:bottom w:val="single" w:sz="4" w:space="0" w:color="auto"/>
              <w:right w:val="single" w:sz="4" w:space="0" w:color="auto"/>
            </w:tcBorders>
            <w:noWrap/>
            <w:vAlign w:val="bottom"/>
          </w:tcPr>
          <w:p w:rsidR="003C5F29" w:rsidRPr="0016251D" w:rsidRDefault="003C5F29" w:rsidP="0053069D">
            <w:pPr>
              <w:jc w:val="right"/>
              <w:rPr>
                <w:rFonts w:ascii="Calibri" w:hAnsi="Calibri"/>
                <w:color w:val="000000"/>
              </w:rPr>
            </w:pPr>
          </w:p>
        </w:tc>
        <w:tc>
          <w:tcPr>
            <w:tcW w:w="840" w:type="dxa"/>
            <w:tcBorders>
              <w:top w:val="nil"/>
              <w:left w:val="nil"/>
              <w:bottom w:val="single" w:sz="4" w:space="0" w:color="auto"/>
              <w:right w:val="single" w:sz="4" w:space="0" w:color="auto"/>
            </w:tcBorders>
            <w:noWrap/>
            <w:vAlign w:val="bottom"/>
          </w:tcPr>
          <w:p w:rsidR="003C5F29" w:rsidRPr="0016251D" w:rsidRDefault="003C5F29" w:rsidP="0053069D">
            <w:pPr>
              <w:jc w:val="right"/>
              <w:rPr>
                <w:rFonts w:ascii="Calibri" w:hAnsi="Calibri"/>
                <w:color w:val="000000"/>
              </w:rPr>
            </w:pPr>
          </w:p>
        </w:tc>
        <w:tc>
          <w:tcPr>
            <w:tcW w:w="720" w:type="dxa"/>
            <w:tcBorders>
              <w:top w:val="nil"/>
              <w:left w:val="nil"/>
              <w:bottom w:val="single" w:sz="4" w:space="0" w:color="auto"/>
              <w:right w:val="single" w:sz="8" w:space="0" w:color="auto"/>
            </w:tcBorders>
            <w:noWrap/>
            <w:vAlign w:val="bottom"/>
          </w:tcPr>
          <w:p w:rsidR="003C5F29" w:rsidRPr="0016251D" w:rsidRDefault="003C5F29" w:rsidP="0053069D">
            <w:pPr>
              <w:jc w:val="right"/>
              <w:rPr>
                <w:rFonts w:ascii="Calibri" w:hAnsi="Calibri"/>
                <w:color w:val="000000"/>
              </w:rPr>
            </w:pPr>
          </w:p>
        </w:tc>
      </w:tr>
      <w:tr w:rsidR="003C5F29" w:rsidRPr="0016251D" w:rsidTr="00A85977">
        <w:trPr>
          <w:trHeight w:val="300"/>
        </w:trPr>
        <w:tc>
          <w:tcPr>
            <w:tcW w:w="1843" w:type="dxa"/>
            <w:tcBorders>
              <w:top w:val="nil"/>
              <w:left w:val="single" w:sz="4" w:space="0" w:color="auto"/>
              <w:bottom w:val="single" w:sz="4" w:space="0" w:color="auto"/>
              <w:right w:val="nil"/>
            </w:tcBorders>
            <w:noWrap/>
            <w:vAlign w:val="bottom"/>
          </w:tcPr>
          <w:p w:rsidR="003C5F29" w:rsidRPr="0016251D" w:rsidRDefault="003C5F29" w:rsidP="0053069D">
            <w:pPr>
              <w:rPr>
                <w:rFonts w:ascii="Calibri" w:hAnsi="Calibri"/>
                <w:color w:val="000000"/>
              </w:rPr>
            </w:pPr>
            <w:r w:rsidRPr="0016251D">
              <w:rPr>
                <w:rFonts w:ascii="Calibri" w:hAnsi="Calibri"/>
                <w:color w:val="000000"/>
                <w:sz w:val="22"/>
                <w:szCs w:val="22"/>
              </w:rPr>
              <w:t>Вишовский</w:t>
            </w:r>
          </w:p>
        </w:tc>
        <w:tc>
          <w:tcPr>
            <w:tcW w:w="797" w:type="dxa"/>
            <w:tcBorders>
              <w:top w:val="nil"/>
              <w:left w:val="single" w:sz="8" w:space="0" w:color="auto"/>
              <w:bottom w:val="single" w:sz="4" w:space="0" w:color="auto"/>
              <w:right w:val="single" w:sz="4" w:space="0" w:color="auto"/>
            </w:tcBorders>
            <w:noWrap/>
            <w:vAlign w:val="bottom"/>
          </w:tcPr>
          <w:p w:rsidR="003C5F29" w:rsidRPr="00B558F5" w:rsidRDefault="003C5F29" w:rsidP="0053069D">
            <w:pPr>
              <w:jc w:val="right"/>
              <w:rPr>
                <w:rFonts w:ascii="Calibri" w:hAnsi="Calibri"/>
                <w:color w:val="000000"/>
                <w:sz w:val="20"/>
                <w:szCs w:val="20"/>
              </w:rPr>
            </w:pPr>
            <w:r>
              <w:rPr>
                <w:rFonts w:ascii="Calibri" w:hAnsi="Calibri"/>
                <w:color w:val="000000"/>
                <w:sz w:val="20"/>
                <w:szCs w:val="20"/>
              </w:rPr>
              <w:t>2202</w:t>
            </w:r>
          </w:p>
        </w:tc>
        <w:tc>
          <w:tcPr>
            <w:tcW w:w="840" w:type="dxa"/>
            <w:tcBorders>
              <w:top w:val="nil"/>
              <w:left w:val="nil"/>
              <w:bottom w:val="single" w:sz="4" w:space="0" w:color="auto"/>
              <w:right w:val="single" w:sz="4" w:space="0" w:color="auto"/>
            </w:tcBorders>
            <w:noWrap/>
            <w:vAlign w:val="bottom"/>
          </w:tcPr>
          <w:p w:rsidR="003C5F29" w:rsidRPr="0016251D" w:rsidRDefault="003C5F29" w:rsidP="0053069D">
            <w:pPr>
              <w:jc w:val="right"/>
              <w:rPr>
                <w:rFonts w:ascii="Calibri" w:hAnsi="Calibri"/>
                <w:color w:val="000000"/>
              </w:rPr>
            </w:pPr>
            <w:r>
              <w:rPr>
                <w:rFonts w:ascii="Calibri" w:hAnsi="Calibri"/>
                <w:color w:val="000000"/>
              </w:rPr>
              <w:t>1093</w:t>
            </w:r>
          </w:p>
        </w:tc>
        <w:tc>
          <w:tcPr>
            <w:tcW w:w="960" w:type="dxa"/>
            <w:tcBorders>
              <w:top w:val="nil"/>
              <w:left w:val="nil"/>
              <w:bottom w:val="single" w:sz="4" w:space="0" w:color="auto"/>
              <w:right w:val="single" w:sz="8" w:space="0" w:color="auto"/>
            </w:tcBorders>
            <w:noWrap/>
            <w:vAlign w:val="bottom"/>
          </w:tcPr>
          <w:p w:rsidR="003C5F29" w:rsidRPr="0016251D" w:rsidRDefault="003C5F29" w:rsidP="0053069D">
            <w:pPr>
              <w:jc w:val="right"/>
              <w:rPr>
                <w:rFonts w:ascii="Calibri" w:hAnsi="Calibri"/>
                <w:color w:val="000000"/>
              </w:rPr>
            </w:pPr>
            <w:r w:rsidRPr="009E1297">
              <w:rPr>
                <w:rFonts w:ascii="Calibri" w:hAnsi="Calibri"/>
                <w:color w:val="000000"/>
              </w:rPr>
              <w:t>496,4</w:t>
            </w:r>
          </w:p>
        </w:tc>
        <w:tc>
          <w:tcPr>
            <w:tcW w:w="720" w:type="dxa"/>
            <w:tcBorders>
              <w:top w:val="nil"/>
              <w:left w:val="nil"/>
              <w:bottom w:val="single" w:sz="4" w:space="0" w:color="auto"/>
              <w:right w:val="single" w:sz="4" w:space="0" w:color="auto"/>
            </w:tcBorders>
            <w:noWrap/>
            <w:vAlign w:val="bottom"/>
          </w:tcPr>
          <w:p w:rsidR="003C5F29" w:rsidRPr="00B558F5" w:rsidRDefault="003C5F29" w:rsidP="00B87B77">
            <w:pPr>
              <w:jc w:val="right"/>
              <w:rPr>
                <w:rFonts w:ascii="Calibri" w:hAnsi="Calibri"/>
                <w:color w:val="000000"/>
                <w:sz w:val="20"/>
                <w:szCs w:val="20"/>
              </w:rPr>
            </w:pPr>
            <w:r>
              <w:rPr>
                <w:rFonts w:ascii="Calibri" w:hAnsi="Calibri"/>
                <w:color w:val="000000"/>
                <w:sz w:val="20"/>
                <w:szCs w:val="20"/>
              </w:rPr>
              <w:t>2065</w:t>
            </w:r>
          </w:p>
        </w:tc>
        <w:tc>
          <w:tcPr>
            <w:tcW w:w="720" w:type="dxa"/>
            <w:tcBorders>
              <w:top w:val="nil"/>
              <w:left w:val="nil"/>
              <w:bottom w:val="single" w:sz="4" w:space="0" w:color="auto"/>
              <w:right w:val="single" w:sz="4" w:space="0" w:color="auto"/>
            </w:tcBorders>
            <w:noWrap/>
            <w:vAlign w:val="bottom"/>
          </w:tcPr>
          <w:p w:rsidR="003C5F29" w:rsidRPr="0016251D" w:rsidRDefault="003E4FE6" w:rsidP="0053069D">
            <w:pPr>
              <w:jc w:val="right"/>
              <w:rPr>
                <w:rFonts w:ascii="Calibri" w:hAnsi="Calibri"/>
                <w:color w:val="000000"/>
              </w:rPr>
            </w:pPr>
            <w:r>
              <w:rPr>
                <w:rFonts w:ascii="Calibri" w:hAnsi="Calibri"/>
                <w:color w:val="000000"/>
              </w:rPr>
              <w:t>1148</w:t>
            </w:r>
          </w:p>
        </w:tc>
        <w:tc>
          <w:tcPr>
            <w:tcW w:w="840" w:type="dxa"/>
            <w:tcBorders>
              <w:top w:val="nil"/>
              <w:left w:val="nil"/>
              <w:bottom w:val="single" w:sz="4" w:space="0" w:color="auto"/>
              <w:right w:val="single" w:sz="8" w:space="0" w:color="auto"/>
            </w:tcBorders>
            <w:noWrap/>
            <w:vAlign w:val="bottom"/>
          </w:tcPr>
          <w:p w:rsidR="003C5F29" w:rsidRPr="003E4FE6" w:rsidRDefault="003E4FE6" w:rsidP="0053069D">
            <w:pPr>
              <w:jc w:val="right"/>
              <w:rPr>
                <w:rFonts w:ascii="Calibri" w:hAnsi="Calibri"/>
                <w:color w:val="000000"/>
                <w:highlight w:val="yellow"/>
              </w:rPr>
            </w:pPr>
            <w:r w:rsidRPr="009E1297">
              <w:rPr>
                <w:rFonts w:ascii="Calibri" w:hAnsi="Calibri"/>
                <w:color w:val="000000"/>
              </w:rPr>
              <w:t>555,9</w:t>
            </w:r>
          </w:p>
        </w:tc>
        <w:tc>
          <w:tcPr>
            <w:tcW w:w="720" w:type="dxa"/>
            <w:tcBorders>
              <w:top w:val="nil"/>
              <w:left w:val="nil"/>
              <w:bottom w:val="single" w:sz="4" w:space="0" w:color="auto"/>
              <w:right w:val="single" w:sz="4" w:space="0" w:color="auto"/>
            </w:tcBorders>
            <w:noWrap/>
            <w:vAlign w:val="bottom"/>
          </w:tcPr>
          <w:p w:rsidR="003C5F29" w:rsidRPr="0016251D" w:rsidRDefault="003C5F29" w:rsidP="0053069D">
            <w:pPr>
              <w:jc w:val="right"/>
              <w:rPr>
                <w:rFonts w:ascii="Calibri" w:hAnsi="Calibri"/>
                <w:color w:val="000000"/>
              </w:rPr>
            </w:pPr>
          </w:p>
        </w:tc>
        <w:tc>
          <w:tcPr>
            <w:tcW w:w="720" w:type="dxa"/>
            <w:tcBorders>
              <w:top w:val="nil"/>
              <w:left w:val="nil"/>
              <w:bottom w:val="single" w:sz="4" w:space="0" w:color="auto"/>
              <w:right w:val="single" w:sz="4" w:space="0" w:color="auto"/>
            </w:tcBorders>
            <w:noWrap/>
            <w:vAlign w:val="bottom"/>
          </w:tcPr>
          <w:p w:rsidR="003C5F29" w:rsidRPr="0016251D" w:rsidRDefault="003C5F29" w:rsidP="0053069D">
            <w:pPr>
              <w:jc w:val="right"/>
              <w:rPr>
                <w:rFonts w:ascii="Calibri" w:hAnsi="Calibri"/>
                <w:color w:val="000000"/>
              </w:rPr>
            </w:pPr>
          </w:p>
        </w:tc>
        <w:tc>
          <w:tcPr>
            <w:tcW w:w="1080" w:type="dxa"/>
            <w:tcBorders>
              <w:top w:val="nil"/>
              <w:left w:val="nil"/>
              <w:bottom w:val="single" w:sz="4" w:space="0" w:color="auto"/>
              <w:right w:val="single" w:sz="8" w:space="0" w:color="auto"/>
            </w:tcBorders>
            <w:noWrap/>
            <w:vAlign w:val="bottom"/>
          </w:tcPr>
          <w:p w:rsidR="003C5F29" w:rsidRPr="0016251D" w:rsidRDefault="003C5F29" w:rsidP="0053069D">
            <w:pPr>
              <w:jc w:val="right"/>
              <w:rPr>
                <w:rFonts w:ascii="Calibri" w:hAnsi="Calibri"/>
                <w:color w:val="000000"/>
              </w:rPr>
            </w:pPr>
          </w:p>
        </w:tc>
        <w:tc>
          <w:tcPr>
            <w:tcW w:w="960" w:type="dxa"/>
            <w:tcBorders>
              <w:top w:val="nil"/>
              <w:left w:val="nil"/>
              <w:bottom w:val="single" w:sz="4" w:space="0" w:color="auto"/>
              <w:right w:val="single" w:sz="4" w:space="0" w:color="auto"/>
            </w:tcBorders>
            <w:noWrap/>
            <w:vAlign w:val="bottom"/>
          </w:tcPr>
          <w:p w:rsidR="003C5F29" w:rsidRPr="0016251D" w:rsidRDefault="003C5F29" w:rsidP="0053069D">
            <w:pPr>
              <w:jc w:val="right"/>
              <w:rPr>
                <w:rFonts w:ascii="Calibri" w:hAnsi="Calibri"/>
                <w:color w:val="000000"/>
              </w:rPr>
            </w:pPr>
          </w:p>
        </w:tc>
        <w:tc>
          <w:tcPr>
            <w:tcW w:w="960" w:type="dxa"/>
            <w:tcBorders>
              <w:top w:val="nil"/>
              <w:left w:val="nil"/>
              <w:bottom w:val="single" w:sz="4" w:space="0" w:color="auto"/>
              <w:right w:val="single" w:sz="4" w:space="0" w:color="auto"/>
            </w:tcBorders>
            <w:noWrap/>
            <w:vAlign w:val="bottom"/>
          </w:tcPr>
          <w:p w:rsidR="003C5F29" w:rsidRPr="0016251D" w:rsidRDefault="003C5F29" w:rsidP="0053069D">
            <w:pPr>
              <w:jc w:val="right"/>
              <w:rPr>
                <w:rFonts w:ascii="Calibri" w:hAnsi="Calibri"/>
                <w:color w:val="000000"/>
              </w:rPr>
            </w:pPr>
          </w:p>
        </w:tc>
        <w:tc>
          <w:tcPr>
            <w:tcW w:w="840" w:type="dxa"/>
            <w:tcBorders>
              <w:top w:val="nil"/>
              <w:left w:val="nil"/>
              <w:bottom w:val="single" w:sz="4" w:space="0" w:color="auto"/>
              <w:right w:val="single" w:sz="8" w:space="0" w:color="auto"/>
            </w:tcBorders>
            <w:noWrap/>
            <w:vAlign w:val="bottom"/>
          </w:tcPr>
          <w:p w:rsidR="003C5F29" w:rsidRPr="0016251D" w:rsidRDefault="003C5F29" w:rsidP="0053069D">
            <w:pPr>
              <w:jc w:val="right"/>
              <w:rPr>
                <w:rFonts w:ascii="Calibri" w:hAnsi="Calibri"/>
                <w:color w:val="000000"/>
              </w:rPr>
            </w:pPr>
          </w:p>
        </w:tc>
        <w:tc>
          <w:tcPr>
            <w:tcW w:w="960" w:type="dxa"/>
            <w:tcBorders>
              <w:top w:val="nil"/>
              <w:left w:val="nil"/>
              <w:bottom w:val="single" w:sz="4" w:space="0" w:color="auto"/>
              <w:right w:val="single" w:sz="4" w:space="0" w:color="auto"/>
            </w:tcBorders>
            <w:noWrap/>
            <w:vAlign w:val="bottom"/>
          </w:tcPr>
          <w:p w:rsidR="003C5F29" w:rsidRPr="0016251D" w:rsidRDefault="003C5F29" w:rsidP="0053069D">
            <w:pPr>
              <w:jc w:val="right"/>
              <w:rPr>
                <w:rFonts w:ascii="Calibri" w:hAnsi="Calibri"/>
                <w:color w:val="000000"/>
              </w:rPr>
            </w:pPr>
          </w:p>
        </w:tc>
        <w:tc>
          <w:tcPr>
            <w:tcW w:w="840" w:type="dxa"/>
            <w:tcBorders>
              <w:top w:val="nil"/>
              <w:left w:val="nil"/>
              <w:bottom w:val="single" w:sz="4" w:space="0" w:color="auto"/>
              <w:right w:val="single" w:sz="4" w:space="0" w:color="auto"/>
            </w:tcBorders>
            <w:noWrap/>
            <w:vAlign w:val="bottom"/>
          </w:tcPr>
          <w:p w:rsidR="003C5F29" w:rsidRPr="0016251D" w:rsidRDefault="003C5F29" w:rsidP="0053069D">
            <w:pPr>
              <w:jc w:val="right"/>
              <w:rPr>
                <w:rFonts w:ascii="Calibri" w:hAnsi="Calibri"/>
                <w:color w:val="000000"/>
              </w:rPr>
            </w:pPr>
          </w:p>
        </w:tc>
        <w:tc>
          <w:tcPr>
            <w:tcW w:w="720" w:type="dxa"/>
            <w:tcBorders>
              <w:top w:val="nil"/>
              <w:left w:val="nil"/>
              <w:bottom w:val="single" w:sz="4" w:space="0" w:color="auto"/>
              <w:right w:val="single" w:sz="8" w:space="0" w:color="auto"/>
            </w:tcBorders>
            <w:noWrap/>
            <w:vAlign w:val="bottom"/>
          </w:tcPr>
          <w:p w:rsidR="003C5F29" w:rsidRPr="0016251D" w:rsidRDefault="003C5F29" w:rsidP="0053069D">
            <w:pPr>
              <w:jc w:val="right"/>
              <w:rPr>
                <w:rFonts w:ascii="Calibri" w:hAnsi="Calibri"/>
                <w:color w:val="000000"/>
              </w:rPr>
            </w:pPr>
          </w:p>
        </w:tc>
      </w:tr>
      <w:tr w:rsidR="003C5F29" w:rsidRPr="0016251D" w:rsidTr="003E58D6">
        <w:trPr>
          <w:trHeight w:val="915"/>
        </w:trPr>
        <w:tc>
          <w:tcPr>
            <w:tcW w:w="1843" w:type="dxa"/>
            <w:tcBorders>
              <w:top w:val="nil"/>
              <w:left w:val="single" w:sz="4" w:space="0" w:color="auto"/>
              <w:bottom w:val="nil"/>
              <w:right w:val="nil"/>
            </w:tcBorders>
            <w:vAlign w:val="bottom"/>
          </w:tcPr>
          <w:p w:rsidR="003C5F29" w:rsidRPr="0016251D" w:rsidRDefault="003C5F29" w:rsidP="0053069D">
            <w:pPr>
              <w:rPr>
                <w:rFonts w:ascii="Calibri" w:hAnsi="Calibri"/>
                <w:color w:val="000000"/>
              </w:rPr>
            </w:pPr>
            <w:r w:rsidRPr="0016251D">
              <w:rPr>
                <w:rFonts w:ascii="Calibri" w:hAnsi="Calibri"/>
                <w:color w:val="000000"/>
                <w:sz w:val="22"/>
                <w:szCs w:val="22"/>
              </w:rPr>
              <w:t xml:space="preserve"> г.Белыничи (в т.ч. Лебедянковский, Ланьковский с/с, д.Эсьмоны)</w:t>
            </w:r>
          </w:p>
        </w:tc>
        <w:tc>
          <w:tcPr>
            <w:tcW w:w="797" w:type="dxa"/>
            <w:tcBorders>
              <w:top w:val="nil"/>
              <w:left w:val="single" w:sz="8" w:space="0" w:color="auto"/>
              <w:bottom w:val="single" w:sz="8" w:space="0" w:color="auto"/>
              <w:right w:val="single" w:sz="4" w:space="0" w:color="auto"/>
            </w:tcBorders>
            <w:shd w:val="clear" w:color="auto" w:fill="FFFFFF"/>
            <w:noWrap/>
            <w:vAlign w:val="bottom"/>
          </w:tcPr>
          <w:p w:rsidR="003C5F29" w:rsidRPr="00B558F5" w:rsidRDefault="003C5F29" w:rsidP="0053069D">
            <w:pPr>
              <w:jc w:val="right"/>
              <w:rPr>
                <w:rFonts w:ascii="Calibri" w:hAnsi="Calibri"/>
                <w:color w:val="000000"/>
                <w:sz w:val="20"/>
                <w:szCs w:val="20"/>
              </w:rPr>
            </w:pPr>
            <w:r>
              <w:rPr>
                <w:rFonts w:ascii="Calibri" w:hAnsi="Calibri"/>
                <w:color w:val="000000"/>
                <w:sz w:val="20"/>
                <w:szCs w:val="20"/>
              </w:rPr>
              <w:t>9123</w:t>
            </w:r>
          </w:p>
        </w:tc>
        <w:tc>
          <w:tcPr>
            <w:tcW w:w="840" w:type="dxa"/>
            <w:tcBorders>
              <w:top w:val="nil"/>
              <w:left w:val="nil"/>
              <w:bottom w:val="single" w:sz="8" w:space="0" w:color="auto"/>
              <w:right w:val="single" w:sz="4" w:space="0" w:color="auto"/>
            </w:tcBorders>
            <w:noWrap/>
            <w:vAlign w:val="bottom"/>
          </w:tcPr>
          <w:p w:rsidR="003C5F29" w:rsidRPr="0016251D" w:rsidRDefault="003C5F29" w:rsidP="0053069D">
            <w:pPr>
              <w:jc w:val="right"/>
              <w:rPr>
                <w:rFonts w:ascii="Calibri" w:hAnsi="Calibri"/>
                <w:color w:val="000000"/>
              </w:rPr>
            </w:pPr>
            <w:r>
              <w:rPr>
                <w:rFonts w:ascii="Calibri" w:hAnsi="Calibri"/>
                <w:color w:val="000000"/>
              </w:rPr>
              <w:t>2185</w:t>
            </w:r>
          </w:p>
        </w:tc>
        <w:tc>
          <w:tcPr>
            <w:tcW w:w="960" w:type="dxa"/>
            <w:tcBorders>
              <w:top w:val="nil"/>
              <w:left w:val="nil"/>
              <w:bottom w:val="single" w:sz="4" w:space="0" w:color="auto"/>
              <w:right w:val="single" w:sz="8" w:space="0" w:color="auto"/>
            </w:tcBorders>
            <w:noWrap/>
            <w:vAlign w:val="bottom"/>
          </w:tcPr>
          <w:p w:rsidR="003C5F29" w:rsidRPr="0016251D" w:rsidRDefault="003C5F29" w:rsidP="0053069D">
            <w:pPr>
              <w:jc w:val="right"/>
              <w:rPr>
                <w:rFonts w:ascii="Calibri" w:hAnsi="Calibri"/>
                <w:color w:val="000000"/>
              </w:rPr>
            </w:pPr>
            <w:r>
              <w:rPr>
                <w:rFonts w:ascii="Calibri" w:hAnsi="Calibri"/>
                <w:color w:val="000000"/>
              </w:rPr>
              <w:t>239,5</w:t>
            </w:r>
          </w:p>
        </w:tc>
        <w:tc>
          <w:tcPr>
            <w:tcW w:w="720" w:type="dxa"/>
            <w:tcBorders>
              <w:top w:val="nil"/>
              <w:left w:val="nil"/>
              <w:bottom w:val="single" w:sz="8" w:space="0" w:color="auto"/>
              <w:right w:val="single" w:sz="4" w:space="0" w:color="auto"/>
            </w:tcBorders>
            <w:noWrap/>
            <w:vAlign w:val="bottom"/>
          </w:tcPr>
          <w:p w:rsidR="003C5F29" w:rsidRPr="00B558F5" w:rsidRDefault="003C5F29" w:rsidP="00B87B77">
            <w:pPr>
              <w:jc w:val="right"/>
              <w:rPr>
                <w:rFonts w:ascii="Calibri" w:hAnsi="Calibri"/>
                <w:color w:val="000000"/>
                <w:sz w:val="20"/>
                <w:szCs w:val="20"/>
              </w:rPr>
            </w:pPr>
            <w:r>
              <w:rPr>
                <w:rFonts w:ascii="Calibri" w:hAnsi="Calibri"/>
                <w:color w:val="000000"/>
                <w:sz w:val="20"/>
                <w:szCs w:val="20"/>
              </w:rPr>
              <w:t>9358</w:t>
            </w:r>
          </w:p>
        </w:tc>
        <w:tc>
          <w:tcPr>
            <w:tcW w:w="720" w:type="dxa"/>
            <w:tcBorders>
              <w:top w:val="nil"/>
              <w:left w:val="nil"/>
              <w:bottom w:val="single" w:sz="8" w:space="0" w:color="auto"/>
              <w:right w:val="single" w:sz="4" w:space="0" w:color="auto"/>
            </w:tcBorders>
            <w:noWrap/>
            <w:vAlign w:val="bottom"/>
          </w:tcPr>
          <w:p w:rsidR="003C5F29" w:rsidRPr="0016251D" w:rsidRDefault="003E4FE6" w:rsidP="0053069D">
            <w:pPr>
              <w:jc w:val="right"/>
              <w:rPr>
                <w:rFonts w:ascii="Calibri" w:hAnsi="Calibri"/>
                <w:color w:val="000000"/>
              </w:rPr>
            </w:pPr>
            <w:r>
              <w:rPr>
                <w:rFonts w:ascii="Calibri" w:hAnsi="Calibri"/>
                <w:color w:val="000000"/>
              </w:rPr>
              <w:t>435</w:t>
            </w:r>
          </w:p>
        </w:tc>
        <w:tc>
          <w:tcPr>
            <w:tcW w:w="840" w:type="dxa"/>
            <w:tcBorders>
              <w:top w:val="nil"/>
              <w:left w:val="nil"/>
              <w:bottom w:val="single" w:sz="8" w:space="0" w:color="auto"/>
              <w:right w:val="single" w:sz="8" w:space="0" w:color="auto"/>
            </w:tcBorders>
            <w:noWrap/>
            <w:vAlign w:val="bottom"/>
          </w:tcPr>
          <w:p w:rsidR="003C5F29" w:rsidRPr="0016251D" w:rsidRDefault="003E4FE6" w:rsidP="0053069D">
            <w:pPr>
              <w:jc w:val="right"/>
              <w:rPr>
                <w:rFonts w:ascii="Calibri" w:hAnsi="Calibri"/>
                <w:color w:val="000000"/>
              </w:rPr>
            </w:pPr>
            <w:r>
              <w:rPr>
                <w:rFonts w:ascii="Calibri" w:hAnsi="Calibri"/>
                <w:color w:val="000000"/>
              </w:rPr>
              <w:t>46.5</w:t>
            </w:r>
          </w:p>
        </w:tc>
        <w:tc>
          <w:tcPr>
            <w:tcW w:w="720" w:type="dxa"/>
            <w:tcBorders>
              <w:top w:val="nil"/>
              <w:left w:val="nil"/>
              <w:bottom w:val="single" w:sz="8" w:space="0" w:color="auto"/>
              <w:right w:val="single" w:sz="4" w:space="0" w:color="auto"/>
            </w:tcBorders>
            <w:noWrap/>
            <w:vAlign w:val="bottom"/>
          </w:tcPr>
          <w:p w:rsidR="003C5F29" w:rsidRPr="0016251D" w:rsidRDefault="003C5F29" w:rsidP="0053069D">
            <w:pPr>
              <w:jc w:val="right"/>
              <w:rPr>
                <w:rFonts w:ascii="Calibri" w:hAnsi="Calibri"/>
                <w:color w:val="000000"/>
              </w:rPr>
            </w:pPr>
          </w:p>
        </w:tc>
        <w:tc>
          <w:tcPr>
            <w:tcW w:w="720" w:type="dxa"/>
            <w:tcBorders>
              <w:top w:val="nil"/>
              <w:left w:val="nil"/>
              <w:bottom w:val="single" w:sz="8" w:space="0" w:color="auto"/>
              <w:right w:val="single" w:sz="4" w:space="0" w:color="auto"/>
            </w:tcBorders>
            <w:noWrap/>
            <w:vAlign w:val="bottom"/>
          </w:tcPr>
          <w:p w:rsidR="003C5F29" w:rsidRPr="0016251D" w:rsidRDefault="003C5F29" w:rsidP="0053069D">
            <w:pPr>
              <w:jc w:val="right"/>
              <w:rPr>
                <w:rFonts w:ascii="Calibri" w:hAnsi="Calibri"/>
                <w:color w:val="000000"/>
              </w:rPr>
            </w:pPr>
          </w:p>
        </w:tc>
        <w:tc>
          <w:tcPr>
            <w:tcW w:w="1080" w:type="dxa"/>
            <w:tcBorders>
              <w:top w:val="nil"/>
              <w:left w:val="nil"/>
              <w:bottom w:val="single" w:sz="4" w:space="0" w:color="auto"/>
              <w:right w:val="single" w:sz="8" w:space="0" w:color="auto"/>
            </w:tcBorders>
            <w:noWrap/>
            <w:vAlign w:val="bottom"/>
          </w:tcPr>
          <w:p w:rsidR="003C5F29" w:rsidRPr="0016251D" w:rsidRDefault="003C5F29" w:rsidP="0053069D">
            <w:pPr>
              <w:jc w:val="right"/>
              <w:rPr>
                <w:rFonts w:ascii="Calibri" w:hAnsi="Calibri"/>
                <w:color w:val="000000"/>
              </w:rPr>
            </w:pPr>
          </w:p>
        </w:tc>
        <w:tc>
          <w:tcPr>
            <w:tcW w:w="960" w:type="dxa"/>
            <w:tcBorders>
              <w:top w:val="nil"/>
              <w:left w:val="nil"/>
              <w:bottom w:val="single" w:sz="8" w:space="0" w:color="auto"/>
              <w:right w:val="single" w:sz="4" w:space="0" w:color="auto"/>
            </w:tcBorders>
            <w:noWrap/>
            <w:vAlign w:val="bottom"/>
          </w:tcPr>
          <w:p w:rsidR="003C5F29" w:rsidRPr="0016251D" w:rsidRDefault="003C5F29" w:rsidP="0053069D">
            <w:pPr>
              <w:jc w:val="right"/>
              <w:rPr>
                <w:rFonts w:ascii="Calibri" w:hAnsi="Calibri"/>
                <w:color w:val="000000"/>
              </w:rPr>
            </w:pPr>
          </w:p>
        </w:tc>
        <w:tc>
          <w:tcPr>
            <w:tcW w:w="960" w:type="dxa"/>
            <w:tcBorders>
              <w:top w:val="nil"/>
              <w:left w:val="nil"/>
              <w:bottom w:val="single" w:sz="8" w:space="0" w:color="auto"/>
              <w:right w:val="single" w:sz="4" w:space="0" w:color="auto"/>
            </w:tcBorders>
            <w:noWrap/>
            <w:vAlign w:val="bottom"/>
          </w:tcPr>
          <w:p w:rsidR="003C5F29" w:rsidRPr="0016251D" w:rsidRDefault="003C5F29" w:rsidP="0053069D">
            <w:pPr>
              <w:jc w:val="right"/>
              <w:rPr>
                <w:rFonts w:ascii="Calibri" w:hAnsi="Calibri"/>
                <w:color w:val="000000"/>
              </w:rPr>
            </w:pPr>
          </w:p>
        </w:tc>
        <w:tc>
          <w:tcPr>
            <w:tcW w:w="840" w:type="dxa"/>
            <w:tcBorders>
              <w:top w:val="nil"/>
              <w:left w:val="nil"/>
              <w:bottom w:val="single" w:sz="4" w:space="0" w:color="auto"/>
              <w:right w:val="single" w:sz="8" w:space="0" w:color="auto"/>
            </w:tcBorders>
            <w:noWrap/>
            <w:vAlign w:val="bottom"/>
          </w:tcPr>
          <w:p w:rsidR="003C5F29" w:rsidRPr="0016251D" w:rsidRDefault="003C5F29" w:rsidP="0053069D">
            <w:pPr>
              <w:jc w:val="right"/>
              <w:rPr>
                <w:rFonts w:ascii="Calibri" w:hAnsi="Calibri"/>
                <w:color w:val="000000"/>
              </w:rPr>
            </w:pPr>
          </w:p>
        </w:tc>
        <w:tc>
          <w:tcPr>
            <w:tcW w:w="960" w:type="dxa"/>
            <w:tcBorders>
              <w:top w:val="nil"/>
              <w:left w:val="nil"/>
              <w:bottom w:val="single" w:sz="8" w:space="0" w:color="auto"/>
              <w:right w:val="single" w:sz="4" w:space="0" w:color="auto"/>
            </w:tcBorders>
            <w:noWrap/>
            <w:vAlign w:val="bottom"/>
          </w:tcPr>
          <w:p w:rsidR="003C5F29" w:rsidRPr="0016251D" w:rsidRDefault="003C5F29" w:rsidP="0053069D">
            <w:pPr>
              <w:jc w:val="right"/>
              <w:rPr>
                <w:rFonts w:ascii="Calibri" w:hAnsi="Calibri"/>
                <w:color w:val="000000"/>
              </w:rPr>
            </w:pPr>
          </w:p>
        </w:tc>
        <w:tc>
          <w:tcPr>
            <w:tcW w:w="840" w:type="dxa"/>
            <w:tcBorders>
              <w:top w:val="nil"/>
              <w:left w:val="nil"/>
              <w:bottom w:val="single" w:sz="8" w:space="0" w:color="auto"/>
              <w:right w:val="single" w:sz="4" w:space="0" w:color="auto"/>
            </w:tcBorders>
            <w:noWrap/>
            <w:vAlign w:val="bottom"/>
          </w:tcPr>
          <w:p w:rsidR="003C5F29" w:rsidRPr="0016251D" w:rsidRDefault="003C5F29" w:rsidP="0053069D">
            <w:pPr>
              <w:jc w:val="right"/>
              <w:rPr>
                <w:rFonts w:ascii="Calibri" w:hAnsi="Calibri"/>
                <w:color w:val="000000"/>
              </w:rPr>
            </w:pPr>
          </w:p>
        </w:tc>
        <w:tc>
          <w:tcPr>
            <w:tcW w:w="720" w:type="dxa"/>
            <w:tcBorders>
              <w:top w:val="nil"/>
              <w:left w:val="nil"/>
              <w:bottom w:val="single" w:sz="4" w:space="0" w:color="auto"/>
              <w:right w:val="single" w:sz="8" w:space="0" w:color="auto"/>
            </w:tcBorders>
            <w:noWrap/>
            <w:vAlign w:val="bottom"/>
          </w:tcPr>
          <w:p w:rsidR="003C5F29" w:rsidRPr="0016251D" w:rsidRDefault="003C5F29" w:rsidP="0053069D">
            <w:pPr>
              <w:jc w:val="right"/>
              <w:rPr>
                <w:rFonts w:ascii="Calibri" w:hAnsi="Calibri"/>
                <w:color w:val="000000"/>
              </w:rPr>
            </w:pPr>
          </w:p>
        </w:tc>
      </w:tr>
    </w:tbl>
    <w:p w:rsidR="002E5B46" w:rsidRDefault="002E5B46" w:rsidP="00A92540">
      <w:pPr>
        <w:contextualSpacing/>
        <w:jc w:val="both"/>
      </w:pPr>
    </w:p>
    <w:p w:rsidR="002E5B46" w:rsidRDefault="002E5B46" w:rsidP="00A92540">
      <w:pPr>
        <w:contextualSpacing/>
        <w:jc w:val="both"/>
      </w:pPr>
    </w:p>
    <w:p w:rsidR="002E5B46" w:rsidRDefault="002E5B46" w:rsidP="00A92540">
      <w:pPr>
        <w:contextualSpacing/>
        <w:jc w:val="both"/>
      </w:pPr>
    </w:p>
    <w:p w:rsidR="002E5B46" w:rsidRDefault="002E5B46" w:rsidP="00A92540">
      <w:pPr>
        <w:contextualSpacing/>
        <w:jc w:val="both"/>
      </w:pPr>
    </w:p>
    <w:p w:rsidR="002E5B46" w:rsidRDefault="002E5B46" w:rsidP="00A92540">
      <w:pPr>
        <w:contextualSpacing/>
        <w:jc w:val="both"/>
      </w:pPr>
    </w:p>
    <w:p w:rsidR="00DE5675" w:rsidRDefault="00DE5675" w:rsidP="00A92540">
      <w:pPr>
        <w:contextualSpacing/>
        <w:jc w:val="both"/>
      </w:pPr>
    </w:p>
    <w:p w:rsidR="00DE5675" w:rsidRDefault="00DE5675" w:rsidP="00A92540">
      <w:pPr>
        <w:contextualSpacing/>
        <w:jc w:val="both"/>
      </w:pPr>
    </w:p>
    <w:p w:rsidR="00DE5675" w:rsidRDefault="00DE5675" w:rsidP="00A92540">
      <w:pPr>
        <w:contextualSpacing/>
        <w:jc w:val="both"/>
      </w:pPr>
    </w:p>
    <w:p w:rsidR="00DE5675" w:rsidRDefault="00DE5675" w:rsidP="00A92540">
      <w:pPr>
        <w:contextualSpacing/>
        <w:jc w:val="both"/>
      </w:pPr>
    </w:p>
    <w:p w:rsidR="00DE5675" w:rsidRDefault="00DE5675" w:rsidP="00A92540">
      <w:pPr>
        <w:contextualSpacing/>
        <w:jc w:val="both"/>
      </w:pPr>
    </w:p>
    <w:p w:rsidR="00DE5675" w:rsidRDefault="00DE5675" w:rsidP="00A92540">
      <w:pPr>
        <w:contextualSpacing/>
        <w:jc w:val="both"/>
      </w:pPr>
    </w:p>
    <w:p w:rsidR="00DE5675" w:rsidRDefault="00DE5675" w:rsidP="00A92540">
      <w:pPr>
        <w:contextualSpacing/>
        <w:jc w:val="both"/>
      </w:pPr>
    </w:p>
    <w:p w:rsidR="00DE5675" w:rsidRDefault="00DE5675" w:rsidP="00A92540">
      <w:pPr>
        <w:contextualSpacing/>
        <w:jc w:val="both"/>
      </w:pPr>
    </w:p>
    <w:p w:rsidR="00DE5675" w:rsidRDefault="00DE5675" w:rsidP="00A92540">
      <w:pPr>
        <w:contextualSpacing/>
        <w:jc w:val="both"/>
      </w:pPr>
    </w:p>
    <w:p w:rsidR="00A85977" w:rsidRDefault="00A85977" w:rsidP="00A92540">
      <w:pPr>
        <w:contextualSpacing/>
        <w:jc w:val="both"/>
      </w:pPr>
    </w:p>
    <w:p w:rsidR="00A85977" w:rsidRDefault="00A85977" w:rsidP="00A92540">
      <w:pPr>
        <w:contextualSpacing/>
        <w:jc w:val="both"/>
      </w:pPr>
    </w:p>
    <w:p w:rsidR="00DE5675" w:rsidRDefault="00DE5675" w:rsidP="00A92540">
      <w:pPr>
        <w:contextualSpacing/>
        <w:jc w:val="both"/>
      </w:pPr>
    </w:p>
    <w:tbl>
      <w:tblPr>
        <w:tblW w:w="15120" w:type="dxa"/>
        <w:tblInd w:w="108" w:type="dxa"/>
        <w:tblLayout w:type="fixed"/>
        <w:tblLook w:val="0000"/>
      </w:tblPr>
      <w:tblGrid>
        <w:gridCol w:w="1843"/>
        <w:gridCol w:w="917"/>
        <w:gridCol w:w="720"/>
        <w:gridCol w:w="840"/>
        <w:gridCol w:w="840"/>
        <w:gridCol w:w="720"/>
        <w:gridCol w:w="840"/>
        <w:gridCol w:w="960"/>
        <w:gridCol w:w="720"/>
        <w:gridCol w:w="1080"/>
        <w:gridCol w:w="960"/>
        <w:gridCol w:w="960"/>
        <w:gridCol w:w="960"/>
        <w:gridCol w:w="960"/>
        <w:gridCol w:w="840"/>
        <w:gridCol w:w="960"/>
      </w:tblGrid>
      <w:tr w:rsidR="002E5B46" w:rsidRPr="00025308" w:rsidTr="00025308">
        <w:trPr>
          <w:trHeight w:val="525"/>
        </w:trPr>
        <w:tc>
          <w:tcPr>
            <w:tcW w:w="15120" w:type="dxa"/>
            <w:gridSpan w:val="16"/>
            <w:tcBorders>
              <w:top w:val="nil"/>
              <w:left w:val="nil"/>
              <w:bottom w:val="nil"/>
              <w:right w:val="nil"/>
            </w:tcBorders>
            <w:noWrap/>
            <w:vAlign w:val="center"/>
          </w:tcPr>
          <w:p w:rsidR="002E5B46" w:rsidRPr="00A21F09" w:rsidRDefault="002E5B46" w:rsidP="00025308">
            <w:pPr>
              <w:jc w:val="center"/>
              <w:rPr>
                <w:b/>
                <w:bCs/>
                <w:color w:val="000000"/>
                <w:sz w:val="28"/>
                <w:szCs w:val="28"/>
              </w:rPr>
            </w:pPr>
            <w:r w:rsidRPr="00A21F09">
              <w:rPr>
                <w:b/>
                <w:bCs/>
                <w:color w:val="000000"/>
                <w:sz w:val="28"/>
                <w:szCs w:val="28"/>
              </w:rPr>
              <w:lastRenderedPageBreak/>
              <w:t>Общая заболеваемость  - взрослое население тр</w:t>
            </w:r>
            <w:r w:rsidR="0040221D">
              <w:rPr>
                <w:b/>
                <w:bCs/>
                <w:color w:val="000000"/>
                <w:sz w:val="28"/>
                <w:szCs w:val="28"/>
              </w:rPr>
              <w:t>удоспособного возраста 2015-2021</w:t>
            </w:r>
            <w:r w:rsidRPr="00A21F09">
              <w:rPr>
                <w:b/>
                <w:bCs/>
                <w:color w:val="000000"/>
                <w:sz w:val="28"/>
                <w:szCs w:val="28"/>
              </w:rPr>
              <w:t>гг.</w:t>
            </w:r>
          </w:p>
        </w:tc>
      </w:tr>
      <w:tr w:rsidR="002E5B46" w:rsidRPr="00025308" w:rsidTr="00025308">
        <w:trPr>
          <w:trHeight w:val="300"/>
        </w:trPr>
        <w:tc>
          <w:tcPr>
            <w:tcW w:w="1843" w:type="dxa"/>
            <w:tcBorders>
              <w:top w:val="single" w:sz="4" w:space="0" w:color="auto"/>
              <w:left w:val="single" w:sz="4" w:space="0" w:color="auto"/>
              <w:bottom w:val="single" w:sz="4" w:space="0" w:color="auto"/>
              <w:right w:val="nil"/>
            </w:tcBorders>
            <w:noWrap/>
            <w:vAlign w:val="bottom"/>
          </w:tcPr>
          <w:p w:rsidR="002E5B46" w:rsidRPr="00025308" w:rsidRDefault="002E5B46" w:rsidP="00025308">
            <w:pPr>
              <w:rPr>
                <w:rFonts w:ascii="Calibri" w:hAnsi="Calibri"/>
                <w:color w:val="000000"/>
              </w:rPr>
            </w:pPr>
            <w:r w:rsidRPr="00025308">
              <w:rPr>
                <w:rFonts w:ascii="Calibri" w:hAnsi="Calibri"/>
                <w:color w:val="000000"/>
                <w:sz w:val="22"/>
                <w:szCs w:val="22"/>
              </w:rPr>
              <w:t> </w:t>
            </w:r>
          </w:p>
        </w:tc>
        <w:tc>
          <w:tcPr>
            <w:tcW w:w="2477" w:type="dxa"/>
            <w:gridSpan w:val="3"/>
            <w:tcBorders>
              <w:top w:val="single" w:sz="8" w:space="0" w:color="auto"/>
              <w:left w:val="single" w:sz="8" w:space="0" w:color="auto"/>
              <w:bottom w:val="single" w:sz="4" w:space="0" w:color="auto"/>
              <w:right w:val="single" w:sz="8" w:space="0" w:color="000000"/>
            </w:tcBorders>
            <w:noWrap/>
            <w:vAlign w:val="bottom"/>
          </w:tcPr>
          <w:p w:rsidR="002E5B46" w:rsidRPr="00025308" w:rsidRDefault="002E5B46" w:rsidP="00025308">
            <w:pPr>
              <w:jc w:val="center"/>
              <w:rPr>
                <w:rFonts w:ascii="Calibri" w:hAnsi="Calibri"/>
                <w:b/>
                <w:bCs/>
                <w:color w:val="000000"/>
              </w:rPr>
            </w:pPr>
            <w:r w:rsidRPr="00025308">
              <w:rPr>
                <w:rFonts w:ascii="Calibri" w:hAnsi="Calibri"/>
                <w:b/>
                <w:bCs/>
                <w:color w:val="000000"/>
                <w:sz w:val="22"/>
                <w:szCs w:val="22"/>
              </w:rPr>
              <w:t>2015</w:t>
            </w:r>
          </w:p>
        </w:tc>
        <w:tc>
          <w:tcPr>
            <w:tcW w:w="2400" w:type="dxa"/>
            <w:gridSpan w:val="3"/>
            <w:tcBorders>
              <w:top w:val="single" w:sz="8" w:space="0" w:color="auto"/>
              <w:left w:val="nil"/>
              <w:bottom w:val="single" w:sz="4" w:space="0" w:color="auto"/>
              <w:right w:val="single" w:sz="8" w:space="0" w:color="000000"/>
            </w:tcBorders>
            <w:noWrap/>
            <w:vAlign w:val="bottom"/>
          </w:tcPr>
          <w:p w:rsidR="002E5B46" w:rsidRPr="00025308" w:rsidRDefault="002E5B46" w:rsidP="00025308">
            <w:pPr>
              <w:jc w:val="center"/>
              <w:rPr>
                <w:rFonts w:ascii="Calibri" w:hAnsi="Calibri"/>
                <w:b/>
                <w:bCs/>
                <w:color w:val="000000"/>
              </w:rPr>
            </w:pPr>
            <w:r w:rsidRPr="00025308">
              <w:rPr>
                <w:rFonts w:ascii="Calibri" w:hAnsi="Calibri"/>
                <w:b/>
                <w:bCs/>
                <w:color w:val="000000"/>
                <w:sz w:val="22"/>
                <w:szCs w:val="22"/>
              </w:rPr>
              <w:t>2016</w:t>
            </w:r>
          </w:p>
        </w:tc>
        <w:tc>
          <w:tcPr>
            <w:tcW w:w="2760" w:type="dxa"/>
            <w:gridSpan w:val="3"/>
            <w:tcBorders>
              <w:top w:val="single" w:sz="8" w:space="0" w:color="auto"/>
              <w:left w:val="nil"/>
              <w:bottom w:val="single" w:sz="4" w:space="0" w:color="auto"/>
              <w:right w:val="single" w:sz="8" w:space="0" w:color="000000"/>
            </w:tcBorders>
            <w:noWrap/>
            <w:vAlign w:val="bottom"/>
          </w:tcPr>
          <w:p w:rsidR="002E5B46" w:rsidRPr="00025308" w:rsidRDefault="002E5B46" w:rsidP="00025308">
            <w:pPr>
              <w:jc w:val="center"/>
              <w:rPr>
                <w:rFonts w:ascii="Calibri" w:hAnsi="Calibri"/>
                <w:b/>
                <w:bCs/>
                <w:color w:val="000000"/>
              </w:rPr>
            </w:pPr>
            <w:r w:rsidRPr="00025308">
              <w:rPr>
                <w:rFonts w:ascii="Calibri" w:hAnsi="Calibri"/>
                <w:b/>
                <w:bCs/>
                <w:color w:val="000000"/>
                <w:sz w:val="22"/>
                <w:szCs w:val="22"/>
              </w:rPr>
              <w:t>2017</w:t>
            </w:r>
          </w:p>
        </w:tc>
        <w:tc>
          <w:tcPr>
            <w:tcW w:w="2880" w:type="dxa"/>
            <w:gridSpan w:val="3"/>
            <w:tcBorders>
              <w:top w:val="single" w:sz="8" w:space="0" w:color="auto"/>
              <w:left w:val="nil"/>
              <w:bottom w:val="single" w:sz="4" w:space="0" w:color="auto"/>
              <w:right w:val="single" w:sz="8" w:space="0" w:color="000000"/>
            </w:tcBorders>
            <w:noWrap/>
            <w:vAlign w:val="bottom"/>
          </w:tcPr>
          <w:p w:rsidR="002E5B46" w:rsidRPr="00025308" w:rsidRDefault="002E5B46" w:rsidP="00025308">
            <w:pPr>
              <w:jc w:val="center"/>
              <w:rPr>
                <w:rFonts w:ascii="Calibri" w:hAnsi="Calibri"/>
                <w:b/>
                <w:bCs/>
                <w:color w:val="000000"/>
              </w:rPr>
            </w:pPr>
            <w:r w:rsidRPr="00025308">
              <w:rPr>
                <w:rFonts w:ascii="Calibri" w:hAnsi="Calibri"/>
                <w:b/>
                <w:bCs/>
                <w:color w:val="000000"/>
                <w:sz w:val="22"/>
                <w:szCs w:val="22"/>
              </w:rPr>
              <w:t>2018</w:t>
            </w:r>
          </w:p>
        </w:tc>
        <w:tc>
          <w:tcPr>
            <w:tcW w:w="2760" w:type="dxa"/>
            <w:gridSpan w:val="3"/>
            <w:tcBorders>
              <w:top w:val="single" w:sz="8" w:space="0" w:color="auto"/>
              <w:left w:val="nil"/>
              <w:bottom w:val="single" w:sz="4" w:space="0" w:color="auto"/>
              <w:right w:val="single" w:sz="8" w:space="0" w:color="000000"/>
            </w:tcBorders>
            <w:noWrap/>
            <w:vAlign w:val="bottom"/>
          </w:tcPr>
          <w:p w:rsidR="002E5B46" w:rsidRPr="00025308" w:rsidRDefault="002E5B46" w:rsidP="00025308">
            <w:pPr>
              <w:jc w:val="center"/>
              <w:rPr>
                <w:rFonts w:ascii="Calibri" w:hAnsi="Calibri"/>
                <w:b/>
                <w:bCs/>
                <w:color w:val="000000"/>
              </w:rPr>
            </w:pPr>
            <w:r w:rsidRPr="00025308">
              <w:rPr>
                <w:rFonts w:ascii="Calibri" w:hAnsi="Calibri"/>
                <w:b/>
                <w:bCs/>
                <w:color w:val="000000"/>
                <w:sz w:val="22"/>
                <w:szCs w:val="22"/>
              </w:rPr>
              <w:t>2019</w:t>
            </w:r>
          </w:p>
        </w:tc>
      </w:tr>
      <w:tr w:rsidR="002E5B46" w:rsidRPr="00025308" w:rsidTr="00025308">
        <w:trPr>
          <w:trHeight w:val="1200"/>
        </w:trPr>
        <w:tc>
          <w:tcPr>
            <w:tcW w:w="1843" w:type="dxa"/>
            <w:tcBorders>
              <w:top w:val="nil"/>
              <w:left w:val="single" w:sz="4" w:space="0" w:color="auto"/>
              <w:bottom w:val="single" w:sz="4" w:space="0" w:color="auto"/>
              <w:right w:val="nil"/>
            </w:tcBorders>
            <w:noWrap/>
            <w:vAlign w:val="center"/>
          </w:tcPr>
          <w:p w:rsidR="002E5B46" w:rsidRPr="00025308" w:rsidRDefault="002E5B46" w:rsidP="00025308">
            <w:pPr>
              <w:jc w:val="center"/>
              <w:rPr>
                <w:rFonts w:ascii="Calibri" w:hAnsi="Calibri"/>
                <w:color w:val="000000"/>
              </w:rPr>
            </w:pPr>
            <w:r w:rsidRPr="00025308">
              <w:rPr>
                <w:rFonts w:ascii="Calibri" w:hAnsi="Calibri"/>
                <w:color w:val="000000"/>
                <w:sz w:val="22"/>
                <w:szCs w:val="22"/>
              </w:rPr>
              <w:t>Сельские советы</w:t>
            </w:r>
          </w:p>
        </w:tc>
        <w:tc>
          <w:tcPr>
            <w:tcW w:w="917" w:type="dxa"/>
            <w:tcBorders>
              <w:top w:val="nil"/>
              <w:left w:val="single" w:sz="8" w:space="0" w:color="auto"/>
              <w:bottom w:val="single" w:sz="4" w:space="0" w:color="auto"/>
              <w:right w:val="single" w:sz="4" w:space="0" w:color="auto"/>
            </w:tcBorders>
            <w:vAlign w:val="bottom"/>
          </w:tcPr>
          <w:p w:rsidR="002E5B46" w:rsidRPr="00025308" w:rsidRDefault="002E5B46" w:rsidP="00025308">
            <w:pPr>
              <w:rPr>
                <w:rFonts w:ascii="Calibri" w:hAnsi="Calibri"/>
                <w:color w:val="000000"/>
              </w:rPr>
            </w:pPr>
            <w:r w:rsidRPr="00025308">
              <w:rPr>
                <w:rFonts w:ascii="Calibri" w:hAnsi="Calibri"/>
                <w:color w:val="000000"/>
                <w:sz w:val="22"/>
                <w:szCs w:val="22"/>
              </w:rPr>
              <w:t>численность населения</w:t>
            </w:r>
          </w:p>
        </w:tc>
        <w:tc>
          <w:tcPr>
            <w:tcW w:w="720" w:type="dxa"/>
            <w:tcBorders>
              <w:top w:val="nil"/>
              <w:left w:val="nil"/>
              <w:bottom w:val="single" w:sz="4" w:space="0" w:color="auto"/>
              <w:right w:val="single" w:sz="4" w:space="0" w:color="auto"/>
            </w:tcBorders>
            <w:vAlign w:val="bottom"/>
          </w:tcPr>
          <w:p w:rsidR="002E5B46" w:rsidRPr="00025308" w:rsidRDefault="002E5B46" w:rsidP="00025308">
            <w:pPr>
              <w:rPr>
                <w:rFonts w:ascii="Calibri" w:hAnsi="Calibri"/>
                <w:color w:val="000000"/>
              </w:rPr>
            </w:pPr>
            <w:r w:rsidRPr="00025308">
              <w:rPr>
                <w:rFonts w:ascii="Calibri" w:hAnsi="Calibri"/>
                <w:color w:val="000000"/>
                <w:sz w:val="22"/>
                <w:szCs w:val="22"/>
              </w:rPr>
              <w:t>число случаев</w:t>
            </w:r>
          </w:p>
        </w:tc>
        <w:tc>
          <w:tcPr>
            <w:tcW w:w="840" w:type="dxa"/>
            <w:tcBorders>
              <w:top w:val="nil"/>
              <w:left w:val="nil"/>
              <w:bottom w:val="single" w:sz="4" w:space="0" w:color="auto"/>
              <w:right w:val="single" w:sz="8" w:space="0" w:color="auto"/>
            </w:tcBorders>
            <w:vAlign w:val="bottom"/>
          </w:tcPr>
          <w:p w:rsidR="002E5B46" w:rsidRPr="00025308" w:rsidRDefault="002E5B46" w:rsidP="00025308">
            <w:pPr>
              <w:rPr>
                <w:rFonts w:ascii="Calibri" w:hAnsi="Calibri"/>
                <w:color w:val="000000"/>
              </w:rPr>
            </w:pPr>
            <w:r w:rsidRPr="00025308">
              <w:rPr>
                <w:rFonts w:ascii="Calibri" w:hAnsi="Calibri"/>
                <w:color w:val="000000"/>
                <w:sz w:val="22"/>
                <w:szCs w:val="22"/>
              </w:rPr>
              <w:t>Распространенность ( на 1000 чел.), %</w:t>
            </w:r>
            <w:r w:rsidRPr="00025308">
              <w:rPr>
                <w:rFonts w:ascii="Calibri" w:hAnsi="Calibri"/>
                <w:color w:val="000000"/>
                <w:sz w:val="16"/>
                <w:szCs w:val="16"/>
              </w:rPr>
              <w:t>о</w:t>
            </w:r>
          </w:p>
        </w:tc>
        <w:tc>
          <w:tcPr>
            <w:tcW w:w="840" w:type="dxa"/>
            <w:tcBorders>
              <w:top w:val="nil"/>
              <w:left w:val="nil"/>
              <w:bottom w:val="single" w:sz="4" w:space="0" w:color="auto"/>
              <w:right w:val="single" w:sz="4" w:space="0" w:color="auto"/>
            </w:tcBorders>
            <w:vAlign w:val="bottom"/>
          </w:tcPr>
          <w:p w:rsidR="002E5B46" w:rsidRPr="00025308" w:rsidRDefault="002E5B46" w:rsidP="00025308">
            <w:pPr>
              <w:rPr>
                <w:rFonts w:ascii="Calibri" w:hAnsi="Calibri"/>
                <w:color w:val="000000"/>
              </w:rPr>
            </w:pPr>
            <w:r w:rsidRPr="00025308">
              <w:rPr>
                <w:rFonts w:ascii="Calibri" w:hAnsi="Calibri"/>
                <w:color w:val="000000"/>
                <w:sz w:val="22"/>
                <w:szCs w:val="22"/>
              </w:rPr>
              <w:t>численность населения</w:t>
            </w:r>
          </w:p>
        </w:tc>
        <w:tc>
          <w:tcPr>
            <w:tcW w:w="720" w:type="dxa"/>
            <w:tcBorders>
              <w:top w:val="nil"/>
              <w:left w:val="nil"/>
              <w:bottom w:val="single" w:sz="4" w:space="0" w:color="auto"/>
              <w:right w:val="single" w:sz="4" w:space="0" w:color="auto"/>
            </w:tcBorders>
            <w:vAlign w:val="bottom"/>
          </w:tcPr>
          <w:p w:rsidR="002E5B46" w:rsidRPr="00025308" w:rsidRDefault="002E5B46" w:rsidP="00025308">
            <w:pPr>
              <w:rPr>
                <w:rFonts w:ascii="Calibri" w:hAnsi="Calibri"/>
                <w:color w:val="000000"/>
              </w:rPr>
            </w:pPr>
            <w:r w:rsidRPr="00025308">
              <w:rPr>
                <w:rFonts w:ascii="Calibri" w:hAnsi="Calibri"/>
                <w:color w:val="000000"/>
                <w:sz w:val="22"/>
                <w:szCs w:val="22"/>
              </w:rPr>
              <w:t>число случаев</w:t>
            </w:r>
          </w:p>
        </w:tc>
        <w:tc>
          <w:tcPr>
            <w:tcW w:w="840" w:type="dxa"/>
            <w:tcBorders>
              <w:top w:val="nil"/>
              <w:left w:val="nil"/>
              <w:bottom w:val="single" w:sz="4" w:space="0" w:color="auto"/>
              <w:right w:val="single" w:sz="8" w:space="0" w:color="auto"/>
            </w:tcBorders>
            <w:vAlign w:val="bottom"/>
          </w:tcPr>
          <w:p w:rsidR="002E5B46" w:rsidRPr="00025308" w:rsidRDefault="002E5B46" w:rsidP="00025308">
            <w:pPr>
              <w:rPr>
                <w:rFonts w:ascii="Calibri" w:hAnsi="Calibri"/>
                <w:color w:val="000000"/>
              </w:rPr>
            </w:pPr>
            <w:r w:rsidRPr="00025308">
              <w:rPr>
                <w:rFonts w:ascii="Calibri" w:hAnsi="Calibri"/>
                <w:color w:val="000000"/>
                <w:sz w:val="22"/>
                <w:szCs w:val="22"/>
              </w:rPr>
              <w:t>Распространенность ( на 1000 чел.), %</w:t>
            </w:r>
            <w:r w:rsidRPr="00025308">
              <w:rPr>
                <w:rFonts w:ascii="Calibri" w:hAnsi="Calibri"/>
                <w:color w:val="000000"/>
                <w:sz w:val="16"/>
                <w:szCs w:val="16"/>
              </w:rPr>
              <w:t>о</w:t>
            </w:r>
          </w:p>
        </w:tc>
        <w:tc>
          <w:tcPr>
            <w:tcW w:w="960" w:type="dxa"/>
            <w:tcBorders>
              <w:top w:val="nil"/>
              <w:left w:val="nil"/>
              <w:bottom w:val="single" w:sz="4" w:space="0" w:color="auto"/>
              <w:right w:val="single" w:sz="4" w:space="0" w:color="auto"/>
            </w:tcBorders>
            <w:vAlign w:val="bottom"/>
          </w:tcPr>
          <w:p w:rsidR="002E5B46" w:rsidRPr="00025308" w:rsidRDefault="002E5B46" w:rsidP="00025308">
            <w:pPr>
              <w:rPr>
                <w:rFonts w:ascii="Calibri" w:hAnsi="Calibri"/>
                <w:color w:val="000000"/>
              </w:rPr>
            </w:pPr>
            <w:r w:rsidRPr="00025308">
              <w:rPr>
                <w:rFonts w:ascii="Calibri" w:hAnsi="Calibri"/>
                <w:color w:val="000000"/>
                <w:sz w:val="22"/>
                <w:szCs w:val="22"/>
              </w:rPr>
              <w:t>численность населения</w:t>
            </w:r>
          </w:p>
        </w:tc>
        <w:tc>
          <w:tcPr>
            <w:tcW w:w="720" w:type="dxa"/>
            <w:tcBorders>
              <w:top w:val="nil"/>
              <w:left w:val="nil"/>
              <w:bottom w:val="single" w:sz="4" w:space="0" w:color="auto"/>
              <w:right w:val="single" w:sz="4" w:space="0" w:color="auto"/>
            </w:tcBorders>
            <w:vAlign w:val="bottom"/>
          </w:tcPr>
          <w:p w:rsidR="002E5B46" w:rsidRPr="00025308" w:rsidRDefault="002E5B46" w:rsidP="00025308">
            <w:pPr>
              <w:rPr>
                <w:rFonts w:ascii="Calibri" w:hAnsi="Calibri"/>
                <w:color w:val="000000"/>
              </w:rPr>
            </w:pPr>
            <w:r w:rsidRPr="00025308">
              <w:rPr>
                <w:rFonts w:ascii="Calibri" w:hAnsi="Calibri"/>
                <w:color w:val="000000"/>
                <w:sz w:val="22"/>
                <w:szCs w:val="22"/>
              </w:rPr>
              <w:t>число случаев</w:t>
            </w:r>
          </w:p>
        </w:tc>
        <w:tc>
          <w:tcPr>
            <w:tcW w:w="1080" w:type="dxa"/>
            <w:tcBorders>
              <w:top w:val="nil"/>
              <w:left w:val="nil"/>
              <w:bottom w:val="single" w:sz="4" w:space="0" w:color="auto"/>
              <w:right w:val="single" w:sz="8" w:space="0" w:color="auto"/>
            </w:tcBorders>
            <w:vAlign w:val="bottom"/>
          </w:tcPr>
          <w:p w:rsidR="002E5B46" w:rsidRPr="00025308" w:rsidRDefault="002E5B46" w:rsidP="00025308">
            <w:pPr>
              <w:rPr>
                <w:rFonts w:ascii="Calibri" w:hAnsi="Calibri"/>
                <w:color w:val="000000"/>
              </w:rPr>
            </w:pPr>
            <w:r w:rsidRPr="00025308">
              <w:rPr>
                <w:rFonts w:ascii="Calibri" w:hAnsi="Calibri"/>
                <w:color w:val="000000"/>
                <w:sz w:val="22"/>
                <w:szCs w:val="22"/>
              </w:rPr>
              <w:t>Распространенность ( на 1000 чел.), %</w:t>
            </w:r>
            <w:r w:rsidRPr="00025308">
              <w:rPr>
                <w:rFonts w:ascii="Calibri" w:hAnsi="Calibri"/>
                <w:color w:val="000000"/>
                <w:sz w:val="16"/>
                <w:szCs w:val="16"/>
              </w:rPr>
              <w:t>о</w:t>
            </w:r>
          </w:p>
        </w:tc>
        <w:tc>
          <w:tcPr>
            <w:tcW w:w="960" w:type="dxa"/>
            <w:tcBorders>
              <w:top w:val="nil"/>
              <w:left w:val="nil"/>
              <w:bottom w:val="single" w:sz="4" w:space="0" w:color="auto"/>
              <w:right w:val="single" w:sz="4" w:space="0" w:color="auto"/>
            </w:tcBorders>
            <w:vAlign w:val="bottom"/>
          </w:tcPr>
          <w:p w:rsidR="002E5B46" w:rsidRPr="00025308" w:rsidRDefault="002E5B46" w:rsidP="00025308">
            <w:pPr>
              <w:rPr>
                <w:rFonts w:ascii="Calibri" w:hAnsi="Calibri"/>
                <w:color w:val="000000"/>
              </w:rPr>
            </w:pPr>
            <w:r w:rsidRPr="00025308">
              <w:rPr>
                <w:rFonts w:ascii="Calibri" w:hAnsi="Calibri"/>
                <w:color w:val="000000"/>
                <w:sz w:val="22"/>
                <w:szCs w:val="22"/>
              </w:rPr>
              <w:t>численность населения</w:t>
            </w:r>
          </w:p>
        </w:tc>
        <w:tc>
          <w:tcPr>
            <w:tcW w:w="960" w:type="dxa"/>
            <w:tcBorders>
              <w:top w:val="nil"/>
              <w:left w:val="nil"/>
              <w:bottom w:val="single" w:sz="4" w:space="0" w:color="auto"/>
              <w:right w:val="single" w:sz="4" w:space="0" w:color="auto"/>
            </w:tcBorders>
            <w:vAlign w:val="bottom"/>
          </w:tcPr>
          <w:p w:rsidR="002E5B46" w:rsidRPr="00025308" w:rsidRDefault="002E5B46" w:rsidP="00025308">
            <w:pPr>
              <w:rPr>
                <w:rFonts w:ascii="Calibri" w:hAnsi="Calibri"/>
                <w:color w:val="000000"/>
              </w:rPr>
            </w:pPr>
            <w:r w:rsidRPr="00025308">
              <w:rPr>
                <w:rFonts w:ascii="Calibri" w:hAnsi="Calibri"/>
                <w:color w:val="000000"/>
                <w:sz w:val="22"/>
                <w:szCs w:val="22"/>
              </w:rPr>
              <w:t>число случаев</w:t>
            </w:r>
          </w:p>
        </w:tc>
        <w:tc>
          <w:tcPr>
            <w:tcW w:w="960" w:type="dxa"/>
            <w:tcBorders>
              <w:top w:val="nil"/>
              <w:left w:val="nil"/>
              <w:bottom w:val="single" w:sz="4" w:space="0" w:color="auto"/>
              <w:right w:val="single" w:sz="8" w:space="0" w:color="auto"/>
            </w:tcBorders>
            <w:vAlign w:val="bottom"/>
          </w:tcPr>
          <w:p w:rsidR="002E5B46" w:rsidRPr="00025308" w:rsidRDefault="002E5B46" w:rsidP="00025308">
            <w:pPr>
              <w:rPr>
                <w:rFonts w:ascii="Calibri" w:hAnsi="Calibri"/>
                <w:color w:val="000000"/>
              </w:rPr>
            </w:pPr>
            <w:r w:rsidRPr="00025308">
              <w:rPr>
                <w:rFonts w:ascii="Calibri" w:hAnsi="Calibri"/>
                <w:color w:val="000000"/>
                <w:sz w:val="22"/>
                <w:szCs w:val="22"/>
              </w:rPr>
              <w:t>Распространенность ( на 1000 чел.), %</w:t>
            </w:r>
            <w:r w:rsidRPr="00025308">
              <w:rPr>
                <w:rFonts w:ascii="Calibri" w:hAnsi="Calibri"/>
                <w:color w:val="000000"/>
                <w:sz w:val="16"/>
                <w:szCs w:val="16"/>
              </w:rPr>
              <w:t>о</w:t>
            </w:r>
          </w:p>
        </w:tc>
        <w:tc>
          <w:tcPr>
            <w:tcW w:w="960" w:type="dxa"/>
            <w:tcBorders>
              <w:top w:val="nil"/>
              <w:left w:val="nil"/>
              <w:bottom w:val="single" w:sz="4" w:space="0" w:color="auto"/>
              <w:right w:val="single" w:sz="4" w:space="0" w:color="auto"/>
            </w:tcBorders>
            <w:vAlign w:val="bottom"/>
          </w:tcPr>
          <w:p w:rsidR="002E5B46" w:rsidRPr="00025308" w:rsidRDefault="002E5B46" w:rsidP="00025308">
            <w:pPr>
              <w:rPr>
                <w:rFonts w:ascii="Calibri" w:hAnsi="Calibri"/>
                <w:color w:val="000000"/>
              </w:rPr>
            </w:pPr>
            <w:r w:rsidRPr="00025308">
              <w:rPr>
                <w:rFonts w:ascii="Calibri" w:hAnsi="Calibri"/>
                <w:color w:val="000000"/>
                <w:sz w:val="22"/>
                <w:szCs w:val="22"/>
              </w:rPr>
              <w:t>численность населения</w:t>
            </w:r>
          </w:p>
        </w:tc>
        <w:tc>
          <w:tcPr>
            <w:tcW w:w="840" w:type="dxa"/>
            <w:tcBorders>
              <w:top w:val="nil"/>
              <w:left w:val="nil"/>
              <w:bottom w:val="single" w:sz="4" w:space="0" w:color="auto"/>
              <w:right w:val="single" w:sz="4" w:space="0" w:color="auto"/>
            </w:tcBorders>
            <w:vAlign w:val="bottom"/>
          </w:tcPr>
          <w:p w:rsidR="002E5B46" w:rsidRPr="00025308" w:rsidRDefault="002E5B46" w:rsidP="00025308">
            <w:pPr>
              <w:rPr>
                <w:rFonts w:ascii="Calibri" w:hAnsi="Calibri"/>
                <w:color w:val="000000"/>
              </w:rPr>
            </w:pPr>
            <w:r w:rsidRPr="00025308">
              <w:rPr>
                <w:rFonts w:ascii="Calibri" w:hAnsi="Calibri"/>
                <w:color w:val="000000"/>
                <w:sz w:val="22"/>
                <w:szCs w:val="22"/>
              </w:rPr>
              <w:t>число случаев</w:t>
            </w:r>
          </w:p>
        </w:tc>
        <w:tc>
          <w:tcPr>
            <w:tcW w:w="960" w:type="dxa"/>
            <w:tcBorders>
              <w:top w:val="nil"/>
              <w:left w:val="nil"/>
              <w:bottom w:val="single" w:sz="4" w:space="0" w:color="auto"/>
              <w:right w:val="single" w:sz="8" w:space="0" w:color="auto"/>
            </w:tcBorders>
            <w:vAlign w:val="bottom"/>
          </w:tcPr>
          <w:p w:rsidR="002E5B46" w:rsidRPr="00025308" w:rsidRDefault="002E5B46" w:rsidP="00025308">
            <w:pPr>
              <w:rPr>
                <w:rFonts w:ascii="Calibri" w:hAnsi="Calibri"/>
                <w:color w:val="000000"/>
              </w:rPr>
            </w:pPr>
            <w:r w:rsidRPr="00025308">
              <w:rPr>
                <w:rFonts w:ascii="Calibri" w:hAnsi="Calibri"/>
                <w:color w:val="000000"/>
                <w:sz w:val="22"/>
                <w:szCs w:val="22"/>
              </w:rPr>
              <w:t>Распространенность ( на 1000 чел.), %</w:t>
            </w:r>
            <w:r w:rsidRPr="00025308">
              <w:rPr>
                <w:rFonts w:ascii="Calibri" w:hAnsi="Calibri"/>
                <w:color w:val="000000"/>
                <w:sz w:val="16"/>
                <w:szCs w:val="16"/>
              </w:rPr>
              <w:t>о</w:t>
            </w:r>
          </w:p>
        </w:tc>
      </w:tr>
      <w:tr w:rsidR="002E5B46" w:rsidRPr="00025308" w:rsidTr="00025308">
        <w:trPr>
          <w:trHeight w:val="300"/>
        </w:trPr>
        <w:tc>
          <w:tcPr>
            <w:tcW w:w="1843" w:type="dxa"/>
            <w:tcBorders>
              <w:top w:val="nil"/>
              <w:left w:val="single" w:sz="4" w:space="0" w:color="auto"/>
              <w:bottom w:val="single" w:sz="4" w:space="0" w:color="auto"/>
              <w:right w:val="nil"/>
            </w:tcBorders>
            <w:noWrap/>
            <w:vAlign w:val="bottom"/>
          </w:tcPr>
          <w:p w:rsidR="002E5B46" w:rsidRPr="00025308" w:rsidRDefault="002E5B46" w:rsidP="00025308">
            <w:pPr>
              <w:rPr>
                <w:rFonts w:ascii="Calibri" w:hAnsi="Calibri"/>
                <w:color w:val="000000"/>
              </w:rPr>
            </w:pPr>
            <w:r w:rsidRPr="00025308">
              <w:rPr>
                <w:rFonts w:ascii="Calibri" w:hAnsi="Calibri"/>
                <w:color w:val="000000"/>
                <w:sz w:val="22"/>
                <w:szCs w:val="22"/>
              </w:rPr>
              <w:t>Головчинский</w:t>
            </w:r>
          </w:p>
        </w:tc>
        <w:tc>
          <w:tcPr>
            <w:tcW w:w="917" w:type="dxa"/>
            <w:tcBorders>
              <w:top w:val="nil"/>
              <w:left w:val="single" w:sz="8" w:space="0" w:color="auto"/>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796</w:t>
            </w:r>
          </w:p>
        </w:tc>
        <w:tc>
          <w:tcPr>
            <w:tcW w:w="72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236</w:t>
            </w:r>
          </w:p>
        </w:tc>
        <w:tc>
          <w:tcPr>
            <w:tcW w:w="840" w:type="dxa"/>
            <w:tcBorders>
              <w:top w:val="nil"/>
              <w:left w:val="nil"/>
              <w:bottom w:val="single" w:sz="4" w:space="0" w:color="auto"/>
              <w:right w:val="single" w:sz="8"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296</w:t>
            </w:r>
          </w:p>
        </w:tc>
        <w:tc>
          <w:tcPr>
            <w:tcW w:w="84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781</w:t>
            </w:r>
          </w:p>
        </w:tc>
        <w:tc>
          <w:tcPr>
            <w:tcW w:w="72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243</w:t>
            </w:r>
          </w:p>
        </w:tc>
        <w:tc>
          <w:tcPr>
            <w:tcW w:w="840" w:type="dxa"/>
            <w:tcBorders>
              <w:top w:val="nil"/>
              <w:left w:val="nil"/>
              <w:bottom w:val="single" w:sz="4" w:space="0" w:color="auto"/>
              <w:right w:val="single" w:sz="8"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311</w:t>
            </w:r>
          </w:p>
        </w:tc>
        <w:tc>
          <w:tcPr>
            <w:tcW w:w="96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783</w:t>
            </w:r>
          </w:p>
        </w:tc>
        <w:tc>
          <w:tcPr>
            <w:tcW w:w="72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315</w:t>
            </w:r>
          </w:p>
        </w:tc>
        <w:tc>
          <w:tcPr>
            <w:tcW w:w="1080" w:type="dxa"/>
            <w:tcBorders>
              <w:top w:val="nil"/>
              <w:left w:val="nil"/>
              <w:bottom w:val="single" w:sz="4" w:space="0" w:color="auto"/>
              <w:right w:val="single" w:sz="8"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402</w:t>
            </w:r>
          </w:p>
        </w:tc>
        <w:tc>
          <w:tcPr>
            <w:tcW w:w="96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733</w:t>
            </w:r>
          </w:p>
        </w:tc>
        <w:tc>
          <w:tcPr>
            <w:tcW w:w="96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309</w:t>
            </w:r>
          </w:p>
        </w:tc>
        <w:tc>
          <w:tcPr>
            <w:tcW w:w="960" w:type="dxa"/>
            <w:tcBorders>
              <w:top w:val="nil"/>
              <w:left w:val="nil"/>
              <w:bottom w:val="single" w:sz="4" w:space="0" w:color="auto"/>
              <w:right w:val="single" w:sz="8"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422</w:t>
            </w:r>
          </w:p>
        </w:tc>
        <w:tc>
          <w:tcPr>
            <w:tcW w:w="96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709</w:t>
            </w:r>
          </w:p>
        </w:tc>
        <w:tc>
          <w:tcPr>
            <w:tcW w:w="84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329</w:t>
            </w:r>
          </w:p>
        </w:tc>
        <w:tc>
          <w:tcPr>
            <w:tcW w:w="960" w:type="dxa"/>
            <w:tcBorders>
              <w:top w:val="nil"/>
              <w:left w:val="nil"/>
              <w:bottom w:val="single" w:sz="4" w:space="0" w:color="auto"/>
              <w:right w:val="single" w:sz="8"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464</w:t>
            </w:r>
          </w:p>
        </w:tc>
      </w:tr>
      <w:tr w:rsidR="002E5B46" w:rsidRPr="00025308" w:rsidTr="00025308">
        <w:trPr>
          <w:trHeight w:val="300"/>
        </w:trPr>
        <w:tc>
          <w:tcPr>
            <w:tcW w:w="1843" w:type="dxa"/>
            <w:tcBorders>
              <w:top w:val="nil"/>
              <w:left w:val="single" w:sz="4" w:space="0" w:color="auto"/>
              <w:bottom w:val="single" w:sz="4" w:space="0" w:color="auto"/>
              <w:right w:val="nil"/>
            </w:tcBorders>
            <w:noWrap/>
            <w:vAlign w:val="bottom"/>
          </w:tcPr>
          <w:p w:rsidR="002E5B46" w:rsidRPr="00025308" w:rsidRDefault="002E5B46" w:rsidP="00025308">
            <w:pPr>
              <w:rPr>
                <w:rFonts w:ascii="Calibri" w:hAnsi="Calibri"/>
                <w:color w:val="000000"/>
              </w:rPr>
            </w:pPr>
            <w:r w:rsidRPr="00025308">
              <w:rPr>
                <w:rFonts w:ascii="Calibri" w:hAnsi="Calibri"/>
                <w:color w:val="000000"/>
                <w:sz w:val="22"/>
                <w:szCs w:val="22"/>
              </w:rPr>
              <w:t>Запольский</w:t>
            </w:r>
          </w:p>
        </w:tc>
        <w:tc>
          <w:tcPr>
            <w:tcW w:w="917" w:type="dxa"/>
            <w:tcBorders>
              <w:top w:val="nil"/>
              <w:left w:val="single" w:sz="8" w:space="0" w:color="auto"/>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463</w:t>
            </w:r>
          </w:p>
        </w:tc>
        <w:tc>
          <w:tcPr>
            <w:tcW w:w="72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248</w:t>
            </w:r>
          </w:p>
        </w:tc>
        <w:tc>
          <w:tcPr>
            <w:tcW w:w="840" w:type="dxa"/>
            <w:tcBorders>
              <w:top w:val="nil"/>
              <w:left w:val="nil"/>
              <w:bottom w:val="single" w:sz="4" w:space="0" w:color="auto"/>
              <w:right w:val="single" w:sz="8"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536</w:t>
            </w:r>
          </w:p>
        </w:tc>
        <w:tc>
          <w:tcPr>
            <w:tcW w:w="84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478</w:t>
            </w:r>
          </w:p>
        </w:tc>
        <w:tc>
          <w:tcPr>
            <w:tcW w:w="72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254</w:t>
            </w:r>
          </w:p>
        </w:tc>
        <w:tc>
          <w:tcPr>
            <w:tcW w:w="840" w:type="dxa"/>
            <w:tcBorders>
              <w:top w:val="nil"/>
              <w:left w:val="nil"/>
              <w:bottom w:val="single" w:sz="4" w:space="0" w:color="auto"/>
              <w:right w:val="single" w:sz="8"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531</w:t>
            </w:r>
          </w:p>
        </w:tc>
        <w:tc>
          <w:tcPr>
            <w:tcW w:w="96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442</w:t>
            </w:r>
          </w:p>
        </w:tc>
        <w:tc>
          <w:tcPr>
            <w:tcW w:w="72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284</w:t>
            </w:r>
          </w:p>
        </w:tc>
        <w:tc>
          <w:tcPr>
            <w:tcW w:w="1080" w:type="dxa"/>
            <w:tcBorders>
              <w:top w:val="nil"/>
              <w:left w:val="nil"/>
              <w:bottom w:val="single" w:sz="4" w:space="0" w:color="auto"/>
              <w:right w:val="single" w:sz="8"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643</w:t>
            </w:r>
          </w:p>
        </w:tc>
        <w:tc>
          <w:tcPr>
            <w:tcW w:w="96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424</w:t>
            </w:r>
          </w:p>
        </w:tc>
        <w:tc>
          <w:tcPr>
            <w:tcW w:w="96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285</w:t>
            </w:r>
          </w:p>
        </w:tc>
        <w:tc>
          <w:tcPr>
            <w:tcW w:w="960" w:type="dxa"/>
            <w:tcBorders>
              <w:top w:val="nil"/>
              <w:left w:val="nil"/>
              <w:bottom w:val="single" w:sz="4" w:space="0" w:color="auto"/>
              <w:right w:val="single" w:sz="8"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672</w:t>
            </w:r>
          </w:p>
        </w:tc>
        <w:tc>
          <w:tcPr>
            <w:tcW w:w="96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398</w:t>
            </w:r>
          </w:p>
        </w:tc>
        <w:tc>
          <w:tcPr>
            <w:tcW w:w="84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356</w:t>
            </w:r>
          </w:p>
        </w:tc>
        <w:tc>
          <w:tcPr>
            <w:tcW w:w="960" w:type="dxa"/>
            <w:tcBorders>
              <w:top w:val="nil"/>
              <w:left w:val="nil"/>
              <w:bottom w:val="single" w:sz="4" w:space="0" w:color="auto"/>
              <w:right w:val="single" w:sz="8"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894</w:t>
            </w:r>
          </w:p>
        </w:tc>
      </w:tr>
      <w:tr w:rsidR="002E5B46" w:rsidRPr="00025308" w:rsidTr="00025308">
        <w:trPr>
          <w:trHeight w:val="300"/>
        </w:trPr>
        <w:tc>
          <w:tcPr>
            <w:tcW w:w="1843" w:type="dxa"/>
            <w:tcBorders>
              <w:top w:val="nil"/>
              <w:left w:val="single" w:sz="4" w:space="0" w:color="auto"/>
              <w:bottom w:val="single" w:sz="4" w:space="0" w:color="auto"/>
              <w:right w:val="nil"/>
            </w:tcBorders>
            <w:noWrap/>
            <w:vAlign w:val="bottom"/>
          </w:tcPr>
          <w:p w:rsidR="002E5B46" w:rsidRPr="00025308" w:rsidRDefault="002E5B46" w:rsidP="00025308">
            <w:pPr>
              <w:rPr>
                <w:rFonts w:ascii="Calibri" w:hAnsi="Calibri"/>
                <w:color w:val="000000"/>
              </w:rPr>
            </w:pPr>
            <w:r w:rsidRPr="00025308">
              <w:rPr>
                <w:rFonts w:ascii="Calibri" w:hAnsi="Calibri"/>
                <w:color w:val="000000"/>
                <w:sz w:val="22"/>
                <w:szCs w:val="22"/>
              </w:rPr>
              <w:t>Техтинский</w:t>
            </w:r>
          </w:p>
        </w:tc>
        <w:tc>
          <w:tcPr>
            <w:tcW w:w="917" w:type="dxa"/>
            <w:tcBorders>
              <w:top w:val="nil"/>
              <w:left w:val="single" w:sz="8" w:space="0" w:color="auto"/>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762</w:t>
            </w:r>
          </w:p>
        </w:tc>
        <w:tc>
          <w:tcPr>
            <w:tcW w:w="72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423</w:t>
            </w:r>
          </w:p>
        </w:tc>
        <w:tc>
          <w:tcPr>
            <w:tcW w:w="840" w:type="dxa"/>
            <w:tcBorders>
              <w:top w:val="nil"/>
              <w:left w:val="nil"/>
              <w:bottom w:val="single" w:sz="4" w:space="0" w:color="auto"/>
              <w:right w:val="single" w:sz="8"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555</w:t>
            </w:r>
          </w:p>
        </w:tc>
        <w:tc>
          <w:tcPr>
            <w:tcW w:w="84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749</w:t>
            </w:r>
          </w:p>
        </w:tc>
        <w:tc>
          <w:tcPr>
            <w:tcW w:w="72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314</w:t>
            </w:r>
          </w:p>
        </w:tc>
        <w:tc>
          <w:tcPr>
            <w:tcW w:w="840" w:type="dxa"/>
            <w:tcBorders>
              <w:top w:val="nil"/>
              <w:left w:val="nil"/>
              <w:bottom w:val="single" w:sz="4" w:space="0" w:color="auto"/>
              <w:right w:val="single" w:sz="8"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419</w:t>
            </w:r>
          </w:p>
        </w:tc>
        <w:tc>
          <w:tcPr>
            <w:tcW w:w="96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765</w:t>
            </w:r>
          </w:p>
        </w:tc>
        <w:tc>
          <w:tcPr>
            <w:tcW w:w="72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378</w:t>
            </w:r>
          </w:p>
        </w:tc>
        <w:tc>
          <w:tcPr>
            <w:tcW w:w="1080" w:type="dxa"/>
            <w:tcBorders>
              <w:top w:val="nil"/>
              <w:left w:val="nil"/>
              <w:bottom w:val="single" w:sz="4" w:space="0" w:color="auto"/>
              <w:right w:val="single" w:sz="8"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494</w:t>
            </w:r>
          </w:p>
        </w:tc>
        <w:tc>
          <w:tcPr>
            <w:tcW w:w="96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736</w:t>
            </w:r>
          </w:p>
        </w:tc>
        <w:tc>
          <w:tcPr>
            <w:tcW w:w="96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422</w:t>
            </w:r>
          </w:p>
        </w:tc>
        <w:tc>
          <w:tcPr>
            <w:tcW w:w="960" w:type="dxa"/>
            <w:tcBorders>
              <w:top w:val="nil"/>
              <w:left w:val="nil"/>
              <w:bottom w:val="single" w:sz="4" w:space="0" w:color="auto"/>
              <w:right w:val="single" w:sz="8"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573</w:t>
            </w:r>
          </w:p>
        </w:tc>
        <w:tc>
          <w:tcPr>
            <w:tcW w:w="96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721</w:t>
            </w:r>
          </w:p>
        </w:tc>
        <w:tc>
          <w:tcPr>
            <w:tcW w:w="84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447</w:t>
            </w:r>
          </w:p>
        </w:tc>
        <w:tc>
          <w:tcPr>
            <w:tcW w:w="960" w:type="dxa"/>
            <w:tcBorders>
              <w:top w:val="nil"/>
              <w:left w:val="nil"/>
              <w:bottom w:val="single" w:sz="4" w:space="0" w:color="auto"/>
              <w:right w:val="single" w:sz="8"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620</w:t>
            </w:r>
          </w:p>
        </w:tc>
      </w:tr>
      <w:tr w:rsidR="002E5B46" w:rsidRPr="00025308" w:rsidTr="00025308">
        <w:trPr>
          <w:trHeight w:val="300"/>
        </w:trPr>
        <w:tc>
          <w:tcPr>
            <w:tcW w:w="1843" w:type="dxa"/>
            <w:tcBorders>
              <w:top w:val="nil"/>
              <w:left w:val="single" w:sz="4" w:space="0" w:color="auto"/>
              <w:bottom w:val="single" w:sz="4" w:space="0" w:color="auto"/>
              <w:right w:val="nil"/>
            </w:tcBorders>
            <w:noWrap/>
            <w:vAlign w:val="bottom"/>
          </w:tcPr>
          <w:p w:rsidR="002E5B46" w:rsidRPr="00025308" w:rsidRDefault="002E5B46" w:rsidP="00025308">
            <w:pPr>
              <w:rPr>
                <w:rFonts w:ascii="Calibri" w:hAnsi="Calibri"/>
                <w:color w:val="000000"/>
              </w:rPr>
            </w:pPr>
            <w:r w:rsidRPr="00025308">
              <w:rPr>
                <w:rFonts w:ascii="Calibri" w:hAnsi="Calibri"/>
                <w:color w:val="000000"/>
                <w:sz w:val="22"/>
                <w:szCs w:val="22"/>
              </w:rPr>
              <w:t>Мощаницкий</w:t>
            </w:r>
          </w:p>
        </w:tc>
        <w:tc>
          <w:tcPr>
            <w:tcW w:w="917" w:type="dxa"/>
            <w:tcBorders>
              <w:top w:val="nil"/>
              <w:left w:val="single" w:sz="8" w:space="0" w:color="auto"/>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1081</w:t>
            </w:r>
          </w:p>
        </w:tc>
        <w:tc>
          <w:tcPr>
            <w:tcW w:w="72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386</w:t>
            </w:r>
          </w:p>
        </w:tc>
        <w:tc>
          <w:tcPr>
            <w:tcW w:w="840" w:type="dxa"/>
            <w:tcBorders>
              <w:top w:val="nil"/>
              <w:left w:val="nil"/>
              <w:bottom w:val="single" w:sz="4" w:space="0" w:color="auto"/>
              <w:right w:val="single" w:sz="8"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357</w:t>
            </w:r>
          </w:p>
        </w:tc>
        <w:tc>
          <w:tcPr>
            <w:tcW w:w="84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1037</w:t>
            </w:r>
          </w:p>
        </w:tc>
        <w:tc>
          <w:tcPr>
            <w:tcW w:w="72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386</w:t>
            </w:r>
          </w:p>
        </w:tc>
        <w:tc>
          <w:tcPr>
            <w:tcW w:w="840" w:type="dxa"/>
            <w:tcBorders>
              <w:top w:val="nil"/>
              <w:left w:val="nil"/>
              <w:bottom w:val="single" w:sz="4" w:space="0" w:color="auto"/>
              <w:right w:val="single" w:sz="8"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372</w:t>
            </w:r>
          </w:p>
        </w:tc>
        <w:tc>
          <w:tcPr>
            <w:tcW w:w="96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1021</w:t>
            </w:r>
          </w:p>
        </w:tc>
        <w:tc>
          <w:tcPr>
            <w:tcW w:w="72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410</w:t>
            </w:r>
          </w:p>
        </w:tc>
        <w:tc>
          <w:tcPr>
            <w:tcW w:w="1080" w:type="dxa"/>
            <w:tcBorders>
              <w:top w:val="nil"/>
              <w:left w:val="nil"/>
              <w:bottom w:val="single" w:sz="4" w:space="0" w:color="auto"/>
              <w:right w:val="single" w:sz="8"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402</w:t>
            </w:r>
          </w:p>
        </w:tc>
        <w:tc>
          <w:tcPr>
            <w:tcW w:w="96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994</w:t>
            </w:r>
          </w:p>
        </w:tc>
        <w:tc>
          <w:tcPr>
            <w:tcW w:w="96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379</w:t>
            </w:r>
          </w:p>
        </w:tc>
        <w:tc>
          <w:tcPr>
            <w:tcW w:w="960" w:type="dxa"/>
            <w:tcBorders>
              <w:top w:val="nil"/>
              <w:left w:val="nil"/>
              <w:bottom w:val="single" w:sz="4" w:space="0" w:color="auto"/>
              <w:right w:val="single" w:sz="8"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381</w:t>
            </w:r>
          </w:p>
        </w:tc>
        <w:tc>
          <w:tcPr>
            <w:tcW w:w="96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964</w:t>
            </w:r>
          </w:p>
        </w:tc>
        <w:tc>
          <w:tcPr>
            <w:tcW w:w="84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421</w:t>
            </w:r>
          </w:p>
        </w:tc>
        <w:tc>
          <w:tcPr>
            <w:tcW w:w="960" w:type="dxa"/>
            <w:tcBorders>
              <w:top w:val="nil"/>
              <w:left w:val="nil"/>
              <w:bottom w:val="single" w:sz="4" w:space="0" w:color="auto"/>
              <w:right w:val="single" w:sz="8"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437</w:t>
            </w:r>
          </w:p>
        </w:tc>
      </w:tr>
      <w:tr w:rsidR="002E5B46" w:rsidRPr="00025308" w:rsidTr="00025308">
        <w:trPr>
          <w:trHeight w:val="300"/>
        </w:trPr>
        <w:tc>
          <w:tcPr>
            <w:tcW w:w="1843" w:type="dxa"/>
            <w:tcBorders>
              <w:top w:val="nil"/>
              <w:left w:val="single" w:sz="4" w:space="0" w:color="auto"/>
              <w:bottom w:val="single" w:sz="4" w:space="0" w:color="auto"/>
              <w:right w:val="nil"/>
            </w:tcBorders>
            <w:noWrap/>
            <w:vAlign w:val="bottom"/>
          </w:tcPr>
          <w:p w:rsidR="002E5B46" w:rsidRPr="00025308" w:rsidRDefault="002E5B46" w:rsidP="00025308">
            <w:pPr>
              <w:rPr>
                <w:rFonts w:ascii="Calibri" w:hAnsi="Calibri"/>
                <w:color w:val="000000"/>
              </w:rPr>
            </w:pPr>
            <w:r w:rsidRPr="00025308">
              <w:rPr>
                <w:rFonts w:ascii="Calibri" w:hAnsi="Calibri"/>
                <w:color w:val="000000"/>
                <w:sz w:val="22"/>
                <w:szCs w:val="22"/>
              </w:rPr>
              <w:t>Вишовский</w:t>
            </w:r>
          </w:p>
        </w:tc>
        <w:tc>
          <w:tcPr>
            <w:tcW w:w="917" w:type="dxa"/>
            <w:tcBorders>
              <w:top w:val="nil"/>
              <w:left w:val="single" w:sz="8" w:space="0" w:color="auto"/>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1580</w:t>
            </w:r>
          </w:p>
        </w:tc>
        <w:tc>
          <w:tcPr>
            <w:tcW w:w="72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1152</w:t>
            </w:r>
          </w:p>
        </w:tc>
        <w:tc>
          <w:tcPr>
            <w:tcW w:w="840" w:type="dxa"/>
            <w:tcBorders>
              <w:top w:val="nil"/>
              <w:left w:val="nil"/>
              <w:bottom w:val="single" w:sz="4" w:space="0" w:color="auto"/>
              <w:right w:val="single" w:sz="8"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729</w:t>
            </w:r>
          </w:p>
        </w:tc>
        <w:tc>
          <w:tcPr>
            <w:tcW w:w="84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1518</w:t>
            </w:r>
          </w:p>
        </w:tc>
        <w:tc>
          <w:tcPr>
            <w:tcW w:w="72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1235</w:t>
            </w:r>
          </w:p>
        </w:tc>
        <w:tc>
          <w:tcPr>
            <w:tcW w:w="840" w:type="dxa"/>
            <w:tcBorders>
              <w:top w:val="nil"/>
              <w:left w:val="nil"/>
              <w:bottom w:val="single" w:sz="4" w:space="0" w:color="auto"/>
              <w:right w:val="single" w:sz="8"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814</w:t>
            </w:r>
          </w:p>
        </w:tc>
        <w:tc>
          <w:tcPr>
            <w:tcW w:w="96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1525</w:t>
            </w:r>
          </w:p>
        </w:tc>
        <w:tc>
          <w:tcPr>
            <w:tcW w:w="72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1161</w:t>
            </w:r>
          </w:p>
        </w:tc>
        <w:tc>
          <w:tcPr>
            <w:tcW w:w="1080" w:type="dxa"/>
            <w:tcBorders>
              <w:top w:val="nil"/>
              <w:left w:val="nil"/>
              <w:bottom w:val="single" w:sz="4" w:space="0" w:color="auto"/>
              <w:right w:val="single" w:sz="8"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761</w:t>
            </w:r>
          </w:p>
        </w:tc>
        <w:tc>
          <w:tcPr>
            <w:tcW w:w="96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1442</w:t>
            </w:r>
          </w:p>
        </w:tc>
        <w:tc>
          <w:tcPr>
            <w:tcW w:w="96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1183</w:t>
            </w:r>
          </w:p>
        </w:tc>
        <w:tc>
          <w:tcPr>
            <w:tcW w:w="960" w:type="dxa"/>
            <w:tcBorders>
              <w:top w:val="nil"/>
              <w:left w:val="nil"/>
              <w:bottom w:val="single" w:sz="4" w:space="0" w:color="auto"/>
              <w:right w:val="single" w:sz="8"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820</w:t>
            </w:r>
          </w:p>
        </w:tc>
        <w:tc>
          <w:tcPr>
            <w:tcW w:w="96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1408</w:t>
            </w:r>
          </w:p>
        </w:tc>
        <w:tc>
          <w:tcPr>
            <w:tcW w:w="84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1001</w:t>
            </w:r>
          </w:p>
        </w:tc>
        <w:tc>
          <w:tcPr>
            <w:tcW w:w="960" w:type="dxa"/>
            <w:tcBorders>
              <w:top w:val="nil"/>
              <w:left w:val="nil"/>
              <w:bottom w:val="single" w:sz="4" w:space="0" w:color="auto"/>
              <w:right w:val="single" w:sz="8"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711</w:t>
            </w:r>
          </w:p>
        </w:tc>
      </w:tr>
      <w:tr w:rsidR="002E5B46" w:rsidRPr="00025308" w:rsidTr="00025308">
        <w:trPr>
          <w:trHeight w:val="915"/>
        </w:trPr>
        <w:tc>
          <w:tcPr>
            <w:tcW w:w="1843" w:type="dxa"/>
            <w:tcBorders>
              <w:top w:val="nil"/>
              <w:left w:val="single" w:sz="4" w:space="0" w:color="auto"/>
              <w:bottom w:val="nil"/>
              <w:right w:val="nil"/>
            </w:tcBorders>
            <w:vAlign w:val="bottom"/>
          </w:tcPr>
          <w:p w:rsidR="002E5B46" w:rsidRPr="00025308" w:rsidRDefault="002E5B46" w:rsidP="00025308">
            <w:pPr>
              <w:rPr>
                <w:rFonts w:ascii="Calibri" w:hAnsi="Calibri"/>
                <w:color w:val="000000"/>
              </w:rPr>
            </w:pPr>
            <w:r w:rsidRPr="00025308">
              <w:rPr>
                <w:rFonts w:ascii="Calibri" w:hAnsi="Calibri"/>
                <w:color w:val="000000"/>
                <w:sz w:val="22"/>
                <w:szCs w:val="22"/>
              </w:rPr>
              <w:t xml:space="preserve"> г.Белыничи (в т.ч. Лебедянковский, Ланьковский с/с, д.Эсьмоны)</w:t>
            </w:r>
          </w:p>
        </w:tc>
        <w:tc>
          <w:tcPr>
            <w:tcW w:w="917" w:type="dxa"/>
            <w:tcBorders>
              <w:top w:val="nil"/>
              <w:left w:val="single" w:sz="8" w:space="0" w:color="auto"/>
              <w:bottom w:val="single" w:sz="8"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6853</w:t>
            </w:r>
          </w:p>
        </w:tc>
        <w:tc>
          <w:tcPr>
            <w:tcW w:w="720" w:type="dxa"/>
            <w:tcBorders>
              <w:top w:val="nil"/>
              <w:left w:val="nil"/>
              <w:bottom w:val="single" w:sz="8"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7308</w:t>
            </w:r>
          </w:p>
        </w:tc>
        <w:tc>
          <w:tcPr>
            <w:tcW w:w="840" w:type="dxa"/>
            <w:tcBorders>
              <w:top w:val="nil"/>
              <w:left w:val="nil"/>
              <w:bottom w:val="single" w:sz="4" w:space="0" w:color="auto"/>
              <w:right w:val="single" w:sz="8"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1066</w:t>
            </w:r>
          </w:p>
        </w:tc>
        <w:tc>
          <w:tcPr>
            <w:tcW w:w="840" w:type="dxa"/>
            <w:tcBorders>
              <w:top w:val="nil"/>
              <w:left w:val="nil"/>
              <w:bottom w:val="single" w:sz="8"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6626</w:t>
            </w:r>
          </w:p>
        </w:tc>
        <w:tc>
          <w:tcPr>
            <w:tcW w:w="720" w:type="dxa"/>
            <w:tcBorders>
              <w:top w:val="nil"/>
              <w:left w:val="nil"/>
              <w:bottom w:val="single" w:sz="8"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6990</w:t>
            </w:r>
          </w:p>
        </w:tc>
        <w:tc>
          <w:tcPr>
            <w:tcW w:w="840" w:type="dxa"/>
            <w:tcBorders>
              <w:top w:val="nil"/>
              <w:left w:val="nil"/>
              <w:bottom w:val="single" w:sz="4" w:space="0" w:color="auto"/>
              <w:right w:val="single" w:sz="8"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1055</w:t>
            </w:r>
          </w:p>
        </w:tc>
        <w:tc>
          <w:tcPr>
            <w:tcW w:w="960" w:type="dxa"/>
            <w:tcBorders>
              <w:top w:val="nil"/>
              <w:left w:val="nil"/>
              <w:bottom w:val="single" w:sz="8"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6456</w:t>
            </w:r>
          </w:p>
        </w:tc>
        <w:tc>
          <w:tcPr>
            <w:tcW w:w="720" w:type="dxa"/>
            <w:tcBorders>
              <w:top w:val="nil"/>
              <w:left w:val="nil"/>
              <w:bottom w:val="single" w:sz="8"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6651</w:t>
            </w:r>
          </w:p>
        </w:tc>
        <w:tc>
          <w:tcPr>
            <w:tcW w:w="1080" w:type="dxa"/>
            <w:tcBorders>
              <w:top w:val="nil"/>
              <w:left w:val="nil"/>
              <w:bottom w:val="single" w:sz="4" w:space="0" w:color="auto"/>
              <w:right w:val="single" w:sz="8"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1030</w:t>
            </w:r>
          </w:p>
        </w:tc>
        <w:tc>
          <w:tcPr>
            <w:tcW w:w="960" w:type="dxa"/>
            <w:tcBorders>
              <w:top w:val="nil"/>
              <w:left w:val="nil"/>
              <w:bottom w:val="single" w:sz="8"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6293</w:t>
            </w:r>
          </w:p>
        </w:tc>
        <w:tc>
          <w:tcPr>
            <w:tcW w:w="960" w:type="dxa"/>
            <w:tcBorders>
              <w:top w:val="nil"/>
              <w:left w:val="nil"/>
              <w:bottom w:val="single" w:sz="8"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7889</w:t>
            </w:r>
          </w:p>
        </w:tc>
        <w:tc>
          <w:tcPr>
            <w:tcW w:w="960" w:type="dxa"/>
            <w:tcBorders>
              <w:top w:val="nil"/>
              <w:left w:val="nil"/>
              <w:bottom w:val="single" w:sz="4" w:space="0" w:color="auto"/>
              <w:right w:val="single" w:sz="8"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1254</w:t>
            </w:r>
          </w:p>
        </w:tc>
        <w:tc>
          <w:tcPr>
            <w:tcW w:w="960" w:type="dxa"/>
            <w:tcBorders>
              <w:top w:val="nil"/>
              <w:left w:val="nil"/>
              <w:bottom w:val="single" w:sz="8"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6153</w:t>
            </w:r>
          </w:p>
        </w:tc>
        <w:tc>
          <w:tcPr>
            <w:tcW w:w="840" w:type="dxa"/>
            <w:tcBorders>
              <w:top w:val="nil"/>
              <w:left w:val="nil"/>
              <w:bottom w:val="single" w:sz="8"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7759</w:t>
            </w:r>
          </w:p>
        </w:tc>
        <w:tc>
          <w:tcPr>
            <w:tcW w:w="960" w:type="dxa"/>
            <w:tcBorders>
              <w:top w:val="nil"/>
              <w:left w:val="nil"/>
              <w:bottom w:val="single" w:sz="4" w:space="0" w:color="auto"/>
              <w:right w:val="single" w:sz="8"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1261</w:t>
            </w:r>
          </w:p>
        </w:tc>
      </w:tr>
    </w:tbl>
    <w:p w:rsidR="002E5B46" w:rsidRDefault="002E5B46" w:rsidP="00A92540">
      <w:pPr>
        <w:contextualSpacing/>
        <w:jc w:val="both"/>
      </w:pPr>
    </w:p>
    <w:p w:rsidR="002E5B46" w:rsidRDefault="002E5B46" w:rsidP="00A92540">
      <w:pPr>
        <w:contextualSpacing/>
        <w:jc w:val="both"/>
      </w:pPr>
    </w:p>
    <w:p w:rsidR="00A85977" w:rsidRDefault="00A85977" w:rsidP="00A92540">
      <w:pPr>
        <w:contextualSpacing/>
        <w:jc w:val="both"/>
      </w:pPr>
    </w:p>
    <w:p w:rsidR="00A85977" w:rsidRDefault="00A85977" w:rsidP="00A92540">
      <w:pPr>
        <w:contextualSpacing/>
        <w:jc w:val="both"/>
      </w:pPr>
    </w:p>
    <w:p w:rsidR="00A85977" w:rsidRDefault="00A85977" w:rsidP="00A92540">
      <w:pPr>
        <w:contextualSpacing/>
        <w:jc w:val="both"/>
      </w:pPr>
    </w:p>
    <w:p w:rsidR="00A85977" w:rsidRDefault="00A85977" w:rsidP="00A92540">
      <w:pPr>
        <w:contextualSpacing/>
        <w:jc w:val="both"/>
      </w:pPr>
    </w:p>
    <w:p w:rsidR="00A85977" w:rsidRDefault="00A85977" w:rsidP="00A92540">
      <w:pPr>
        <w:contextualSpacing/>
        <w:jc w:val="both"/>
      </w:pPr>
    </w:p>
    <w:p w:rsidR="00A85977" w:rsidRDefault="00A85977" w:rsidP="00A92540">
      <w:pPr>
        <w:contextualSpacing/>
        <w:jc w:val="both"/>
      </w:pPr>
    </w:p>
    <w:p w:rsidR="00A85977" w:rsidRDefault="00A85977" w:rsidP="00A92540">
      <w:pPr>
        <w:contextualSpacing/>
        <w:jc w:val="both"/>
      </w:pPr>
    </w:p>
    <w:p w:rsidR="00A85977" w:rsidRDefault="00A85977" w:rsidP="00A92540">
      <w:pPr>
        <w:contextualSpacing/>
        <w:jc w:val="both"/>
      </w:pPr>
    </w:p>
    <w:p w:rsidR="00A85977" w:rsidRDefault="00A85977" w:rsidP="00A92540">
      <w:pPr>
        <w:contextualSpacing/>
        <w:jc w:val="both"/>
      </w:pPr>
    </w:p>
    <w:p w:rsidR="00A85977" w:rsidRDefault="00A85977" w:rsidP="00A92540">
      <w:pPr>
        <w:contextualSpacing/>
        <w:jc w:val="both"/>
      </w:pPr>
    </w:p>
    <w:p w:rsidR="00A85977" w:rsidRDefault="00A85977" w:rsidP="00A92540">
      <w:pPr>
        <w:contextualSpacing/>
        <w:jc w:val="both"/>
      </w:pPr>
    </w:p>
    <w:p w:rsidR="00A85977" w:rsidRDefault="00A85977" w:rsidP="00A92540">
      <w:pPr>
        <w:contextualSpacing/>
        <w:jc w:val="both"/>
      </w:pPr>
    </w:p>
    <w:tbl>
      <w:tblPr>
        <w:tblW w:w="14520" w:type="dxa"/>
        <w:tblInd w:w="108" w:type="dxa"/>
        <w:tblLayout w:type="fixed"/>
        <w:tblLook w:val="0000"/>
      </w:tblPr>
      <w:tblGrid>
        <w:gridCol w:w="1843"/>
        <w:gridCol w:w="797"/>
        <w:gridCol w:w="840"/>
        <w:gridCol w:w="960"/>
        <w:gridCol w:w="720"/>
        <w:gridCol w:w="720"/>
        <w:gridCol w:w="840"/>
        <w:gridCol w:w="720"/>
        <w:gridCol w:w="720"/>
        <w:gridCol w:w="1080"/>
        <w:gridCol w:w="960"/>
        <w:gridCol w:w="960"/>
        <w:gridCol w:w="840"/>
        <w:gridCol w:w="960"/>
        <w:gridCol w:w="840"/>
        <w:gridCol w:w="720"/>
      </w:tblGrid>
      <w:tr w:rsidR="00A85977" w:rsidRPr="0016251D" w:rsidTr="00A85977">
        <w:trPr>
          <w:trHeight w:val="300"/>
        </w:trPr>
        <w:tc>
          <w:tcPr>
            <w:tcW w:w="1843" w:type="dxa"/>
            <w:tcBorders>
              <w:top w:val="single" w:sz="4" w:space="0" w:color="auto"/>
              <w:left w:val="single" w:sz="4" w:space="0" w:color="auto"/>
              <w:bottom w:val="single" w:sz="4" w:space="0" w:color="auto"/>
              <w:right w:val="nil"/>
            </w:tcBorders>
            <w:noWrap/>
            <w:vAlign w:val="bottom"/>
          </w:tcPr>
          <w:p w:rsidR="00A85977" w:rsidRPr="0016251D" w:rsidRDefault="00A85977" w:rsidP="00A85977">
            <w:pPr>
              <w:rPr>
                <w:rFonts w:ascii="Calibri" w:hAnsi="Calibri"/>
                <w:color w:val="000000"/>
              </w:rPr>
            </w:pPr>
            <w:r w:rsidRPr="0016251D">
              <w:rPr>
                <w:rFonts w:ascii="Calibri" w:hAnsi="Calibri"/>
                <w:color w:val="000000"/>
                <w:sz w:val="22"/>
                <w:szCs w:val="22"/>
              </w:rPr>
              <w:lastRenderedPageBreak/>
              <w:t> </w:t>
            </w:r>
          </w:p>
        </w:tc>
        <w:tc>
          <w:tcPr>
            <w:tcW w:w="2597" w:type="dxa"/>
            <w:gridSpan w:val="3"/>
            <w:tcBorders>
              <w:top w:val="single" w:sz="8" w:space="0" w:color="auto"/>
              <w:left w:val="single" w:sz="8" w:space="0" w:color="auto"/>
              <w:bottom w:val="single" w:sz="4" w:space="0" w:color="auto"/>
              <w:right w:val="single" w:sz="8" w:space="0" w:color="000000"/>
            </w:tcBorders>
            <w:noWrap/>
            <w:vAlign w:val="bottom"/>
          </w:tcPr>
          <w:p w:rsidR="00A85977" w:rsidRPr="0016251D" w:rsidRDefault="00A85977" w:rsidP="00A85977">
            <w:pPr>
              <w:jc w:val="center"/>
              <w:rPr>
                <w:rFonts w:ascii="Calibri" w:hAnsi="Calibri"/>
                <w:b/>
                <w:bCs/>
                <w:color w:val="000000"/>
              </w:rPr>
            </w:pPr>
            <w:r>
              <w:rPr>
                <w:rFonts w:ascii="Calibri" w:hAnsi="Calibri"/>
                <w:b/>
                <w:bCs/>
                <w:color w:val="000000"/>
                <w:sz w:val="22"/>
                <w:szCs w:val="22"/>
              </w:rPr>
              <w:t>2020</w:t>
            </w:r>
          </w:p>
        </w:tc>
        <w:tc>
          <w:tcPr>
            <w:tcW w:w="2280" w:type="dxa"/>
            <w:gridSpan w:val="3"/>
            <w:tcBorders>
              <w:top w:val="single" w:sz="8" w:space="0" w:color="auto"/>
              <w:left w:val="nil"/>
              <w:bottom w:val="single" w:sz="4" w:space="0" w:color="auto"/>
              <w:right w:val="single" w:sz="8" w:space="0" w:color="000000"/>
            </w:tcBorders>
            <w:noWrap/>
            <w:vAlign w:val="bottom"/>
          </w:tcPr>
          <w:p w:rsidR="00A85977" w:rsidRPr="0016251D" w:rsidRDefault="003C5F29" w:rsidP="00A85977">
            <w:pPr>
              <w:jc w:val="center"/>
              <w:rPr>
                <w:rFonts w:ascii="Calibri" w:hAnsi="Calibri"/>
                <w:b/>
                <w:bCs/>
                <w:color w:val="000000"/>
              </w:rPr>
            </w:pPr>
            <w:r>
              <w:rPr>
                <w:rFonts w:ascii="Calibri" w:hAnsi="Calibri"/>
                <w:b/>
                <w:bCs/>
                <w:color w:val="000000"/>
              </w:rPr>
              <w:t>2021</w:t>
            </w:r>
          </w:p>
        </w:tc>
        <w:tc>
          <w:tcPr>
            <w:tcW w:w="2520" w:type="dxa"/>
            <w:gridSpan w:val="3"/>
            <w:tcBorders>
              <w:top w:val="single" w:sz="8" w:space="0" w:color="auto"/>
              <w:left w:val="nil"/>
              <w:bottom w:val="single" w:sz="4" w:space="0" w:color="auto"/>
              <w:right w:val="single" w:sz="8" w:space="0" w:color="000000"/>
            </w:tcBorders>
            <w:noWrap/>
            <w:vAlign w:val="bottom"/>
          </w:tcPr>
          <w:p w:rsidR="00A85977" w:rsidRPr="0016251D" w:rsidRDefault="00A85977" w:rsidP="00A85977">
            <w:pPr>
              <w:jc w:val="center"/>
              <w:rPr>
                <w:rFonts w:ascii="Calibri" w:hAnsi="Calibri"/>
                <w:b/>
                <w:bCs/>
                <w:color w:val="000000"/>
              </w:rPr>
            </w:pPr>
          </w:p>
        </w:tc>
        <w:tc>
          <w:tcPr>
            <w:tcW w:w="2760" w:type="dxa"/>
            <w:gridSpan w:val="3"/>
            <w:tcBorders>
              <w:top w:val="single" w:sz="8" w:space="0" w:color="auto"/>
              <w:left w:val="nil"/>
              <w:bottom w:val="single" w:sz="4" w:space="0" w:color="auto"/>
              <w:right w:val="single" w:sz="8" w:space="0" w:color="000000"/>
            </w:tcBorders>
            <w:noWrap/>
            <w:vAlign w:val="bottom"/>
          </w:tcPr>
          <w:p w:rsidR="00A85977" w:rsidRPr="0016251D" w:rsidRDefault="00A85977" w:rsidP="00A85977">
            <w:pPr>
              <w:jc w:val="center"/>
              <w:rPr>
                <w:rFonts w:ascii="Calibri" w:hAnsi="Calibri"/>
                <w:b/>
                <w:bCs/>
                <w:color w:val="000000"/>
              </w:rPr>
            </w:pPr>
          </w:p>
        </w:tc>
        <w:tc>
          <w:tcPr>
            <w:tcW w:w="2520" w:type="dxa"/>
            <w:gridSpan w:val="3"/>
            <w:tcBorders>
              <w:top w:val="single" w:sz="8" w:space="0" w:color="auto"/>
              <w:left w:val="nil"/>
              <w:bottom w:val="single" w:sz="4" w:space="0" w:color="auto"/>
              <w:right w:val="single" w:sz="8" w:space="0" w:color="000000"/>
            </w:tcBorders>
            <w:noWrap/>
            <w:vAlign w:val="bottom"/>
          </w:tcPr>
          <w:p w:rsidR="00A85977" w:rsidRPr="0016251D" w:rsidRDefault="00A85977" w:rsidP="00A85977">
            <w:pPr>
              <w:jc w:val="center"/>
              <w:rPr>
                <w:rFonts w:ascii="Calibri" w:hAnsi="Calibri"/>
                <w:b/>
                <w:bCs/>
                <w:color w:val="000000"/>
              </w:rPr>
            </w:pPr>
          </w:p>
        </w:tc>
      </w:tr>
      <w:tr w:rsidR="00A85977" w:rsidRPr="0016251D" w:rsidTr="00A85977">
        <w:trPr>
          <w:trHeight w:val="1200"/>
        </w:trPr>
        <w:tc>
          <w:tcPr>
            <w:tcW w:w="1843" w:type="dxa"/>
            <w:tcBorders>
              <w:top w:val="nil"/>
              <w:left w:val="single" w:sz="4" w:space="0" w:color="auto"/>
              <w:bottom w:val="single" w:sz="4" w:space="0" w:color="auto"/>
              <w:right w:val="nil"/>
            </w:tcBorders>
            <w:noWrap/>
            <w:vAlign w:val="center"/>
          </w:tcPr>
          <w:p w:rsidR="00A85977" w:rsidRPr="0016251D" w:rsidRDefault="00A85977" w:rsidP="00A85977">
            <w:pPr>
              <w:jc w:val="center"/>
              <w:rPr>
                <w:rFonts w:ascii="Calibri" w:hAnsi="Calibri"/>
                <w:color w:val="000000"/>
              </w:rPr>
            </w:pPr>
            <w:r w:rsidRPr="0016251D">
              <w:rPr>
                <w:rFonts w:ascii="Calibri" w:hAnsi="Calibri"/>
                <w:color w:val="000000"/>
                <w:sz w:val="22"/>
                <w:szCs w:val="22"/>
              </w:rPr>
              <w:t>Сельские советы</w:t>
            </w:r>
          </w:p>
        </w:tc>
        <w:tc>
          <w:tcPr>
            <w:tcW w:w="797" w:type="dxa"/>
            <w:tcBorders>
              <w:top w:val="nil"/>
              <w:left w:val="single" w:sz="8" w:space="0" w:color="auto"/>
              <w:bottom w:val="single" w:sz="4" w:space="0" w:color="auto"/>
              <w:right w:val="single" w:sz="4" w:space="0" w:color="auto"/>
            </w:tcBorders>
            <w:vAlign w:val="bottom"/>
          </w:tcPr>
          <w:p w:rsidR="00A85977" w:rsidRPr="0016251D" w:rsidRDefault="00A85977" w:rsidP="00A85977">
            <w:pPr>
              <w:rPr>
                <w:rFonts w:ascii="Calibri" w:hAnsi="Calibri"/>
                <w:color w:val="000000"/>
              </w:rPr>
            </w:pPr>
            <w:r w:rsidRPr="0016251D">
              <w:rPr>
                <w:rFonts w:ascii="Calibri" w:hAnsi="Calibri"/>
                <w:color w:val="000000"/>
                <w:sz w:val="22"/>
                <w:szCs w:val="22"/>
              </w:rPr>
              <w:t>численность населения</w:t>
            </w:r>
          </w:p>
        </w:tc>
        <w:tc>
          <w:tcPr>
            <w:tcW w:w="840" w:type="dxa"/>
            <w:tcBorders>
              <w:top w:val="nil"/>
              <w:left w:val="nil"/>
              <w:bottom w:val="single" w:sz="4" w:space="0" w:color="auto"/>
              <w:right w:val="single" w:sz="4" w:space="0" w:color="auto"/>
            </w:tcBorders>
            <w:vAlign w:val="bottom"/>
          </w:tcPr>
          <w:p w:rsidR="00A85977" w:rsidRPr="0016251D" w:rsidRDefault="00A85977" w:rsidP="00A85977">
            <w:pPr>
              <w:rPr>
                <w:rFonts w:ascii="Calibri" w:hAnsi="Calibri"/>
                <w:color w:val="000000"/>
              </w:rPr>
            </w:pPr>
            <w:r w:rsidRPr="0016251D">
              <w:rPr>
                <w:rFonts w:ascii="Calibri" w:hAnsi="Calibri"/>
                <w:color w:val="000000"/>
                <w:sz w:val="22"/>
                <w:szCs w:val="22"/>
              </w:rPr>
              <w:t>число случаев</w:t>
            </w:r>
          </w:p>
        </w:tc>
        <w:tc>
          <w:tcPr>
            <w:tcW w:w="960" w:type="dxa"/>
            <w:tcBorders>
              <w:top w:val="nil"/>
              <w:left w:val="nil"/>
              <w:bottom w:val="single" w:sz="4" w:space="0" w:color="auto"/>
              <w:right w:val="single" w:sz="8" w:space="0" w:color="auto"/>
            </w:tcBorders>
            <w:vAlign w:val="bottom"/>
          </w:tcPr>
          <w:p w:rsidR="00A85977" w:rsidRPr="0016251D" w:rsidRDefault="00A85977" w:rsidP="00A85977">
            <w:pPr>
              <w:rPr>
                <w:rFonts w:ascii="Calibri" w:hAnsi="Calibri"/>
                <w:color w:val="000000"/>
              </w:rPr>
            </w:pPr>
            <w:r w:rsidRPr="0016251D">
              <w:rPr>
                <w:rFonts w:ascii="Calibri" w:hAnsi="Calibri"/>
                <w:color w:val="000000"/>
                <w:sz w:val="22"/>
                <w:szCs w:val="22"/>
              </w:rPr>
              <w:t>на 1000 чел, %</w:t>
            </w:r>
            <w:r w:rsidRPr="0016251D">
              <w:rPr>
                <w:rFonts w:ascii="Calibri" w:hAnsi="Calibri"/>
                <w:color w:val="000000"/>
                <w:sz w:val="16"/>
                <w:szCs w:val="16"/>
              </w:rPr>
              <w:t>о</w:t>
            </w:r>
          </w:p>
        </w:tc>
        <w:tc>
          <w:tcPr>
            <w:tcW w:w="720" w:type="dxa"/>
            <w:tcBorders>
              <w:top w:val="nil"/>
              <w:left w:val="nil"/>
              <w:bottom w:val="single" w:sz="4" w:space="0" w:color="auto"/>
              <w:right w:val="single" w:sz="4" w:space="0" w:color="auto"/>
            </w:tcBorders>
            <w:vAlign w:val="bottom"/>
          </w:tcPr>
          <w:p w:rsidR="00A85977" w:rsidRPr="0016251D" w:rsidRDefault="00A85977" w:rsidP="00A85977">
            <w:pPr>
              <w:rPr>
                <w:rFonts w:ascii="Calibri" w:hAnsi="Calibri"/>
                <w:color w:val="000000"/>
              </w:rPr>
            </w:pPr>
            <w:r w:rsidRPr="0016251D">
              <w:rPr>
                <w:rFonts w:ascii="Calibri" w:hAnsi="Calibri"/>
                <w:color w:val="000000"/>
                <w:sz w:val="22"/>
                <w:szCs w:val="22"/>
              </w:rPr>
              <w:t>численность населения</w:t>
            </w:r>
          </w:p>
        </w:tc>
        <w:tc>
          <w:tcPr>
            <w:tcW w:w="720" w:type="dxa"/>
            <w:tcBorders>
              <w:top w:val="nil"/>
              <w:left w:val="nil"/>
              <w:bottom w:val="single" w:sz="4" w:space="0" w:color="auto"/>
              <w:right w:val="single" w:sz="4" w:space="0" w:color="auto"/>
            </w:tcBorders>
            <w:vAlign w:val="bottom"/>
          </w:tcPr>
          <w:p w:rsidR="00A85977" w:rsidRPr="0016251D" w:rsidRDefault="00A85977" w:rsidP="00A85977">
            <w:pPr>
              <w:rPr>
                <w:rFonts w:ascii="Calibri" w:hAnsi="Calibri"/>
                <w:color w:val="000000"/>
              </w:rPr>
            </w:pPr>
            <w:r w:rsidRPr="0016251D">
              <w:rPr>
                <w:rFonts w:ascii="Calibri" w:hAnsi="Calibri"/>
                <w:color w:val="000000"/>
                <w:sz w:val="22"/>
                <w:szCs w:val="22"/>
              </w:rPr>
              <w:t>число случаев</w:t>
            </w:r>
          </w:p>
        </w:tc>
        <w:tc>
          <w:tcPr>
            <w:tcW w:w="840" w:type="dxa"/>
            <w:tcBorders>
              <w:top w:val="nil"/>
              <w:left w:val="nil"/>
              <w:bottom w:val="single" w:sz="4" w:space="0" w:color="auto"/>
              <w:right w:val="single" w:sz="8" w:space="0" w:color="auto"/>
            </w:tcBorders>
            <w:vAlign w:val="bottom"/>
          </w:tcPr>
          <w:p w:rsidR="00A85977" w:rsidRPr="0016251D" w:rsidRDefault="00A85977" w:rsidP="00A85977">
            <w:pPr>
              <w:rPr>
                <w:rFonts w:ascii="Calibri" w:hAnsi="Calibri"/>
                <w:color w:val="000000"/>
              </w:rPr>
            </w:pPr>
            <w:r w:rsidRPr="0016251D">
              <w:rPr>
                <w:rFonts w:ascii="Calibri" w:hAnsi="Calibri"/>
                <w:color w:val="000000"/>
                <w:sz w:val="22"/>
                <w:szCs w:val="22"/>
              </w:rPr>
              <w:t>на 1000 чел., %</w:t>
            </w:r>
            <w:r w:rsidRPr="0016251D">
              <w:rPr>
                <w:rFonts w:ascii="Calibri" w:hAnsi="Calibri"/>
                <w:color w:val="000000"/>
                <w:sz w:val="16"/>
                <w:szCs w:val="16"/>
              </w:rPr>
              <w:t>о</w:t>
            </w:r>
          </w:p>
        </w:tc>
        <w:tc>
          <w:tcPr>
            <w:tcW w:w="720" w:type="dxa"/>
            <w:tcBorders>
              <w:top w:val="nil"/>
              <w:left w:val="nil"/>
              <w:bottom w:val="single" w:sz="4" w:space="0" w:color="auto"/>
              <w:right w:val="single" w:sz="4" w:space="0" w:color="auto"/>
            </w:tcBorders>
            <w:vAlign w:val="bottom"/>
          </w:tcPr>
          <w:p w:rsidR="00A85977" w:rsidRPr="0016251D" w:rsidRDefault="00A85977" w:rsidP="00A85977">
            <w:pPr>
              <w:rPr>
                <w:rFonts w:ascii="Calibri" w:hAnsi="Calibri"/>
                <w:color w:val="000000"/>
              </w:rPr>
            </w:pPr>
            <w:r w:rsidRPr="0016251D">
              <w:rPr>
                <w:rFonts w:ascii="Calibri" w:hAnsi="Calibri"/>
                <w:color w:val="000000"/>
                <w:sz w:val="22"/>
                <w:szCs w:val="22"/>
              </w:rPr>
              <w:t>численность населения</w:t>
            </w:r>
          </w:p>
        </w:tc>
        <w:tc>
          <w:tcPr>
            <w:tcW w:w="720" w:type="dxa"/>
            <w:tcBorders>
              <w:top w:val="nil"/>
              <w:left w:val="nil"/>
              <w:bottom w:val="single" w:sz="4" w:space="0" w:color="auto"/>
              <w:right w:val="single" w:sz="4" w:space="0" w:color="auto"/>
            </w:tcBorders>
            <w:vAlign w:val="bottom"/>
          </w:tcPr>
          <w:p w:rsidR="00A85977" w:rsidRPr="0016251D" w:rsidRDefault="00A85977" w:rsidP="00A85977">
            <w:pPr>
              <w:rPr>
                <w:rFonts w:ascii="Calibri" w:hAnsi="Calibri"/>
                <w:color w:val="000000"/>
              </w:rPr>
            </w:pPr>
            <w:r w:rsidRPr="0016251D">
              <w:rPr>
                <w:rFonts w:ascii="Calibri" w:hAnsi="Calibri"/>
                <w:color w:val="000000"/>
                <w:sz w:val="22"/>
                <w:szCs w:val="22"/>
              </w:rPr>
              <w:t>число случаев</w:t>
            </w:r>
          </w:p>
        </w:tc>
        <w:tc>
          <w:tcPr>
            <w:tcW w:w="1080" w:type="dxa"/>
            <w:tcBorders>
              <w:top w:val="nil"/>
              <w:left w:val="nil"/>
              <w:bottom w:val="single" w:sz="4" w:space="0" w:color="auto"/>
              <w:right w:val="single" w:sz="8" w:space="0" w:color="auto"/>
            </w:tcBorders>
            <w:vAlign w:val="bottom"/>
          </w:tcPr>
          <w:p w:rsidR="00A85977" w:rsidRPr="0016251D" w:rsidRDefault="00A85977" w:rsidP="00A85977">
            <w:pPr>
              <w:rPr>
                <w:rFonts w:ascii="Calibri" w:hAnsi="Calibri"/>
                <w:color w:val="000000"/>
              </w:rPr>
            </w:pPr>
            <w:r w:rsidRPr="0016251D">
              <w:rPr>
                <w:rFonts w:ascii="Calibri" w:hAnsi="Calibri"/>
                <w:color w:val="000000"/>
                <w:sz w:val="22"/>
                <w:szCs w:val="22"/>
              </w:rPr>
              <w:t>на 1000 чел., %</w:t>
            </w:r>
            <w:r w:rsidRPr="0016251D">
              <w:rPr>
                <w:rFonts w:ascii="Calibri" w:hAnsi="Calibri"/>
                <w:color w:val="000000"/>
                <w:sz w:val="16"/>
                <w:szCs w:val="16"/>
              </w:rPr>
              <w:t>о</w:t>
            </w:r>
          </w:p>
        </w:tc>
        <w:tc>
          <w:tcPr>
            <w:tcW w:w="960" w:type="dxa"/>
            <w:tcBorders>
              <w:top w:val="nil"/>
              <w:left w:val="nil"/>
              <w:bottom w:val="single" w:sz="4" w:space="0" w:color="auto"/>
              <w:right w:val="single" w:sz="4" w:space="0" w:color="auto"/>
            </w:tcBorders>
            <w:vAlign w:val="bottom"/>
          </w:tcPr>
          <w:p w:rsidR="00A85977" w:rsidRPr="0016251D" w:rsidRDefault="00A85977" w:rsidP="00A85977">
            <w:pPr>
              <w:rPr>
                <w:rFonts w:ascii="Calibri" w:hAnsi="Calibri"/>
                <w:color w:val="000000"/>
              </w:rPr>
            </w:pPr>
            <w:r w:rsidRPr="0016251D">
              <w:rPr>
                <w:rFonts w:ascii="Calibri" w:hAnsi="Calibri"/>
                <w:color w:val="000000"/>
                <w:sz w:val="22"/>
                <w:szCs w:val="22"/>
              </w:rPr>
              <w:t>численность населения</w:t>
            </w:r>
          </w:p>
        </w:tc>
        <w:tc>
          <w:tcPr>
            <w:tcW w:w="960" w:type="dxa"/>
            <w:tcBorders>
              <w:top w:val="nil"/>
              <w:left w:val="nil"/>
              <w:bottom w:val="single" w:sz="4" w:space="0" w:color="auto"/>
              <w:right w:val="single" w:sz="4" w:space="0" w:color="auto"/>
            </w:tcBorders>
            <w:vAlign w:val="bottom"/>
          </w:tcPr>
          <w:p w:rsidR="00A85977" w:rsidRPr="0016251D" w:rsidRDefault="00A85977" w:rsidP="00A85977">
            <w:pPr>
              <w:rPr>
                <w:rFonts w:ascii="Calibri" w:hAnsi="Calibri"/>
                <w:color w:val="000000"/>
              </w:rPr>
            </w:pPr>
            <w:r w:rsidRPr="0016251D">
              <w:rPr>
                <w:rFonts w:ascii="Calibri" w:hAnsi="Calibri"/>
                <w:color w:val="000000"/>
                <w:sz w:val="22"/>
                <w:szCs w:val="22"/>
              </w:rPr>
              <w:t>число случаев</w:t>
            </w:r>
          </w:p>
        </w:tc>
        <w:tc>
          <w:tcPr>
            <w:tcW w:w="840" w:type="dxa"/>
            <w:tcBorders>
              <w:top w:val="nil"/>
              <w:left w:val="nil"/>
              <w:bottom w:val="single" w:sz="4" w:space="0" w:color="auto"/>
              <w:right w:val="single" w:sz="8" w:space="0" w:color="auto"/>
            </w:tcBorders>
            <w:vAlign w:val="bottom"/>
          </w:tcPr>
          <w:p w:rsidR="00A85977" w:rsidRPr="0016251D" w:rsidRDefault="00A85977" w:rsidP="00A85977">
            <w:pPr>
              <w:rPr>
                <w:rFonts w:ascii="Calibri" w:hAnsi="Calibri"/>
                <w:color w:val="000000"/>
              </w:rPr>
            </w:pPr>
            <w:r w:rsidRPr="0016251D">
              <w:rPr>
                <w:rFonts w:ascii="Calibri" w:hAnsi="Calibri"/>
                <w:color w:val="000000"/>
                <w:sz w:val="22"/>
                <w:szCs w:val="22"/>
              </w:rPr>
              <w:t>на 1000 чел., %</w:t>
            </w:r>
            <w:r w:rsidRPr="0016251D">
              <w:rPr>
                <w:rFonts w:ascii="Calibri" w:hAnsi="Calibri"/>
                <w:color w:val="000000"/>
                <w:sz w:val="16"/>
                <w:szCs w:val="16"/>
              </w:rPr>
              <w:t>о</w:t>
            </w:r>
          </w:p>
        </w:tc>
        <w:tc>
          <w:tcPr>
            <w:tcW w:w="960" w:type="dxa"/>
            <w:tcBorders>
              <w:top w:val="nil"/>
              <w:left w:val="nil"/>
              <w:bottom w:val="single" w:sz="4" w:space="0" w:color="auto"/>
              <w:right w:val="single" w:sz="4" w:space="0" w:color="auto"/>
            </w:tcBorders>
            <w:vAlign w:val="bottom"/>
          </w:tcPr>
          <w:p w:rsidR="00A85977" w:rsidRPr="0016251D" w:rsidRDefault="00A85977" w:rsidP="00A85977">
            <w:pPr>
              <w:rPr>
                <w:rFonts w:ascii="Calibri" w:hAnsi="Calibri"/>
                <w:color w:val="000000"/>
              </w:rPr>
            </w:pPr>
            <w:r w:rsidRPr="0016251D">
              <w:rPr>
                <w:rFonts w:ascii="Calibri" w:hAnsi="Calibri"/>
                <w:color w:val="000000"/>
                <w:sz w:val="22"/>
                <w:szCs w:val="22"/>
              </w:rPr>
              <w:t>численность населения</w:t>
            </w:r>
          </w:p>
        </w:tc>
        <w:tc>
          <w:tcPr>
            <w:tcW w:w="840" w:type="dxa"/>
            <w:tcBorders>
              <w:top w:val="nil"/>
              <w:left w:val="nil"/>
              <w:bottom w:val="single" w:sz="4" w:space="0" w:color="auto"/>
              <w:right w:val="single" w:sz="4" w:space="0" w:color="auto"/>
            </w:tcBorders>
            <w:vAlign w:val="bottom"/>
          </w:tcPr>
          <w:p w:rsidR="00A85977" w:rsidRPr="0016251D" w:rsidRDefault="00A85977" w:rsidP="00A85977">
            <w:pPr>
              <w:rPr>
                <w:rFonts w:ascii="Calibri" w:hAnsi="Calibri"/>
                <w:color w:val="000000"/>
              </w:rPr>
            </w:pPr>
            <w:r w:rsidRPr="0016251D">
              <w:rPr>
                <w:rFonts w:ascii="Calibri" w:hAnsi="Calibri"/>
                <w:color w:val="000000"/>
                <w:sz w:val="22"/>
                <w:szCs w:val="22"/>
              </w:rPr>
              <w:t>число случаев</w:t>
            </w:r>
          </w:p>
        </w:tc>
        <w:tc>
          <w:tcPr>
            <w:tcW w:w="720" w:type="dxa"/>
            <w:tcBorders>
              <w:top w:val="nil"/>
              <w:left w:val="nil"/>
              <w:bottom w:val="single" w:sz="4" w:space="0" w:color="auto"/>
              <w:right w:val="single" w:sz="8" w:space="0" w:color="auto"/>
            </w:tcBorders>
            <w:vAlign w:val="bottom"/>
          </w:tcPr>
          <w:p w:rsidR="00A85977" w:rsidRPr="0016251D" w:rsidRDefault="00A85977" w:rsidP="00A85977">
            <w:pPr>
              <w:rPr>
                <w:rFonts w:ascii="Calibri" w:hAnsi="Calibri"/>
                <w:color w:val="000000"/>
              </w:rPr>
            </w:pPr>
            <w:r w:rsidRPr="0016251D">
              <w:rPr>
                <w:rFonts w:ascii="Calibri" w:hAnsi="Calibri"/>
                <w:color w:val="000000"/>
                <w:sz w:val="22"/>
                <w:szCs w:val="22"/>
              </w:rPr>
              <w:t>на 1000 чел., %</w:t>
            </w:r>
            <w:r w:rsidRPr="0016251D">
              <w:rPr>
                <w:rFonts w:ascii="Calibri" w:hAnsi="Calibri"/>
                <w:color w:val="000000"/>
                <w:sz w:val="16"/>
                <w:szCs w:val="16"/>
              </w:rPr>
              <w:t>о</w:t>
            </w:r>
          </w:p>
        </w:tc>
      </w:tr>
      <w:tr w:rsidR="003C5F29" w:rsidRPr="0016251D" w:rsidTr="00A85977">
        <w:trPr>
          <w:trHeight w:val="300"/>
        </w:trPr>
        <w:tc>
          <w:tcPr>
            <w:tcW w:w="1843" w:type="dxa"/>
            <w:tcBorders>
              <w:top w:val="nil"/>
              <w:left w:val="single" w:sz="4" w:space="0" w:color="auto"/>
              <w:bottom w:val="single" w:sz="4" w:space="0" w:color="auto"/>
              <w:right w:val="nil"/>
            </w:tcBorders>
            <w:noWrap/>
            <w:vAlign w:val="bottom"/>
          </w:tcPr>
          <w:p w:rsidR="003C5F29" w:rsidRPr="0016251D" w:rsidRDefault="003C5F29" w:rsidP="00A85977">
            <w:pPr>
              <w:rPr>
                <w:rFonts w:ascii="Calibri" w:hAnsi="Calibri"/>
                <w:color w:val="000000"/>
              </w:rPr>
            </w:pPr>
            <w:r w:rsidRPr="0016251D">
              <w:rPr>
                <w:rFonts w:ascii="Calibri" w:hAnsi="Calibri"/>
                <w:color w:val="000000"/>
                <w:sz w:val="22"/>
                <w:szCs w:val="22"/>
              </w:rPr>
              <w:t>Головчинский</w:t>
            </w:r>
          </w:p>
        </w:tc>
        <w:tc>
          <w:tcPr>
            <w:tcW w:w="797" w:type="dxa"/>
            <w:tcBorders>
              <w:top w:val="nil"/>
              <w:left w:val="single" w:sz="8" w:space="0" w:color="auto"/>
              <w:bottom w:val="single" w:sz="4" w:space="0" w:color="auto"/>
              <w:right w:val="single" w:sz="4" w:space="0" w:color="auto"/>
            </w:tcBorders>
            <w:noWrap/>
            <w:vAlign w:val="bottom"/>
          </w:tcPr>
          <w:p w:rsidR="003C5F29" w:rsidRPr="0016251D" w:rsidRDefault="003C5F29" w:rsidP="00A85977">
            <w:pPr>
              <w:jc w:val="right"/>
              <w:rPr>
                <w:rFonts w:ascii="Calibri" w:hAnsi="Calibri"/>
                <w:color w:val="000000"/>
              </w:rPr>
            </w:pPr>
            <w:r>
              <w:rPr>
                <w:rFonts w:ascii="Calibri" w:hAnsi="Calibri"/>
                <w:color w:val="000000"/>
              </w:rPr>
              <w:t>681</w:t>
            </w:r>
          </w:p>
        </w:tc>
        <w:tc>
          <w:tcPr>
            <w:tcW w:w="840" w:type="dxa"/>
            <w:tcBorders>
              <w:top w:val="nil"/>
              <w:left w:val="nil"/>
              <w:bottom w:val="single" w:sz="4" w:space="0" w:color="auto"/>
              <w:right w:val="single" w:sz="4" w:space="0" w:color="auto"/>
            </w:tcBorders>
            <w:noWrap/>
            <w:vAlign w:val="bottom"/>
          </w:tcPr>
          <w:p w:rsidR="003C5F29" w:rsidRPr="0016251D" w:rsidRDefault="003C5F29" w:rsidP="00A85977">
            <w:pPr>
              <w:jc w:val="right"/>
              <w:rPr>
                <w:rFonts w:ascii="Calibri" w:hAnsi="Calibri"/>
                <w:color w:val="000000"/>
              </w:rPr>
            </w:pPr>
            <w:r>
              <w:rPr>
                <w:rFonts w:ascii="Calibri" w:hAnsi="Calibri"/>
                <w:color w:val="000000"/>
              </w:rPr>
              <w:t>265</w:t>
            </w:r>
          </w:p>
        </w:tc>
        <w:tc>
          <w:tcPr>
            <w:tcW w:w="960" w:type="dxa"/>
            <w:tcBorders>
              <w:top w:val="nil"/>
              <w:left w:val="nil"/>
              <w:bottom w:val="single" w:sz="4" w:space="0" w:color="auto"/>
              <w:right w:val="single" w:sz="8" w:space="0" w:color="auto"/>
            </w:tcBorders>
            <w:noWrap/>
            <w:vAlign w:val="bottom"/>
          </w:tcPr>
          <w:p w:rsidR="003C5F29" w:rsidRPr="0016251D" w:rsidRDefault="003C5F29" w:rsidP="00A85977">
            <w:pPr>
              <w:jc w:val="right"/>
              <w:rPr>
                <w:rFonts w:ascii="Calibri" w:hAnsi="Calibri"/>
                <w:color w:val="000000"/>
              </w:rPr>
            </w:pPr>
            <w:r>
              <w:rPr>
                <w:rFonts w:ascii="Calibri" w:hAnsi="Calibri"/>
                <w:color w:val="000000"/>
              </w:rPr>
              <w:t>461</w:t>
            </w:r>
          </w:p>
        </w:tc>
        <w:tc>
          <w:tcPr>
            <w:tcW w:w="720" w:type="dxa"/>
            <w:tcBorders>
              <w:top w:val="nil"/>
              <w:left w:val="nil"/>
              <w:bottom w:val="single" w:sz="4" w:space="0" w:color="auto"/>
              <w:right w:val="single" w:sz="4" w:space="0" w:color="auto"/>
            </w:tcBorders>
            <w:noWrap/>
            <w:vAlign w:val="bottom"/>
          </w:tcPr>
          <w:p w:rsidR="003C5F29" w:rsidRPr="00B558F5" w:rsidRDefault="003E4FE6" w:rsidP="00B87B77">
            <w:pPr>
              <w:jc w:val="right"/>
              <w:rPr>
                <w:rFonts w:ascii="Calibri" w:hAnsi="Calibri"/>
                <w:color w:val="000000"/>
                <w:sz w:val="20"/>
                <w:szCs w:val="20"/>
              </w:rPr>
            </w:pPr>
            <w:r>
              <w:rPr>
                <w:rFonts w:ascii="Calibri" w:hAnsi="Calibri"/>
                <w:color w:val="000000"/>
                <w:sz w:val="20"/>
                <w:szCs w:val="20"/>
              </w:rPr>
              <w:t>653</w:t>
            </w:r>
          </w:p>
        </w:tc>
        <w:tc>
          <w:tcPr>
            <w:tcW w:w="720" w:type="dxa"/>
            <w:tcBorders>
              <w:top w:val="nil"/>
              <w:left w:val="nil"/>
              <w:bottom w:val="single" w:sz="4" w:space="0" w:color="auto"/>
              <w:right w:val="single" w:sz="4" w:space="0" w:color="auto"/>
            </w:tcBorders>
            <w:noWrap/>
            <w:vAlign w:val="bottom"/>
          </w:tcPr>
          <w:p w:rsidR="003C5F29" w:rsidRPr="0016251D" w:rsidRDefault="000D7816" w:rsidP="00A85977">
            <w:pPr>
              <w:jc w:val="right"/>
              <w:rPr>
                <w:rFonts w:ascii="Calibri" w:hAnsi="Calibri"/>
                <w:color w:val="000000"/>
              </w:rPr>
            </w:pPr>
            <w:r>
              <w:rPr>
                <w:rFonts w:ascii="Calibri" w:hAnsi="Calibri"/>
                <w:color w:val="000000"/>
              </w:rPr>
              <w:t>392</w:t>
            </w:r>
          </w:p>
        </w:tc>
        <w:tc>
          <w:tcPr>
            <w:tcW w:w="840" w:type="dxa"/>
            <w:tcBorders>
              <w:top w:val="nil"/>
              <w:left w:val="nil"/>
              <w:bottom w:val="single" w:sz="4" w:space="0" w:color="auto"/>
              <w:right w:val="single" w:sz="8" w:space="0" w:color="auto"/>
            </w:tcBorders>
            <w:noWrap/>
            <w:vAlign w:val="bottom"/>
          </w:tcPr>
          <w:p w:rsidR="003C5F29" w:rsidRPr="0016251D" w:rsidRDefault="000D7816" w:rsidP="00A85977">
            <w:pPr>
              <w:jc w:val="right"/>
              <w:rPr>
                <w:rFonts w:ascii="Calibri" w:hAnsi="Calibri"/>
                <w:color w:val="000000"/>
              </w:rPr>
            </w:pPr>
            <w:r>
              <w:rPr>
                <w:rFonts w:ascii="Calibri" w:hAnsi="Calibri"/>
                <w:color w:val="000000"/>
              </w:rPr>
              <w:t>600,6</w:t>
            </w:r>
          </w:p>
        </w:tc>
        <w:tc>
          <w:tcPr>
            <w:tcW w:w="720" w:type="dxa"/>
            <w:tcBorders>
              <w:top w:val="nil"/>
              <w:left w:val="nil"/>
              <w:bottom w:val="single" w:sz="4" w:space="0" w:color="auto"/>
              <w:right w:val="single" w:sz="4" w:space="0" w:color="auto"/>
            </w:tcBorders>
            <w:noWrap/>
            <w:vAlign w:val="bottom"/>
          </w:tcPr>
          <w:p w:rsidR="003C5F29" w:rsidRPr="0016251D" w:rsidRDefault="003C5F29" w:rsidP="00A85977">
            <w:pPr>
              <w:jc w:val="right"/>
              <w:rPr>
                <w:rFonts w:ascii="Calibri" w:hAnsi="Calibri"/>
                <w:color w:val="000000"/>
              </w:rPr>
            </w:pPr>
          </w:p>
        </w:tc>
        <w:tc>
          <w:tcPr>
            <w:tcW w:w="720" w:type="dxa"/>
            <w:tcBorders>
              <w:top w:val="nil"/>
              <w:left w:val="nil"/>
              <w:bottom w:val="single" w:sz="4" w:space="0" w:color="auto"/>
              <w:right w:val="single" w:sz="4" w:space="0" w:color="auto"/>
            </w:tcBorders>
            <w:noWrap/>
            <w:vAlign w:val="bottom"/>
          </w:tcPr>
          <w:p w:rsidR="003C5F29" w:rsidRPr="0016251D" w:rsidRDefault="003C5F29" w:rsidP="00A85977">
            <w:pPr>
              <w:jc w:val="right"/>
              <w:rPr>
                <w:rFonts w:ascii="Calibri" w:hAnsi="Calibri"/>
                <w:color w:val="000000"/>
              </w:rPr>
            </w:pPr>
          </w:p>
        </w:tc>
        <w:tc>
          <w:tcPr>
            <w:tcW w:w="1080" w:type="dxa"/>
            <w:tcBorders>
              <w:top w:val="nil"/>
              <w:left w:val="nil"/>
              <w:bottom w:val="single" w:sz="4" w:space="0" w:color="auto"/>
              <w:right w:val="single" w:sz="8" w:space="0" w:color="auto"/>
            </w:tcBorders>
            <w:noWrap/>
            <w:vAlign w:val="bottom"/>
          </w:tcPr>
          <w:p w:rsidR="003C5F29" w:rsidRPr="0016251D" w:rsidRDefault="003C5F29" w:rsidP="00A85977">
            <w:pPr>
              <w:jc w:val="right"/>
              <w:rPr>
                <w:rFonts w:ascii="Calibri" w:hAnsi="Calibri"/>
                <w:color w:val="000000"/>
              </w:rPr>
            </w:pPr>
          </w:p>
        </w:tc>
        <w:tc>
          <w:tcPr>
            <w:tcW w:w="960" w:type="dxa"/>
            <w:tcBorders>
              <w:top w:val="nil"/>
              <w:left w:val="nil"/>
              <w:bottom w:val="single" w:sz="4" w:space="0" w:color="auto"/>
              <w:right w:val="single" w:sz="4" w:space="0" w:color="auto"/>
            </w:tcBorders>
            <w:noWrap/>
            <w:vAlign w:val="bottom"/>
          </w:tcPr>
          <w:p w:rsidR="003C5F29" w:rsidRPr="0016251D" w:rsidRDefault="003C5F29" w:rsidP="00A85977">
            <w:pPr>
              <w:jc w:val="right"/>
              <w:rPr>
                <w:rFonts w:ascii="Calibri" w:hAnsi="Calibri"/>
                <w:color w:val="000000"/>
              </w:rPr>
            </w:pPr>
          </w:p>
        </w:tc>
        <w:tc>
          <w:tcPr>
            <w:tcW w:w="960" w:type="dxa"/>
            <w:tcBorders>
              <w:top w:val="nil"/>
              <w:left w:val="nil"/>
              <w:bottom w:val="single" w:sz="4" w:space="0" w:color="auto"/>
              <w:right w:val="single" w:sz="4" w:space="0" w:color="auto"/>
            </w:tcBorders>
            <w:noWrap/>
            <w:vAlign w:val="bottom"/>
          </w:tcPr>
          <w:p w:rsidR="003C5F29" w:rsidRPr="0016251D" w:rsidRDefault="003C5F29" w:rsidP="00A85977">
            <w:pPr>
              <w:jc w:val="right"/>
              <w:rPr>
                <w:rFonts w:ascii="Calibri" w:hAnsi="Calibri"/>
                <w:color w:val="000000"/>
              </w:rPr>
            </w:pPr>
          </w:p>
        </w:tc>
        <w:tc>
          <w:tcPr>
            <w:tcW w:w="840" w:type="dxa"/>
            <w:tcBorders>
              <w:top w:val="nil"/>
              <w:left w:val="nil"/>
              <w:bottom w:val="single" w:sz="4" w:space="0" w:color="auto"/>
              <w:right w:val="single" w:sz="8" w:space="0" w:color="auto"/>
            </w:tcBorders>
            <w:noWrap/>
            <w:vAlign w:val="bottom"/>
          </w:tcPr>
          <w:p w:rsidR="003C5F29" w:rsidRPr="0016251D" w:rsidRDefault="003C5F29" w:rsidP="00A85977">
            <w:pPr>
              <w:jc w:val="right"/>
              <w:rPr>
                <w:rFonts w:ascii="Calibri" w:hAnsi="Calibri"/>
                <w:color w:val="000000"/>
              </w:rPr>
            </w:pPr>
          </w:p>
        </w:tc>
        <w:tc>
          <w:tcPr>
            <w:tcW w:w="960" w:type="dxa"/>
            <w:tcBorders>
              <w:top w:val="nil"/>
              <w:left w:val="nil"/>
              <w:bottom w:val="single" w:sz="4" w:space="0" w:color="auto"/>
              <w:right w:val="single" w:sz="4" w:space="0" w:color="auto"/>
            </w:tcBorders>
            <w:noWrap/>
            <w:vAlign w:val="bottom"/>
          </w:tcPr>
          <w:p w:rsidR="003C5F29" w:rsidRPr="0016251D" w:rsidRDefault="003C5F29" w:rsidP="00A85977">
            <w:pPr>
              <w:jc w:val="right"/>
              <w:rPr>
                <w:rFonts w:ascii="Calibri" w:hAnsi="Calibri"/>
                <w:color w:val="000000"/>
              </w:rPr>
            </w:pPr>
          </w:p>
        </w:tc>
        <w:tc>
          <w:tcPr>
            <w:tcW w:w="840" w:type="dxa"/>
            <w:tcBorders>
              <w:top w:val="nil"/>
              <w:left w:val="nil"/>
              <w:bottom w:val="single" w:sz="4" w:space="0" w:color="auto"/>
              <w:right w:val="single" w:sz="4" w:space="0" w:color="auto"/>
            </w:tcBorders>
            <w:noWrap/>
            <w:vAlign w:val="bottom"/>
          </w:tcPr>
          <w:p w:rsidR="003C5F29" w:rsidRPr="0016251D" w:rsidRDefault="003C5F29" w:rsidP="00A85977">
            <w:pPr>
              <w:jc w:val="right"/>
              <w:rPr>
                <w:rFonts w:ascii="Calibri" w:hAnsi="Calibri"/>
                <w:color w:val="000000"/>
              </w:rPr>
            </w:pPr>
          </w:p>
        </w:tc>
        <w:tc>
          <w:tcPr>
            <w:tcW w:w="720" w:type="dxa"/>
            <w:tcBorders>
              <w:top w:val="nil"/>
              <w:left w:val="nil"/>
              <w:bottom w:val="single" w:sz="4" w:space="0" w:color="auto"/>
              <w:right w:val="single" w:sz="8" w:space="0" w:color="auto"/>
            </w:tcBorders>
            <w:noWrap/>
            <w:vAlign w:val="bottom"/>
          </w:tcPr>
          <w:p w:rsidR="003C5F29" w:rsidRPr="0016251D" w:rsidRDefault="003C5F29" w:rsidP="00A85977">
            <w:pPr>
              <w:jc w:val="right"/>
              <w:rPr>
                <w:rFonts w:ascii="Calibri" w:hAnsi="Calibri"/>
                <w:color w:val="000000"/>
              </w:rPr>
            </w:pPr>
          </w:p>
        </w:tc>
      </w:tr>
      <w:tr w:rsidR="003C5F29" w:rsidRPr="0016251D" w:rsidTr="00A85977">
        <w:trPr>
          <w:trHeight w:val="300"/>
        </w:trPr>
        <w:tc>
          <w:tcPr>
            <w:tcW w:w="1843" w:type="dxa"/>
            <w:tcBorders>
              <w:top w:val="nil"/>
              <w:left w:val="single" w:sz="4" w:space="0" w:color="auto"/>
              <w:bottom w:val="single" w:sz="4" w:space="0" w:color="auto"/>
              <w:right w:val="nil"/>
            </w:tcBorders>
            <w:noWrap/>
            <w:vAlign w:val="bottom"/>
          </w:tcPr>
          <w:p w:rsidR="003C5F29" w:rsidRPr="0016251D" w:rsidRDefault="003C5F29" w:rsidP="00A85977">
            <w:pPr>
              <w:rPr>
                <w:rFonts w:ascii="Calibri" w:hAnsi="Calibri"/>
                <w:color w:val="000000"/>
              </w:rPr>
            </w:pPr>
            <w:r w:rsidRPr="0016251D">
              <w:rPr>
                <w:rFonts w:ascii="Calibri" w:hAnsi="Calibri"/>
                <w:color w:val="000000"/>
                <w:sz w:val="22"/>
                <w:szCs w:val="22"/>
              </w:rPr>
              <w:t>Запольский</w:t>
            </w:r>
          </w:p>
        </w:tc>
        <w:tc>
          <w:tcPr>
            <w:tcW w:w="797" w:type="dxa"/>
            <w:tcBorders>
              <w:top w:val="nil"/>
              <w:left w:val="single" w:sz="8" w:space="0" w:color="auto"/>
              <w:bottom w:val="single" w:sz="4" w:space="0" w:color="auto"/>
              <w:right w:val="single" w:sz="4" w:space="0" w:color="auto"/>
            </w:tcBorders>
            <w:noWrap/>
            <w:vAlign w:val="bottom"/>
          </w:tcPr>
          <w:p w:rsidR="003C5F29" w:rsidRPr="0016251D" w:rsidRDefault="003C5F29" w:rsidP="00A85977">
            <w:pPr>
              <w:jc w:val="right"/>
              <w:rPr>
                <w:rFonts w:ascii="Calibri" w:hAnsi="Calibri"/>
                <w:color w:val="000000"/>
              </w:rPr>
            </w:pPr>
            <w:r>
              <w:rPr>
                <w:rFonts w:ascii="Calibri" w:hAnsi="Calibri"/>
                <w:color w:val="000000"/>
              </w:rPr>
              <w:t>398</w:t>
            </w:r>
          </w:p>
        </w:tc>
        <w:tc>
          <w:tcPr>
            <w:tcW w:w="840" w:type="dxa"/>
            <w:tcBorders>
              <w:top w:val="nil"/>
              <w:left w:val="nil"/>
              <w:bottom w:val="single" w:sz="4" w:space="0" w:color="auto"/>
              <w:right w:val="single" w:sz="4" w:space="0" w:color="auto"/>
            </w:tcBorders>
            <w:noWrap/>
            <w:vAlign w:val="bottom"/>
          </w:tcPr>
          <w:p w:rsidR="003C5F29" w:rsidRPr="0016251D" w:rsidRDefault="003C5F29" w:rsidP="00A85977">
            <w:pPr>
              <w:jc w:val="right"/>
              <w:rPr>
                <w:rFonts w:ascii="Calibri" w:hAnsi="Calibri"/>
                <w:color w:val="000000"/>
              </w:rPr>
            </w:pPr>
            <w:r>
              <w:rPr>
                <w:rFonts w:ascii="Calibri" w:hAnsi="Calibri"/>
                <w:color w:val="000000"/>
              </w:rPr>
              <w:t>278</w:t>
            </w:r>
          </w:p>
        </w:tc>
        <w:tc>
          <w:tcPr>
            <w:tcW w:w="960" w:type="dxa"/>
            <w:tcBorders>
              <w:top w:val="nil"/>
              <w:left w:val="nil"/>
              <w:bottom w:val="single" w:sz="4" w:space="0" w:color="auto"/>
              <w:right w:val="single" w:sz="8" w:space="0" w:color="auto"/>
            </w:tcBorders>
            <w:noWrap/>
            <w:vAlign w:val="bottom"/>
          </w:tcPr>
          <w:p w:rsidR="003C5F29" w:rsidRPr="0016251D" w:rsidRDefault="003C5F29" w:rsidP="00A85977">
            <w:pPr>
              <w:jc w:val="right"/>
              <w:rPr>
                <w:rFonts w:ascii="Calibri" w:hAnsi="Calibri"/>
                <w:color w:val="000000"/>
              </w:rPr>
            </w:pPr>
            <w:r w:rsidRPr="009E1297">
              <w:rPr>
                <w:rFonts w:ascii="Calibri" w:hAnsi="Calibri"/>
                <w:color w:val="000000"/>
              </w:rPr>
              <w:t>849</w:t>
            </w:r>
          </w:p>
        </w:tc>
        <w:tc>
          <w:tcPr>
            <w:tcW w:w="720" w:type="dxa"/>
            <w:tcBorders>
              <w:top w:val="nil"/>
              <w:left w:val="nil"/>
              <w:bottom w:val="single" w:sz="4" w:space="0" w:color="auto"/>
              <w:right w:val="single" w:sz="4" w:space="0" w:color="auto"/>
            </w:tcBorders>
            <w:noWrap/>
            <w:vAlign w:val="bottom"/>
          </w:tcPr>
          <w:p w:rsidR="003C5F29" w:rsidRPr="00B558F5" w:rsidRDefault="003E4FE6" w:rsidP="00B87B77">
            <w:pPr>
              <w:jc w:val="right"/>
              <w:rPr>
                <w:rFonts w:ascii="Calibri" w:hAnsi="Calibri"/>
                <w:color w:val="000000"/>
                <w:sz w:val="20"/>
                <w:szCs w:val="20"/>
              </w:rPr>
            </w:pPr>
            <w:r>
              <w:rPr>
                <w:rFonts w:ascii="Calibri" w:hAnsi="Calibri"/>
                <w:color w:val="000000"/>
                <w:sz w:val="20"/>
                <w:szCs w:val="20"/>
              </w:rPr>
              <w:t>373</w:t>
            </w:r>
          </w:p>
        </w:tc>
        <w:tc>
          <w:tcPr>
            <w:tcW w:w="720" w:type="dxa"/>
            <w:tcBorders>
              <w:top w:val="nil"/>
              <w:left w:val="nil"/>
              <w:bottom w:val="single" w:sz="4" w:space="0" w:color="auto"/>
              <w:right w:val="single" w:sz="4" w:space="0" w:color="auto"/>
            </w:tcBorders>
            <w:noWrap/>
            <w:vAlign w:val="bottom"/>
          </w:tcPr>
          <w:p w:rsidR="003C5F29" w:rsidRPr="0016251D" w:rsidRDefault="000D7816" w:rsidP="00A85977">
            <w:pPr>
              <w:jc w:val="right"/>
              <w:rPr>
                <w:rFonts w:ascii="Calibri" w:hAnsi="Calibri"/>
                <w:color w:val="000000"/>
              </w:rPr>
            </w:pPr>
            <w:r>
              <w:rPr>
                <w:rFonts w:ascii="Calibri" w:hAnsi="Calibri"/>
                <w:color w:val="000000"/>
              </w:rPr>
              <w:t>380</w:t>
            </w:r>
          </w:p>
        </w:tc>
        <w:tc>
          <w:tcPr>
            <w:tcW w:w="840" w:type="dxa"/>
            <w:tcBorders>
              <w:top w:val="nil"/>
              <w:left w:val="nil"/>
              <w:bottom w:val="single" w:sz="4" w:space="0" w:color="auto"/>
              <w:right w:val="single" w:sz="8" w:space="0" w:color="auto"/>
            </w:tcBorders>
            <w:noWrap/>
            <w:vAlign w:val="bottom"/>
          </w:tcPr>
          <w:p w:rsidR="003C5F29" w:rsidRPr="0016251D" w:rsidRDefault="000D7816" w:rsidP="00A85977">
            <w:pPr>
              <w:jc w:val="right"/>
              <w:rPr>
                <w:rFonts w:ascii="Calibri" w:hAnsi="Calibri"/>
                <w:color w:val="000000"/>
              </w:rPr>
            </w:pPr>
            <w:r w:rsidRPr="009E1297">
              <w:rPr>
                <w:rFonts w:ascii="Calibri" w:hAnsi="Calibri"/>
                <w:color w:val="000000"/>
              </w:rPr>
              <w:t>1018,8</w:t>
            </w:r>
          </w:p>
        </w:tc>
        <w:tc>
          <w:tcPr>
            <w:tcW w:w="720" w:type="dxa"/>
            <w:tcBorders>
              <w:top w:val="nil"/>
              <w:left w:val="nil"/>
              <w:bottom w:val="single" w:sz="4" w:space="0" w:color="auto"/>
              <w:right w:val="single" w:sz="4" w:space="0" w:color="auto"/>
            </w:tcBorders>
            <w:noWrap/>
            <w:vAlign w:val="bottom"/>
          </w:tcPr>
          <w:p w:rsidR="003C5F29" w:rsidRPr="0016251D" w:rsidRDefault="003C5F29" w:rsidP="00A85977">
            <w:pPr>
              <w:jc w:val="right"/>
              <w:rPr>
                <w:rFonts w:ascii="Calibri" w:hAnsi="Calibri"/>
                <w:color w:val="000000"/>
              </w:rPr>
            </w:pPr>
          </w:p>
        </w:tc>
        <w:tc>
          <w:tcPr>
            <w:tcW w:w="720" w:type="dxa"/>
            <w:tcBorders>
              <w:top w:val="nil"/>
              <w:left w:val="nil"/>
              <w:bottom w:val="single" w:sz="4" w:space="0" w:color="auto"/>
              <w:right w:val="single" w:sz="4" w:space="0" w:color="auto"/>
            </w:tcBorders>
            <w:noWrap/>
            <w:vAlign w:val="bottom"/>
          </w:tcPr>
          <w:p w:rsidR="003C5F29" w:rsidRPr="0016251D" w:rsidRDefault="003C5F29" w:rsidP="00A85977">
            <w:pPr>
              <w:jc w:val="right"/>
              <w:rPr>
                <w:rFonts w:ascii="Calibri" w:hAnsi="Calibri"/>
                <w:color w:val="000000"/>
              </w:rPr>
            </w:pPr>
          </w:p>
        </w:tc>
        <w:tc>
          <w:tcPr>
            <w:tcW w:w="1080" w:type="dxa"/>
            <w:tcBorders>
              <w:top w:val="nil"/>
              <w:left w:val="nil"/>
              <w:bottom w:val="single" w:sz="4" w:space="0" w:color="auto"/>
              <w:right w:val="single" w:sz="8" w:space="0" w:color="auto"/>
            </w:tcBorders>
            <w:noWrap/>
            <w:vAlign w:val="bottom"/>
          </w:tcPr>
          <w:p w:rsidR="003C5F29" w:rsidRPr="0016251D" w:rsidRDefault="003C5F29" w:rsidP="00A85977">
            <w:pPr>
              <w:jc w:val="right"/>
              <w:rPr>
                <w:rFonts w:ascii="Calibri" w:hAnsi="Calibri"/>
                <w:color w:val="000000"/>
              </w:rPr>
            </w:pPr>
          </w:p>
        </w:tc>
        <w:tc>
          <w:tcPr>
            <w:tcW w:w="960" w:type="dxa"/>
            <w:tcBorders>
              <w:top w:val="nil"/>
              <w:left w:val="nil"/>
              <w:bottom w:val="single" w:sz="4" w:space="0" w:color="auto"/>
              <w:right w:val="single" w:sz="4" w:space="0" w:color="auto"/>
            </w:tcBorders>
            <w:noWrap/>
            <w:vAlign w:val="bottom"/>
          </w:tcPr>
          <w:p w:rsidR="003C5F29" w:rsidRPr="0016251D" w:rsidRDefault="003C5F29" w:rsidP="00A85977">
            <w:pPr>
              <w:jc w:val="right"/>
              <w:rPr>
                <w:rFonts w:ascii="Calibri" w:hAnsi="Calibri"/>
                <w:color w:val="000000"/>
              </w:rPr>
            </w:pPr>
          </w:p>
        </w:tc>
        <w:tc>
          <w:tcPr>
            <w:tcW w:w="960" w:type="dxa"/>
            <w:tcBorders>
              <w:top w:val="nil"/>
              <w:left w:val="nil"/>
              <w:bottom w:val="single" w:sz="4" w:space="0" w:color="auto"/>
              <w:right w:val="single" w:sz="4" w:space="0" w:color="auto"/>
            </w:tcBorders>
            <w:noWrap/>
            <w:vAlign w:val="bottom"/>
          </w:tcPr>
          <w:p w:rsidR="003C5F29" w:rsidRPr="0016251D" w:rsidRDefault="003C5F29" w:rsidP="00A85977">
            <w:pPr>
              <w:jc w:val="right"/>
              <w:rPr>
                <w:rFonts w:ascii="Calibri" w:hAnsi="Calibri"/>
                <w:color w:val="000000"/>
              </w:rPr>
            </w:pPr>
          </w:p>
        </w:tc>
        <w:tc>
          <w:tcPr>
            <w:tcW w:w="840" w:type="dxa"/>
            <w:tcBorders>
              <w:top w:val="nil"/>
              <w:left w:val="nil"/>
              <w:bottom w:val="single" w:sz="4" w:space="0" w:color="auto"/>
              <w:right w:val="single" w:sz="8" w:space="0" w:color="auto"/>
            </w:tcBorders>
            <w:noWrap/>
            <w:vAlign w:val="bottom"/>
          </w:tcPr>
          <w:p w:rsidR="003C5F29" w:rsidRPr="0016251D" w:rsidRDefault="003C5F29" w:rsidP="00A85977">
            <w:pPr>
              <w:jc w:val="right"/>
              <w:rPr>
                <w:rFonts w:ascii="Calibri" w:hAnsi="Calibri"/>
                <w:color w:val="000000"/>
              </w:rPr>
            </w:pPr>
          </w:p>
        </w:tc>
        <w:tc>
          <w:tcPr>
            <w:tcW w:w="960" w:type="dxa"/>
            <w:tcBorders>
              <w:top w:val="nil"/>
              <w:left w:val="nil"/>
              <w:bottom w:val="single" w:sz="4" w:space="0" w:color="auto"/>
              <w:right w:val="single" w:sz="4" w:space="0" w:color="auto"/>
            </w:tcBorders>
            <w:noWrap/>
            <w:vAlign w:val="bottom"/>
          </w:tcPr>
          <w:p w:rsidR="003C5F29" w:rsidRPr="0016251D" w:rsidRDefault="003C5F29" w:rsidP="00A85977">
            <w:pPr>
              <w:jc w:val="right"/>
              <w:rPr>
                <w:rFonts w:ascii="Calibri" w:hAnsi="Calibri"/>
                <w:color w:val="000000"/>
              </w:rPr>
            </w:pPr>
          </w:p>
        </w:tc>
        <w:tc>
          <w:tcPr>
            <w:tcW w:w="840" w:type="dxa"/>
            <w:tcBorders>
              <w:top w:val="nil"/>
              <w:left w:val="nil"/>
              <w:bottom w:val="single" w:sz="4" w:space="0" w:color="auto"/>
              <w:right w:val="single" w:sz="4" w:space="0" w:color="auto"/>
            </w:tcBorders>
            <w:noWrap/>
            <w:vAlign w:val="bottom"/>
          </w:tcPr>
          <w:p w:rsidR="003C5F29" w:rsidRPr="0016251D" w:rsidRDefault="003C5F29" w:rsidP="00A85977">
            <w:pPr>
              <w:jc w:val="right"/>
              <w:rPr>
                <w:rFonts w:ascii="Calibri" w:hAnsi="Calibri"/>
                <w:color w:val="000000"/>
              </w:rPr>
            </w:pPr>
          </w:p>
        </w:tc>
        <w:tc>
          <w:tcPr>
            <w:tcW w:w="720" w:type="dxa"/>
            <w:tcBorders>
              <w:top w:val="nil"/>
              <w:left w:val="nil"/>
              <w:bottom w:val="single" w:sz="4" w:space="0" w:color="auto"/>
              <w:right w:val="single" w:sz="8" w:space="0" w:color="auto"/>
            </w:tcBorders>
            <w:noWrap/>
            <w:vAlign w:val="bottom"/>
          </w:tcPr>
          <w:p w:rsidR="003C5F29" w:rsidRPr="0016251D" w:rsidRDefault="003C5F29" w:rsidP="00A85977">
            <w:pPr>
              <w:jc w:val="right"/>
              <w:rPr>
                <w:rFonts w:ascii="Calibri" w:hAnsi="Calibri"/>
                <w:color w:val="000000"/>
              </w:rPr>
            </w:pPr>
          </w:p>
        </w:tc>
      </w:tr>
      <w:tr w:rsidR="003C5F29" w:rsidRPr="0016251D" w:rsidTr="00A85977">
        <w:trPr>
          <w:trHeight w:val="300"/>
        </w:trPr>
        <w:tc>
          <w:tcPr>
            <w:tcW w:w="1843" w:type="dxa"/>
            <w:tcBorders>
              <w:top w:val="nil"/>
              <w:left w:val="single" w:sz="4" w:space="0" w:color="auto"/>
              <w:bottom w:val="single" w:sz="4" w:space="0" w:color="auto"/>
              <w:right w:val="nil"/>
            </w:tcBorders>
            <w:noWrap/>
            <w:vAlign w:val="bottom"/>
          </w:tcPr>
          <w:p w:rsidR="003C5F29" w:rsidRPr="0016251D" w:rsidRDefault="003C5F29" w:rsidP="00A85977">
            <w:pPr>
              <w:rPr>
                <w:rFonts w:ascii="Calibri" w:hAnsi="Calibri"/>
                <w:color w:val="000000"/>
              </w:rPr>
            </w:pPr>
            <w:r w:rsidRPr="0016251D">
              <w:rPr>
                <w:rFonts w:ascii="Calibri" w:hAnsi="Calibri"/>
                <w:color w:val="000000"/>
                <w:sz w:val="22"/>
                <w:szCs w:val="22"/>
              </w:rPr>
              <w:t>Техтинский</w:t>
            </w:r>
          </w:p>
        </w:tc>
        <w:tc>
          <w:tcPr>
            <w:tcW w:w="797" w:type="dxa"/>
            <w:tcBorders>
              <w:top w:val="nil"/>
              <w:left w:val="single" w:sz="8" w:space="0" w:color="auto"/>
              <w:bottom w:val="single" w:sz="4" w:space="0" w:color="auto"/>
              <w:right w:val="single" w:sz="4" w:space="0" w:color="auto"/>
            </w:tcBorders>
            <w:noWrap/>
            <w:vAlign w:val="bottom"/>
          </w:tcPr>
          <w:p w:rsidR="003C5F29" w:rsidRPr="0016251D" w:rsidRDefault="003C5F29" w:rsidP="00A85977">
            <w:pPr>
              <w:jc w:val="right"/>
              <w:rPr>
                <w:rFonts w:ascii="Calibri" w:hAnsi="Calibri"/>
                <w:color w:val="000000"/>
              </w:rPr>
            </w:pPr>
            <w:r>
              <w:rPr>
                <w:rFonts w:ascii="Calibri" w:hAnsi="Calibri"/>
                <w:color w:val="000000"/>
              </w:rPr>
              <w:t>699</w:t>
            </w:r>
          </w:p>
        </w:tc>
        <w:tc>
          <w:tcPr>
            <w:tcW w:w="840" w:type="dxa"/>
            <w:tcBorders>
              <w:top w:val="nil"/>
              <w:left w:val="nil"/>
              <w:bottom w:val="single" w:sz="4" w:space="0" w:color="auto"/>
              <w:right w:val="single" w:sz="4" w:space="0" w:color="auto"/>
            </w:tcBorders>
            <w:noWrap/>
            <w:vAlign w:val="bottom"/>
          </w:tcPr>
          <w:p w:rsidR="003C5F29" w:rsidRPr="0016251D" w:rsidRDefault="003C5F29" w:rsidP="00A85977">
            <w:pPr>
              <w:jc w:val="right"/>
              <w:rPr>
                <w:rFonts w:ascii="Calibri" w:hAnsi="Calibri"/>
                <w:color w:val="000000"/>
              </w:rPr>
            </w:pPr>
            <w:r>
              <w:rPr>
                <w:rFonts w:ascii="Calibri" w:hAnsi="Calibri"/>
                <w:color w:val="000000"/>
              </w:rPr>
              <w:t>497</w:t>
            </w:r>
          </w:p>
        </w:tc>
        <w:tc>
          <w:tcPr>
            <w:tcW w:w="960" w:type="dxa"/>
            <w:tcBorders>
              <w:top w:val="nil"/>
              <w:left w:val="nil"/>
              <w:bottom w:val="single" w:sz="4" w:space="0" w:color="auto"/>
              <w:right w:val="single" w:sz="8" w:space="0" w:color="auto"/>
            </w:tcBorders>
            <w:noWrap/>
            <w:vAlign w:val="bottom"/>
          </w:tcPr>
          <w:p w:rsidR="003C5F29" w:rsidRPr="0016251D" w:rsidRDefault="003C5F29" w:rsidP="00A85977">
            <w:pPr>
              <w:jc w:val="right"/>
              <w:rPr>
                <w:rFonts w:ascii="Calibri" w:hAnsi="Calibri"/>
                <w:color w:val="000000"/>
              </w:rPr>
            </w:pPr>
            <w:r>
              <w:rPr>
                <w:rFonts w:ascii="Calibri" w:hAnsi="Calibri"/>
                <w:color w:val="000000"/>
              </w:rPr>
              <w:t>662,4</w:t>
            </w:r>
          </w:p>
        </w:tc>
        <w:tc>
          <w:tcPr>
            <w:tcW w:w="720" w:type="dxa"/>
            <w:tcBorders>
              <w:top w:val="nil"/>
              <w:left w:val="nil"/>
              <w:bottom w:val="single" w:sz="4" w:space="0" w:color="auto"/>
              <w:right w:val="single" w:sz="4" w:space="0" w:color="auto"/>
            </w:tcBorders>
            <w:noWrap/>
            <w:vAlign w:val="bottom"/>
          </w:tcPr>
          <w:p w:rsidR="003C5F29" w:rsidRPr="00B558F5" w:rsidRDefault="003E4FE6" w:rsidP="00B87B77">
            <w:pPr>
              <w:jc w:val="right"/>
              <w:rPr>
                <w:rFonts w:ascii="Calibri" w:hAnsi="Calibri"/>
                <w:color w:val="000000"/>
                <w:sz w:val="20"/>
                <w:szCs w:val="20"/>
              </w:rPr>
            </w:pPr>
            <w:r>
              <w:rPr>
                <w:rFonts w:ascii="Calibri" w:hAnsi="Calibri"/>
                <w:color w:val="000000"/>
                <w:sz w:val="20"/>
                <w:szCs w:val="20"/>
              </w:rPr>
              <w:t>672</w:t>
            </w:r>
          </w:p>
        </w:tc>
        <w:tc>
          <w:tcPr>
            <w:tcW w:w="720" w:type="dxa"/>
            <w:tcBorders>
              <w:top w:val="nil"/>
              <w:left w:val="nil"/>
              <w:bottom w:val="single" w:sz="4" w:space="0" w:color="auto"/>
              <w:right w:val="single" w:sz="4" w:space="0" w:color="auto"/>
            </w:tcBorders>
            <w:noWrap/>
            <w:vAlign w:val="bottom"/>
          </w:tcPr>
          <w:p w:rsidR="003C5F29" w:rsidRPr="0016251D" w:rsidRDefault="000D7816" w:rsidP="00A85977">
            <w:pPr>
              <w:jc w:val="right"/>
              <w:rPr>
                <w:rFonts w:ascii="Calibri" w:hAnsi="Calibri"/>
                <w:color w:val="000000"/>
              </w:rPr>
            </w:pPr>
            <w:r>
              <w:rPr>
                <w:rFonts w:ascii="Calibri" w:hAnsi="Calibri"/>
                <w:color w:val="000000"/>
              </w:rPr>
              <w:t>526</w:t>
            </w:r>
          </w:p>
        </w:tc>
        <w:tc>
          <w:tcPr>
            <w:tcW w:w="840" w:type="dxa"/>
            <w:tcBorders>
              <w:top w:val="nil"/>
              <w:left w:val="nil"/>
              <w:bottom w:val="single" w:sz="4" w:space="0" w:color="auto"/>
              <w:right w:val="single" w:sz="8" w:space="0" w:color="auto"/>
            </w:tcBorders>
            <w:noWrap/>
            <w:vAlign w:val="bottom"/>
          </w:tcPr>
          <w:p w:rsidR="003C5F29" w:rsidRPr="0016251D" w:rsidRDefault="000D7816" w:rsidP="00A85977">
            <w:pPr>
              <w:jc w:val="right"/>
              <w:rPr>
                <w:rFonts w:ascii="Calibri" w:hAnsi="Calibri"/>
                <w:color w:val="000000"/>
              </w:rPr>
            </w:pPr>
            <w:r>
              <w:rPr>
                <w:rFonts w:ascii="Calibri" w:hAnsi="Calibri"/>
                <w:color w:val="000000"/>
              </w:rPr>
              <w:t>782,7</w:t>
            </w:r>
          </w:p>
        </w:tc>
        <w:tc>
          <w:tcPr>
            <w:tcW w:w="720" w:type="dxa"/>
            <w:tcBorders>
              <w:top w:val="nil"/>
              <w:left w:val="nil"/>
              <w:bottom w:val="single" w:sz="4" w:space="0" w:color="auto"/>
              <w:right w:val="single" w:sz="4" w:space="0" w:color="auto"/>
            </w:tcBorders>
            <w:noWrap/>
            <w:vAlign w:val="bottom"/>
          </w:tcPr>
          <w:p w:rsidR="003C5F29" w:rsidRPr="0016251D" w:rsidRDefault="003C5F29" w:rsidP="00A85977">
            <w:pPr>
              <w:jc w:val="right"/>
              <w:rPr>
                <w:rFonts w:ascii="Calibri" w:hAnsi="Calibri"/>
                <w:color w:val="000000"/>
              </w:rPr>
            </w:pPr>
          </w:p>
        </w:tc>
        <w:tc>
          <w:tcPr>
            <w:tcW w:w="720" w:type="dxa"/>
            <w:tcBorders>
              <w:top w:val="nil"/>
              <w:left w:val="nil"/>
              <w:bottom w:val="single" w:sz="4" w:space="0" w:color="auto"/>
              <w:right w:val="single" w:sz="4" w:space="0" w:color="auto"/>
            </w:tcBorders>
            <w:noWrap/>
            <w:vAlign w:val="bottom"/>
          </w:tcPr>
          <w:p w:rsidR="003C5F29" w:rsidRPr="0016251D" w:rsidRDefault="003C5F29" w:rsidP="00A85977">
            <w:pPr>
              <w:jc w:val="right"/>
              <w:rPr>
                <w:rFonts w:ascii="Calibri" w:hAnsi="Calibri"/>
                <w:color w:val="000000"/>
              </w:rPr>
            </w:pPr>
          </w:p>
        </w:tc>
        <w:tc>
          <w:tcPr>
            <w:tcW w:w="1080" w:type="dxa"/>
            <w:tcBorders>
              <w:top w:val="nil"/>
              <w:left w:val="nil"/>
              <w:bottom w:val="single" w:sz="4" w:space="0" w:color="auto"/>
              <w:right w:val="single" w:sz="8" w:space="0" w:color="auto"/>
            </w:tcBorders>
            <w:noWrap/>
            <w:vAlign w:val="bottom"/>
          </w:tcPr>
          <w:p w:rsidR="003C5F29" w:rsidRPr="0016251D" w:rsidRDefault="003C5F29" w:rsidP="00A85977">
            <w:pPr>
              <w:jc w:val="right"/>
              <w:rPr>
                <w:rFonts w:ascii="Calibri" w:hAnsi="Calibri"/>
                <w:color w:val="000000"/>
              </w:rPr>
            </w:pPr>
          </w:p>
        </w:tc>
        <w:tc>
          <w:tcPr>
            <w:tcW w:w="960" w:type="dxa"/>
            <w:tcBorders>
              <w:top w:val="nil"/>
              <w:left w:val="nil"/>
              <w:bottom w:val="single" w:sz="4" w:space="0" w:color="auto"/>
              <w:right w:val="single" w:sz="4" w:space="0" w:color="auto"/>
            </w:tcBorders>
            <w:noWrap/>
            <w:vAlign w:val="bottom"/>
          </w:tcPr>
          <w:p w:rsidR="003C5F29" w:rsidRPr="0016251D" w:rsidRDefault="003C5F29" w:rsidP="00A85977">
            <w:pPr>
              <w:jc w:val="right"/>
              <w:rPr>
                <w:rFonts w:ascii="Calibri" w:hAnsi="Calibri"/>
                <w:color w:val="000000"/>
              </w:rPr>
            </w:pPr>
          </w:p>
        </w:tc>
        <w:tc>
          <w:tcPr>
            <w:tcW w:w="960" w:type="dxa"/>
            <w:tcBorders>
              <w:top w:val="nil"/>
              <w:left w:val="nil"/>
              <w:bottom w:val="single" w:sz="4" w:space="0" w:color="auto"/>
              <w:right w:val="single" w:sz="4" w:space="0" w:color="auto"/>
            </w:tcBorders>
            <w:noWrap/>
            <w:vAlign w:val="bottom"/>
          </w:tcPr>
          <w:p w:rsidR="003C5F29" w:rsidRPr="0016251D" w:rsidRDefault="003C5F29" w:rsidP="00A85977">
            <w:pPr>
              <w:jc w:val="right"/>
              <w:rPr>
                <w:rFonts w:ascii="Calibri" w:hAnsi="Calibri"/>
                <w:color w:val="000000"/>
              </w:rPr>
            </w:pPr>
          </w:p>
        </w:tc>
        <w:tc>
          <w:tcPr>
            <w:tcW w:w="840" w:type="dxa"/>
            <w:tcBorders>
              <w:top w:val="nil"/>
              <w:left w:val="nil"/>
              <w:bottom w:val="single" w:sz="4" w:space="0" w:color="auto"/>
              <w:right w:val="single" w:sz="8" w:space="0" w:color="auto"/>
            </w:tcBorders>
            <w:noWrap/>
            <w:vAlign w:val="bottom"/>
          </w:tcPr>
          <w:p w:rsidR="003C5F29" w:rsidRPr="0016251D" w:rsidRDefault="003C5F29" w:rsidP="00A85977">
            <w:pPr>
              <w:jc w:val="right"/>
              <w:rPr>
                <w:rFonts w:ascii="Calibri" w:hAnsi="Calibri"/>
                <w:color w:val="000000"/>
              </w:rPr>
            </w:pPr>
          </w:p>
        </w:tc>
        <w:tc>
          <w:tcPr>
            <w:tcW w:w="960" w:type="dxa"/>
            <w:tcBorders>
              <w:top w:val="nil"/>
              <w:left w:val="nil"/>
              <w:bottom w:val="single" w:sz="4" w:space="0" w:color="auto"/>
              <w:right w:val="single" w:sz="4" w:space="0" w:color="auto"/>
            </w:tcBorders>
            <w:noWrap/>
            <w:vAlign w:val="bottom"/>
          </w:tcPr>
          <w:p w:rsidR="003C5F29" w:rsidRPr="0016251D" w:rsidRDefault="003C5F29" w:rsidP="00A85977">
            <w:pPr>
              <w:jc w:val="right"/>
              <w:rPr>
                <w:rFonts w:ascii="Calibri" w:hAnsi="Calibri"/>
                <w:color w:val="000000"/>
              </w:rPr>
            </w:pPr>
          </w:p>
        </w:tc>
        <w:tc>
          <w:tcPr>
            <w:tcW w:w="840" w:type="dxa"/>
            <w:tcBorders>
              <w:top w:val="nil"/>
              <w:left w:val="nil"/>
              <w:bottom w:val="single" w:sz="4" w:space="0" w:color="auto"/>
              <w:right w:val="single" w:sz="4" w:space="0" w:color="auto"/>
            </w:tcBorders>
            <w:noWrap/>
            <w:vAlign w:val="bottom"/>
          </w:tcPr>
          <w:p w:rsidR="003C5F29" w:rsidRPr="0016251D" w:rsidRDefault="003C5F29" w:rsidP="00A85977">
            <w:pPr>
              <w:jc w:val="right"/>
              <w:rPr>
                <w:rFonts w:ascii="Calibri" w:hAnsi="Calibri"/>
                <w:color w:val="000000"/>
              </w:rPr>
            </w:pPr>
          </w:p>
        </w:tc>
        <w:tc>
          <w:tcPr>
            <w:tcW w:w="720" w:type="dxa"/>
            <w:tcBorders>
              <w:top w:val="nil"/>
              <w:left w:val="nil"/>
              <w:bottom w:val="single" w:sz="4" w:space="0" w:color="auto"/>
              <w:right w:val="single" w:sz="8" w:space="0" w:color="auto"/>
            </w:tcBorders>
            <w:noWrap/>
            <w:vAlign w:val="bottom"/>
          </w:tcPr>
          <w:p w:rsidR="003C5F29" w:rsidRPr="0016251D" w:rsidRDefault="003C5F29" w:rsidP="00A85977">
            <w:pPr>
              <w:jc w:val="right"/>
              <w:rPr>
                <w:rFonts w:ascii="Calibri" w:hAnsi="Calibri"/>
                <w:color w:val="000000"/>
              </w:rPr>
            </w:pPr>
          </w:p>
        </w:tc>
      </w:tr>
      <w:tr w:rsidR="003C5F29" w:rsidRPr="0016251D" w:rsidTr="00A85977">
        <w:trPr>
          <w:trHeight w:val="300"/>
        </w:trPr>
        <w:tc>
          <w:tcPr>
            <w:tcW w:w="1843" w:type="dxa"/>
            <w:tcBorders>
              <w:top w:val="nil"/>
              <w:left w:val="single" w:sz="4" w:space="0" w:color="auto"/>
              <w:bottom w:val="single" w:sz="4" w:space="0" w:color="auto"/>
              <w:right w:val="nil"/>
            </w:tcBorders>
            <w:noWrap/>
            <w:vAlign w:val="bottom"/>
          </w:tcPr>
          <w:p w:rsidR="003C5F29" w:rsidRPr="0016251D" w:rsidRDefault="003C5F29" w:rsidP="00A85977">
            <w:pPr>
              <w:rPr>
                <w:rFonts w:ascii="Calibri" w:hAnsi="Calibri"/>
                <w:color w:val="000000"/>
              </w:rPr>
            </w:pPr>
            <w:r w:rsidRPr="0016251D">
              <w:rPr>
                <w:rFonts w:ascii="Calibri" w:hAnsi="Calibri"/>
                <w:color w:val="000000"/>
                <w:sz w:val="22"/>
                <w:szCs w:val="22"/>
              </w:rPr>
              <w:t>Мощаницкий</w:t>
            </w:r>
          </w:p>
        </w:tc>
        <w:tc>
          <w:tcPr>
            <w:tcW w:w="797" w:type="dxa"/>
            <w:tcBorders>
              <w:top w:val="nil"/>
              <w:left w:val="single" w:sz="8" w:space="0" w:color="auto"/>
              <w:bottom w:val="single" w:sz="4" w:space="0" w:color="auto"/>
              <w:right w:val="single" w:sz="4" w:space="0" w:color="auto"/>
            </w:tcBorders>
            <w:noWrap/>
            <w:vAlign w:val="bottom"/>
          </w:tcPr>
          <w:p w:rsidR="003C5F29" w:rsidRPr="0016251D" w:rsidRDefault="003C5F29" w:rsidP="00A85977">
            <w:pPr>
              <w:jc w:val="right"/>
              <w:rPr>
                <w:rFonts w:ascii="Calibri" w:hAnsi="Calibri"/>
                <w:color w:val="000000"/>
              </w:rPr>
            </w:pPr>
            <w:r>
              <w:rPr>
                <w:rFonts w:ascii="Calibri" w:hAnsi="Calibri"/>
                <w:color w:val="000000"/>
              </w:rPr>
              <w:t>956</w:t>
            </w:r>
          </w:p>
        </w:tc>
        <w:tc>
          <w:tcPr>
            <w:tcW w:w="840" w:type="dxa"/>
            <w:tcBorders>
              <w:top w:val="nil"/>
              <w:left w:val="nil"/>
              <w:bottom w:val="single" w:sz="4" w:space="0" w:color="auto"/>
              <w:right w:val="single" w:sz="4" w:space="0" w:color="auto"/>
            </w:tcBorders>
            <w:noWrap/>
            <w:vAlign w:val="bottom"/>
          </w:tcPr>
          <w:p w:rsidR="003C5F29" w:rsidRPr="0016251D" w:rsidRDefault="003C5F29" w:rsidP="00A85977">
            <w:pPr>
              <w:jc w:val="right"/>
              <w:rPr>
                <w:rFonts w:ascii="Calibri" w:hAnsi="Calibri"/>
                <w:color w:val="000000"/>
              </w:rPr>
            </w:pPr>
            <w:r>
              <w:rPr>
                <w:rFonts w:ascii="Calibri" w:hAnsi="Calibri"/>
                <w:color w:val="000000"/>
              </w:rPr>
              <w:t>312</w:t>
            </w:r>
          </w:p>
        </w:tc>
        <w:tc>
          <w:tcPr>
            <w:tcW w:w="960" w:type="dxa"/>
            <w:tcBorders>
              <w:top w:val="nil"/>
              <w:left w:val="nil"/>
              <w:bottom w:val="single" w:sz="4" w:space="0" w:color="auto"/>
              <w:right w:val="single" w:sz="8" w:space="0" w:color="auto"/>
            </w:tcBorders>
            <w:noWrap/>
            <w:vAlign w:val="bottom"/>
          </w:tcPr>
          <w:p w:rsidR="003C5F29" w:rsidRPr="0016251D" w:rsidRDefault="003C5F29" w:rsidP="00A85977">
            <w:pPr>
              <w:jc w:val="right"/>
              <w:rPr>
                <w:rFonts w:ascii="Calibri" w:hAnsi="Calibri"/>
                <w:color w:val="000000"/>
              </w:rPr>
            </w:pPr>
            <w:r>
              <w:rPr>
                <w:rFonts w:ascii="Calibri" w:hAnsi="Calibri"/>
                <w:color w:val="000000"/>
              </w:rPr>
              <w:t>443,5</w:t>
            </w:r>
          </w:p>
        </w:tc>
        <w:tc>
          <w:tcPr>
            <w:tcW w:w="720" w:type="dxa"/>
            <w:tcBorders>
              <w:top w:val="nil"/>
              <w:left w:val="nil"/>
              <w:bottom w:val="single" w:sz="4" w:space="0" w:color="auto"/>
              <w:right w:val="single" w:sz="4" w:space="0" w:color="auto"/>
            </w:tcBorders>
            <w:noWrap/>
            <w:vAlign w:val="bottom"/>
          </w:tcPr>
          <w:p w:rsidR="003C5F29" w:rsidRPr="00B558F5" w:rsidRDefault="003E4FE6" w:rsidP="00B87B77">
            <w:pPr>
              <w:jc w:val="right"/>
              <w:rPr>
                <w:rFonts w:ascii="Calibri" w:hAnsi="Calibri"/>
                <w:color w:val="000000"/>
                <w:sz w:val="20"/>
                <w:szCs w:val="20"/>
              </w:rPr>
            </w:pPr>
            <w:r>
              <w:rPr>
                <w:rFonts w:ascii="Calibri" w:hAnsi="Calibri"/>
                <w:color w:val="000000"/>
                <w:sz w:val="20"/>
                <w:szCs w:val="20"/>
              </w:rPr>
              <w:t>888</w:t>
            </w:r>
          </w:p>
        </w:tc>
        <w:tc>
          <w:tcPr>
            <w:tcW w:w="720" w:type="dxa"/>
            <w:tcBorders>
              <w:top w:val="nil"/>
              <w:left w:val="nil"/>
              <w:bottom w:val="single" w:sz="4" w:space="0" w:color="auto"/>
              <w:right w:val="single" w:sz="4" w:space="0" w:color="auto"/>
            </w:tcBorders>
            <w:noWrap/>
            <w:vAlign w:val="bottom"/>
          </w:tcPr>
          <w:p w:rsidR="003C5F29" w:rsidRPr="0016251D" w:rsidRDefault="000D7816" w:rsidP="00A85977">
            <w:pPr>
              <w:jc w:val="right"/>
              <w:rPr>
                <w:rFonts w:ascii="Calibri" w:hAnsi="Calibri"/>
                <w:color w:val="000000"/>
              </w:rPr>
            </w:pPr>
            <w:r>
              <w:rPr>
                <w:rFonts w:ascii="Calibri" w:hAnsi="Calibri"/>
                <w:color w:val="000000"/>
              </w:rPr>
              <w:t>562</w:t>
            </w:r>
          </w:p>
        </w:tc>
        <w:tc>
          <w:tcPr>
            <w:tcW w:w="840" w:type="dxa"/>
            <w:tcBorders>
              <w:top w:val="nil"/>
              <w:left w:val="nil"/>
              <w:bottom w:val="single" w:sz="4" w:space="0" w:color="auto"/>
              <w:right w:val="single" w:sz="8" w:space="0" w:color="auto"/>
            </w:tcBorders>
            <w:noWrap/>
            <w:vAlign w:val="bottom"/>
          </w:tcPr>
          <w:p w:rsidR="003C5F29" w:rsidRPr="0016251D" w:rsidRDefault="000D7816" w:rsidP="00A85977">
            <w:pPr>
              <w:jc w:val="right"/>
              <w:rPr>
                <w:rFonts w:ascii="Calibri" w:hAnsi="Calibri"/>
                <w:color w:val="000000"/>
              </w:rPr>
            </w:pPr>
            <w:r>
              <w:rPr>
                <w:rFonts w:ascii="Calibri" w:hAnsi="Calibri"/>
                <w:color w:val="000000"/>
              </w:rPr>
              <w:t>632,9</w:t>
            </w:r>
          </w:p>
        </w:tc>
        <w:tc>
          <w:tcPr>
            <w:tcW w:w="720" w:type="dxa"/>
            <w:tcBorders>
              <w:top w:val="nil"/>
              <w:left w:val="nil"/>
              <w:bottom w:val="single" w:sz="4" w:space="0" w:color="auto"/>
              <w:right w:val="single" w:sz="4" w:space="0" w:color="auto"/>
            </w:tcBorders>
            <w:noWrap/>
            <w:vAlign w:val="bottom"/>
          </w:tcPr>
          <w:p w:rsidR="003C5F29" w:rsidRPr="0016251D" w:rsidRDefault="003C5F29" w:rsidP="00A85977">
            <w:pPr>
              <w:jc w:val="right"/>
              <w:rPr>
                <w:rFonts w:ascii="Calibri" w:hAnsi="Calibri"/>
                <w:color w:val="000000"/>
              </w:rPr>
            </w:pPr>
          </w:p>
        </w:tc>
        <w:tc>
          <w:tcPr>
            <w:tcW w:w="720" w:type="dxa"/>
            <w:tcBorders>
              <w:top w:val="nil"/>
              <w:left w:val="nil"/>
              <w:bottom w:val="single" w:sz="4" w:space="0" w:color="auto"/>
              <w:right w:val="single" w:sz="4" w:space="0" w:color="auto"/>
            </w:tcBorders>
            <w:noWrap/>
            <w:vAlign w:val="bottom"/>
          </w:tcPr>
          <w:p w:rsidR="003C5F29" w:rsidRPr="0016251D" w:rsidRDefault="003C5F29" w:rsidP="00A85977">
            <w:pPr>
              <w:jc w:val="right"/>
              <w:rPr>
                <w:rFonts w:ascii="Calibri" w:hAnsi="Calibri"/>
                <w:color w:val="000000"/>
              </w:rPr>
            </w:pPr>
          </w:p>
        </w:tc>
        <w:tc>
          <w:tcPr>
            <w:tcW w:w="1080" w:type="dxa"/>
            <w:tcBorders>
              <w:top w:val="nil"/>
              <w:left w:val="nil"/>
              <w:bottom w:val="single" w:sz="4" w:space="0" w:color="auto"/>
              <w:right w:val="single" w:sz="8" w:space="0" w:color="auto"/>
            </w:tcBorders>
            <w:noWrap/>
            <w:vAlign w:val="bottom"/>
          </w:tcPr>
          <w:p w:rsidR="003C5F29" w:rsidRPr="0016251D" w:rsidRDefault="003C5F29" w:rsidP="00A85977">
            <w:pPr>
              <w:jc w:val="right"/>
              <w:rPr>
                <w:rFonts w:ascii="Calibri" w:hAnsi="Calibri"/>
                <w:color w:val="000000"/>
              </w:rPr>
            </w:pPr>
          </w:p>
        </w:tc>
        <w:tc>
          <w:tcPr>
            <w:tcW w:w="960" w:type="dxa"/>
            <w:tcBorders>
              <w:top w:val="nil"/>
              <w:left w:val="nil"/>
              <w:bottom w:val="single" w:sz="4" w:space="0" w:color="auto"/>
              <w:right w:val="single" w:sz="4" w:space="0" w:color="auto"/>
            </w:tcBorders>
            <w:noWrap/>
            <w:vAlign w:val="bottom"/>
          </w:tcPr>
          <w:p w:rsidR="003C5F29" w:rsidRPr="0016251D" w:rsidRDefault="003C5F29" w:rsidP="00A85977">
            <w:pPr>
              <w:jc w:val="right"/>
              <w:rPr>
                <w:rFonts w:ascii="Calibri" w:hAnsi="Calibri"/>
                <w:color w:val="000000"/>
              </w:rPr>
            </w:pPr>
          </w:p>
        </w:tc>
        <w:tc>
          <w:tcPr>
            <w:tcW w:w="960" w:type="dxa"/>
            <w:tcBorders>
              <w:top w:val="nil"/>
              <w:left w:val="nil"/>
              <w:bottom w:val="single" w:sz="4" w:space="0" w:color="auto"/>
              <w:right w:val="single" w:sz="4" w:space="0" w:color="auto"/>
            </w:tcBorders>
            <w:noWrap/>
            <w:vAlign w:val="bottom"/>
          </w:tcPr>
          <w:p w:rsidR="003C5F29" w:rsidRPr="0016251D" w:rsidRDefault="003C5F29" w:rsidP="00A85977">
            <w:pPr>
              <w:jc w:val="right"/>
              <w:rPr>
                <w:rFonts w:ascii="Calibri" w:hAnsi="Calibri"/>
                <w:color w:val="000000"/>
              </w:rPr>
            </w:pPr>
          </w:p>
        </w:tc>
        <w:tc>
          <w:tcPr>
            <w:tcW w:w="840" w:type="dxa"/>
            <w:tcBorders>
              <w:top w:val="nil"/>
              <w:left w:val="nil"/>
              <w:bottom w:val="single" w:sz="4" w:space="0" w:color="auto"/>
              <w:right w:val="single" w:sz="8" w:space="0" w:color="auto"/>
            </w:tcBorders>
            <w:noWrap/>
            <w:vAlign w:val="bottom"/>
          </w:tcPr>
          <w:p w:rsidR="003C5F29" w:rsidRPr="0016251D" w:rsidRDefault="003C5F29" w:rsidP="00A85977">
            <w:pPr>
              <w:jc w:val="right"/>
              <w:rPr>
                <w:rFonts w:ascii="Calibri" w:hAnsi="Calibri"/>
                <w:color w:val="000000"/>
              </w:rPr>
            </w:pPr>
          </w:p>
        </w:tc>
        <w:tc>
          <w:tcPr>
            <w:tcW w:w="960" w:type="dxa"/>
            <w:tcBorders>
              <w:top w:val="nil"/>
              <w:left w:val="nil"/>
              <w:bottom w:val="single" w:sz="4" w:space="0" w:color="auto"/>
              <w:right w:val="single" w:sz="4" w:space="0" w:color="auto"/>
            </w:tcBorders>
            <w:noWrap/>
            <w:vAlign w:val="bottom"/>
          </w:tcPr>
          <w:p w:rsidR="003C5F29" w:rsidRPr="0016251D" w:rsidRDefault="003C5F29" w:rsidP="00A85977">
            <w:pPr>
              <w:jc w:val="right"/>
              <w:rPr>
                <w:rFonts w:ascii="Calibri" w:hAnsi="Calibri"/>
                <w:color w:val="000000"/>
              </w:rPr>
            </w:pPr>
          </w:p>
        </w:tc>
        <w:tc>
          <w:tcPr>
            <w:tcW w:w="840" w:type="dxa"/>
            <w:tcBorders>
              <w:top w:val="nil"/>
              <w:left w:val="nil"/>
              <w:bottom w:val="single" w:sz="4" w:space="0" w:color="auto"/>
              <w:right w:val="single" w:sz="4" w:space="0" w:color="auto"/>
            </w:tcBorders>
            <w:noWrap/>
            <w:vAlign w:val="bottom"/>
          </w:tcPr>
          <w:p w:rsidR="003C5F29" w:rsidRPr="0016251D" w:rsidRDefault="003C5F29" w:rsidP="00A85977">
            <w:pPr>
              <w:jc w:val="right"/>
              <w:rPr>
                <w:rFonts w:ascii="Calibri" w:hAnsi="Calibri"/>
                <w:color w:val="000000"/>
              </w:rPr>
            </w:pPr>
          </w:p>
        </w:tc>
        <w:tc>
          <w:tcPr>
            <w:tcW w:w="720" w:type="dxa"/>
            <w:tcBorders>
              <w:top w:val="nil"/>
              <w:left w:val="nil"/>
              <w:bottom w:val="single" w:sz="4" w:space="0" w:color="auto"/>
              <w:right w:val="single" w:sz="8" w:space="0" w:color="auto"/>
            </w:tcBorders>
            <w:noWrap/>
            <w:vAlign w:val="bottom"/>
          </w:tcPr>
          <w:p w:rsidR="003C5F29" w:rsidRPr="0016251D" w:rsidRDefault="003C5F29" w:rsidP="00A85977">
            <w:pPr>
              <w:jc w:val="right"/>
              <w:rPr>
                <w:rFonts w:ascii="Calibri" w:hAnsi="Calibri"/>
                <w:color w:val="000000"/>
              </w:rPr>
            </w:pPr>
          </w:p>
        </w:tc>
      </w:tr>
      <w:tr w:rsidR="003C5F29" w:rsidRPr="0016251D" w:rsidTr="00A85977">
        <w:trPr>
          <w:trHeight w:val="300"/>
        </w:trPr>
        <w:tc>
          <w:tcPr>
            <w:tcW w:w="1843" w:type="dxa"/>
            <w:tcBorders>
              <w:top w:val="nil"/>
              <w:left w:val="single" w:sz="4" w:space="0" w:color="auto"/>
              <w:bottom w:val="single" w:sz="4" w:space="0" w:color="auto"/>
              <w:right w:val="nil"/>
            </w:tcBorders>
            <w:noWrap/>
            <w:vAlign w:val="bottom"/>
          </w:tcPr>
          <w:p w:rsidR="003C5F29" w:rsidRPr="0016251D" w:rsidRDefault="003C5F29" w:rsidP="00A85977">
            <w:pPr>
              <w:rPr>
                <w:rFonts w:ascii="Calibri" w:hAnsi="Calibri"/>
                <w:color w:val="000000"/>
              </w:rPr>
            </w:pPr>
            <w:r w:rsidRPr="0016251D">
              <w:rPr>
                <w:rFonts w:ascii="Calibri" w:hAnsi="Calibri"/>
                <w:color w:val="000000"/>
                <w:sz w:val="22"/>
                <w:szCs w:val="22"/>
              </w:rPr>
              <w:t>Вишовский</w:t>
            </w:r>
          </w:p>
        </w:tc>
        <w:tc>
          <w:tcPr>
            <w:tcW w:w="797" w:type="dxa"/>
            <w:tcBorders>
              <w:top w:val="nil"/>
              <w:left w:val="single" w:sz="8" w:space="0" w:color="auto"/>
              <w:bottom w:val="single" w:sz="4" w:space="0" w:color="auto"/>
              <w:right w:val="single" w:sz="4" w:space="0" w:color="auto"/>
            </w:tcBorders>
            <w:noWrap/>
            <w:vAlign w:val="bottom"/>
          </w:tcPr>
          <w:p w:rsidR="003C5F29" w:rsidRPr="0016251D" w:rsidRDefault="003C5F29" w:rsidP="00A85977">
            <w:pPr>
              <w:jc w:val="right"/>
              <w:rPr>
                <w:rFonts w:ascii="Calibri" w:hAnsi="Calibri"/>
                <w:color w:val="000000"/>
              </w:rPr>
            </w:pPr>
            <w:r>
              <w:rPr>
                <w:rFonts w:ascii="Calibri" w:hAnsi="Calibri"/>
                <w:color w:val="000000"/>
              </w:rPr>
              <w:t>1388</w:t>
            </w:r>
          </w:p>
        </w:tc>
        <w:tc>
          <w:tcPr>
            <w:tcW w:w="840" w:type="dxa"/>
            <w:tcBorders>
              <w:top w:val="nil"/>
              <w:left w:val="nil"/>
              <w:bottom w:val="single" w:sz="4" w:space="0" w:color="auto"/>
              <w:right w:val="single" w:sz="4" w:space="0" w:color="auto"/>
            </w:tcBorders>
            <w:noWrap/>
            <w:vAlign w:val="bottom"/>
          </w:tcPr>
          <w:p w:rsidR="003C5F29" w:rsidRPr="0016251D" w:rsidRDefault="003C5F29" w:rsidP="00A85977">
            <w:pPr>
              <w:jc w:val="right"/>
              <w:rPr>
                <w:rFonts w:ascii="Calibri" w:hAnsi="Calibri"/>
                <w:color w:val="000000"/>
              </w:rPr>
            </w:pPr>
            <w:r>
              <w:rPr>
                <w:rFonts w:ascii="Calibri" w:hAnsi="Calibri"/>
                <w:color w:val="000000"/>
              </w:rPr>
              <w:t>1398</w:t>
            </w:r>
          </w:p>
        </w:tc>
        <w:tc>
          <w:tcPr>
            <w:tcW w:w="960" w:type="dxa"/>
            <w:tcBorders>
              <w:top w:val="nil"/>
              <w:left w:val="nil"/>
              <w:bottom w:val="single" w:sz="4" w:space="0" w:color="auto"/>
              <w:right w:val="single" w:sz="8" w:space="0" w:color="auto"/>
            </w:tcBorders>
            <w:noWrap/>
            <w:vAlign w:val="bottom"/>
          </w:tcPr>
          <w:p w:rsidR="003C5F29" w:rsidRPr="0016251D" w:rsidRDefault="003C5F29" w:rsidP="00A85977">
            <w:pPr>
              <w:jc w:val="right"/>
              <w:rPr>
                <w:rFonts w:ascii="Calibri" w:hAnsi="Calibri"/>
                <w:color w:val="000000"/>
              </w:rPr>
            </w:pPr>
            <w:r w:rsidRPr="009E1297">
              <w:rPr>
                <w:rFonts w:ascii="Calibri" w:hAnsi="Calibri"/>
                <w:color w:val="000000"/>
              </w:rPr>
              <w:t>1103</w:t>
            </w:r>
          </w:p>
        </w:tc>
        <w:tc>
          <w:tcPr>
            <w:tcW w:w="720" w:type="dxa"/>
            <w:tcBorders>
              <w:top w:val="nil"/>
              <w:left w:val="nil"/>
              <w:bottom w:val="single" w:sz="4" w:space="0" w:color="auto"/>
              <w:right w:val="single" w:sz="4" w:space="0" w:color="auto"/>
            </w:tcBorders>
            <w:noWrap/>
            <w:vAlign w:val="bottom"/>
          </w:tcPr>
          <w:p w:rsidR="003C5F29" w:rsidRPr="00B558F5" w:rsidRDefault="003E4FE6" w:rsidP="00B87B77">
            <w:pPr>
              <w:jc w:val="right"/>
              <w:rPr>
                <w:rFonts w:ascii="Calibri" w:hAnsi="Calibri"/>
                <w:color w:val="000000"/>
                <w:sz w:val="20"/>
                <w:szCs w:val="20"/>
              </w:rPr>
            </w:pPr>
            <w:r>
              <w:rPr>
                <w:rFonts w:ascii="Calibri" w:hAnsi="Calibri"/>
                <w:color w:val="000000"/>
                <w:sz w:val="20"/>
                <w:szCs w:val="20"/>
              </w:rPr>
              <w:t>1335</w:t>
            </w:r>
          </w:p>
        </w:tc>
        <w:tc>
          <w:tcPr>
            <w:tcW w:w="720" w:type="dxa"/>
            <w:tcBorders>
              <w:top w:val="nil"/>
              <w:left w:val="nil"/>
              <w:bottom w:val="single" w:sz="4" w:space="0" w:color="auto"/>
              <w:right w:val="single" w:sz="4" w:space="0" w:color="auto"/>
            </w:tcBorders>
            <w:noWrap/>
            <w:vAlign w:val="bottom"/>
          </w:tcPr>
          <w:p w:rsidR="003C5F29" w:rsidRPr="0016251D" w:rsidRDefault="000D7816" w:rsidP="00A85977">
            <w:pPr>
              <w:jc w:val="right"/>
              <w:rPr>
                <w:rFonts w:ascii="Calibri" w:hAnsi="Calibri"/>
                <w:color w:val="000000"/>
              </w:rPr>
            </w:pPr>
            <w:r>
              <w:rPr>
                <w:rFonts w:ascii="Calibri" w:hAnsi="Calibri"/>
                <w:color w:val="000000"/>
              </w:rPr>
              <w:t>1792</w:t>
            </w:r>
          </w:p>
        </w:tc>
        <w:tc>
          <w:tcPr>
            <w:tcW w:w="840" w:type="dxa"/>
            <w:tcBorders>
              <w:top w:val="nil"/>
              <w:left w:val="nil"/>
              <w:bottom w:val="single" w:sz="4" w:space="0" w:color="auto"/>
              <w:right w:val="single" w:sz="8" w:space="0" w:color="auto"/>
            </w:tcBorders>
            <w:noWrap/>
            <w:vAlign w:val="bottom"/>
          </w:tcPr>
          <w:p w:rsidR="003C5F29" w:rsidRPr="0016251D" w:rsidRDefault="000D7816" w:rsidP="00A85977">
            <w:pPr>
              <w:jc w:val="right"/>
              <w:rPr>
                <w:rFonts w:ascii="Calibri" w:hAnsi="Calibri"/>
                <w:color w:val="000000"/>
              </w:rPr>
            </w:pPr>
            <w:r w:rsidRPr="009E1297">
              <w:rPr>
                <w:rFonts w:ascii="Calibri" w:hAnsi="Calibri"/>
                <w:color w:val="000000"/>
              </w:rPr>
              <w:t>1342,3</w:t>
            </w:r>
          </w:p>
        </w:tc>
        <w:tc>
          <w:tcPr>
            <w:tcW w:w="720" w:type="dxa"/>
            <w:tcBorders>
              <w:top w:val="nil"/>
              <w:left w:val="nil"/>
              <w:bottom w:val="single" w:sz="4" w:space="0" w:color="auto"/>
              <w:right w:val="single" w:sz="4" w:space="0" w:color="auto"/>
            </w:tcBorders>
            <w:noWrap/>
            <w:vAlign w:val="bottom"/>
          </w:tcPr>
          <w:p w:rsidR="003C5F29" w:rsidRPr="0016251D" w:rsidRDefault="003C5F29" w:rsidP="00A85977">
            <w:pPr>
              <w:jc w:val="right"/>
              <w:rPr>
                <w:rFonts w:ascii="Calibri" w:hAnsi="Calibri"/>
                <w:color w:val="000000"/>
              </w:rPr>
            </w:pPr>
          </w:p>
        </w:tc>
        <w:tc>
          <w:tcPr>
            <w:tcW w:w="720" w:type="dxa"/>
            <w:tcBorders>
              <w:top w:val="nil"/>
              <w:left w:val="nil"/>
              <w:bottom w:val="single" w:sz="4" w:space="0" w:color="auto"/>
              <w:right w:val="single" w:sz="4" w:space="0" w:color="auto"/>
            </w:tcBorders>
            <w:noWrap/>
            <w:vAlign w:val="bottom"/>
          </w:tcPr>
          <w:p w:rsidR="003C5F29" w:rsidRPr="0016251D" w:rsidRDefault="003C5F29" w:rsidP="00A85977">
            <w:pPr>
              <w:jc w:val="right"/>
              <w:rPr>
                <w:rFonts w:ascii="Calibri" w:hAnsi="Calibri"/>
                <w:color w:val="000000"/>
              </w:rPr>
            </w:pPr>
          </w:p>
        </w:tc>
        <w:tc>
          <w:tcPr>
            <w:tcW w:w="1080" w:type="dxa"/>
            <w:tcBorders>
              <w:top w:val="nil"/>
              <w:left w:val="nil"/>
              <w:bottom w:val="single" w:sz="4" w:space="0" w:color="auto"/>
              <w:right w:val="single" w:sz="8" w:space="0" w:color="auto"/>
            </w:tcBorders>
            <w:noWrap/>
            <w:vAlign w:val="bottom"/>
          </w:tcPr>
          <w:p w:rsidR="003C5F29" w:rsidRPr="0016251D" w:rsidRDefault="003C5F29" w:rsidP="00A85977">
            <w:pPr>
              <w:jc w:val="right"/>
              <w:rPr>
                <w:rFonts w:ascii="Calibri" w:hAnsi="Calibri"/>
                <w:color w:val="000000"/>
              </w:rPr>
            </w:pPr>
          </w:p>
        </w:tc>
        <w:tc>
          <w:tcPr>
            <w:tcW w:w="960" w:type="dxa"/>
            <w:tcBorders>
              <w:top w:val="nil"/>
              <w:left w:val="nil"/>
              <w:bottom w:val="single" w:sz="4" w:space="0" w:color="auto"/>
              <w:right w:val="single" w:sz="4" w:space="0" w:color="auto"/>
            </w:tcBorders>
            <w:noWrap/>
            <w:vAlign w:val="bottom"/>
          </w:tcPr>
          <w:p w:rsidR="003C5F29" w:rsidRPr="0016251D" w:rsidRDefault="003C5F29" w:rsidP="00A85977">
            <w:pPr>
              <w:jc w:val="right"/>
              <w:rPr>
                <w:rFonts w:ascii="Calibri" w:hAnsi="Calibri"/>
                <w:color w:val="000000"/>
              </w:rPr>
            </w:pPr>
          </w:p>
        </w:tc>
        <w:tc>
          <w:tcPr>
            <w:tcW w:w="960" w:type="dxa"/>
            <w:tcBorders>
              <w:top w:val="nil"/>
              <w:left w:val="nil"/>
              <w:bottom w:val="single" w:sz="4" w:space="0" w:color="auto"/>
              <w:right w:val="single" w:sz="4" w:space="0" w:color="auto"/>
            </w:tcBorders>
            <w:noWrap/>
            <w:vAlign w:val="bottom"/>
          </w:tcPr>
          <w:p w:rsidR="003C5F29" w:rsidRPr="0016251D" w:rsidRDefault="003C5F29" w:rsidP="00A85977">
            <w:pPr>
              <w:jc w:val="right"/>
              <w:rPr>
                <w:rFonts w:ascii="Calibri" w:hAnsi="Calibri"/>
                <w:color w:val="000000"/>
              </w:rPr>
            </w:pPr>
          </w:p>
        </w:tc>
        <w:tc>
          <w:tcPr>
            <w:tcW w:w="840" w:type="dxa"/>
            <w:tcBorders>
              <w:top w:val="nil"/>
              <w:left w:val="nil"/>
              <w:bottom w:val="single" w:sz="4" w:space="0" w:color="auto"/>
              <w:right w:val="single" w:sz="8" w:space="0" w:color="auto"/>
            </w:tcBorders>
            <w:noWrap/>
            <w:vAlign w:val="bottom"/>
          </w:tcPr>
          <w:p w:rsidR="003C5F29" w:rsidRPr="0016251D" w:rsidRDefault="003C5F29" w:rsidP="00A85977">
            <w:pPr>
              <w:jc w:val="right"/>
              <w:rPr>
                <w:rFonts w:ascii="Calibri" w:hAnsi="Calibri"/>
                <w:color w:val="000000"/>
              </w:rPr>
            </w:pPr>
          </w:p>
        </w:tc>
        <w:tc>
          <w:tcPr>
            <w:tcW w:w="960" w:type="dxa"/>
            <w:tcBorders>
              <w:top w:val="nil"/>
              <w:left w:val="nil"/>
              <w:bottom w:val="single" w:sz="4" w:space="0" w:color="auto"/>
              <w:right w:val="single" w:sz="4" w:space="0" w:color="auto"/>
            </w:tcBorders>
            <w:noWrap/>
            <w:vAlign w:val="bottom"/>
          </w:tcPr>
          <w:p w:rsidR="003C5F29" w:rsidRPr="0016251D" w:rsidRDefault="003C5F29" w:rsidP="00A85977">
            <w:pPr>
              <w:jc w:val="right"/>
              <w:rPr>
                <w:rFonts w:ascii="Calibri" w:hAnsi="Calibri"/>
                <w:color w:val="000000"/>
              </w:rPr>
            </w:pPr>
          </w:p>
        </w:tc>
        <w:tc>
          <w:tcPr>
            <w:tcW w:w="840" w:type="dxa"/>
            <w:tcBorders>
              <w:top w:val="nil"/>
              <w:left w:val="nil"/>
              <w:bottom w:val="single" w:sz="4" w:space="0" w:color="auto"/>
              <w:right w:val="single" w:sz="4" w:space="0" w:color="auto"/>
            </w:tcBorders>
            <w:noWrap/>
            <w:vAlign w:val="bottom"/>
          </w:tcPr>
          <w:p w:rsidR="003C5F29" w:rsidRPr="0016251D" w:rsidRDefault="003C5F29" w:rsidP="00A85977">
            <w:pPr>
              <w:jc w:val="right"/>
              <w:rPr>
                <w:rFonts w:ascii="Calibri" w:hAnsi="Calibri"/>
                <w:color w:val="000000"/>
              </w:rPr>
            </w:pPr>
          </w:p>
        </w:tc>
        <w:tc>
          <w:tcPr>
            <w:tcW w:w="720" w:type="dxa"/>
            <w:tcBorders>
              <w:top w:val="nil"/>
              <w:left w:val="nil"/>
              <w:bottom w:val="single" w:sz="4" w:space="0" w:color="auto"/>
              <w:right w:val="single" w:sz="8" w:space="0" w:color="auto"/>
            </w:tcBorders>
            <w:noWrap/>
            <w:vAlign w:val="bottom"/>
          </w:tcPr>
          <w:p w:rsidR="003C5F29" w:rsidRPr="0016251D" w:rsidRDefault="003C5F29" w:rsidP="00A85977">
            <w:pPr>
              <w:jc w:val="right"/>
              <w:rPr>
                <w:rFonts w:ascii="Calibri" w:hAnsi="Calibri"/>
                <w:color w:val="000000"/>
              </w:rPr>
            </w:pPr>
          </w:p>
        </w:tc>
      </w:tr>
      <w:tr w:rsidR="003C5F29" w:rsidRPr="0016251D" w:rsidTr="00A85977">
        <w:trPr>
          <w:trHeight w:val="915"/>
        </w:trPr>
        <w:tc>
          <w:tcPr>
            <w:tcW w:w="1843" w:type="dxa"/>
            <w:tcBorders>
              <w:top w:val="nil"/>
              <w:left w:val="single" w:sz="4" w:space="0" w:color="auto"/>
              <w:bottom w:val="nil"/>
              <w:right w:val="nil"/>
            </w:tcBorders>
            <w:vAlign w:val="bottom"/>
          </w:tcPr>
          <w:p w:rsidR="003C5F29" w:rsidRPr="0016251D" w:rsidRDefault="003C5F29" w:rsidP="00A85977">
            <w:pPr>
              <w:rPr>
                <w:rFonts w:ascii="Calibri" w:hAnsi="Calibri"/>
                <w:color w:val="000000"/>
              </w:rPr>
            </w:pPr>
            <w:r w:rsidRPr="0016251D">
              <w:rPr>
                <w:rFonts w:ascii="Calibri" w:hAnsi="Calibri"/>
                <w:color w:val="000000"/>
                <w:sz w:val="22"/>
                <w:szCs w:val="22"/>
              </w:rPr>
              <w:t xml:space="preserve"> г.Белыничи (в т.ч. Лебедянковский, Ланьковский с/с, д.Эсьмоны)</w:t>
            </w:r>
          </w:p>
        </w:tc>
        <w:tc>
          <w:tcPr>
            <w:tcW w:w="797" w:type="dxa"/>
            <w:tcBorders>
              <w:top w:val="nil"/>
              <w:left w:val="single" w:sz="8" w:space="0" w:color="auto"/>
              <w:bottom w:val="single" w:sz="8" w:space="0" w:color="auto"/>
              <w:right w:val="single" w:sz="4" w:space="0" w:color="auto"/>
            </w:tcBorders>
            <w:noWrap/>
            <w:vAlign w:val="bottom"/>
          </w:tcPr>
          <w:p w:rsidR="003C5F29" w:rsidRPr="0016251D" w:rsidRDefault="003C5F29" w:rsidP="00A85977">
            <w:pPr>
              <w:jc w:val="right"/>
              <w:rPr>
                <w:rFonts w:ascii="Calibri" w:hAnsi="Calibri"/>
                <w:color w:val="000000"/>
              </w:rPr>
            </w:pPr>
            <w:r>
              <w:rPr>
                <w:rFonts w:ascii="Calibri" w:hAnsi="Calibri"/>
                <w:color w:val="000000"/>
              </w:rPr>
              <w:t>6216</w:t>
            </w:r>
          </w:p>
        </w:tc>
        <w:tc>
          <w:tcPr>
            <w:tcW w:w="840" w:type="dxa"/>
            <w:tcBorders>
              <w:top w:val="nil"/>
              <w:left w:val="nil"/>
              <w:bottom w:val="single" w:sz="8" w:space="0" w:color="auto"/>
              <w:right w:val="single" w:sz="4" w:space="0" w:color="auto"/>
            </w:tcBorders>
            <w:noWrap/>
            <w:vAlign w:val="bottom"/>
          </w:tcPr>
          <w:p w:rsidR="003C5F29" w:rsidRPr="0016251D" w:rsidRDefault="003C5F29" w:rsidP="00A85977">
            <w:pPr>
              <w:jc w:val="right"/>
              <w:rPr>
                <w:rFonts w:ascii="Calibri" w:hAnsi="Calibri"/>
                <w:color w:val="000000"/>
              </w:rPr>
            </w:pPr>
            <w:r>
              <w:rPr>
                <w:rFonts w:ascii="Calibri" w:hAnsi="Calibri"/>
                <w:color w:val="000000"/>
              </w:rPr>
              <w:t>5963</w:t>
            </w:r>
          </w:p>
        </w:tc>
        <w:tc>
          <w:tcPr>
            <w:tcW w:w="960" w:type="dxa"/>
            <w:tcBorders>
              <w:top w:val="nil"/>
              <w:left w:val="nil"/>
              <w:bottom w:val="single" w:sz="4" w:space="0" w:color="auto"/>
              <w:right w:val="single" w:sz="8" w:space="0" w:color="auto"/>
            </w:tcBorders>
            <w:noWrap/>
            <w:vAlign w:val="bottom"/>
          </w:tcPr>
          <w:p w:rsidR="003C5F29" w:rsidRPr="0016251D" w:rsidRDefault="003C5F29" w:rsidP="00A85977">
            <w:pPr>
              <w:jc w:val="right"/>
              <w:rPr>
                <w:rFonts w:ascii="Calibri" w:hAnsi="Calibri"/>
                <w:color w:val="000000"/>
              </w:rPr>
            </w:pPr>
            <w:r>
              <w:rPr>
                <w:rFonts w:ascii="Calibri" w:hAnsi="Calibri"/>
                <w:color w:val="000000"/>
              </w:rPr>
              <w:t>959</w:t>
            </w:r>
          </w:p>
        </w:tc>
        <w:tc>
          <w:tcPr>
            <w:tcW w:w="720" w:type="dxa"/>
            <w:tcBorders>
              <w:top w:val="nil"/>
              <w:left w:val="nil"/>
              <w:bottom w:val="single" w:sz="8" w:space="0" w:color="auto"/>
              <w:right w:val="single" w:sz="4" w:space="0" w:color="auto"/>
            </w:tcBorders>
            <w:noWrap/>
            <w:vAlign w:val="bottom"/>
          </w:tcPr>
          <w:p w:rsidR="003C5F29" w:rsidRPr="00B558F5" w:rsidRDefault="000D7816" w:rsidP="00B87B77">
            <w:pPr>
              <w:jc w:val="right"/>
              <w:rPr>
                <w:rFonts w:ascii="Calibri" w:hAnsi="Calibri"/>
                <w:color w:val="000000"/>
                <w:sz w:val="20"/>
                <w:szCs w:val="20"/>
              </w:rPr>
            </w:pPr>
            <w:r>
              <w:rPr>
                <w:rFonts w:ascii="Calibri" w:hAnsi="Calibri"/>
                <w:color w:val="000000"/>
                <w:sz w:val="20"/>
                <w:szCs w:val="20"/>
              </w:rPr>
              <w:t>6331</w:t>
            </w:r>
          </w:p>
        </w:tc>
        <w:tc>
          <w:tcPr>
            <w:tcW w:w="720" w:type="dxa"/>
            <w:tcBorders>
              <w:top w:val="nil"/>
              <w:left w:val="nil"/>
              <w:bottom w:val="single" w:sz="8" w:space="0" w:color="auto"/>
              <w:right w:val="single" w:sz="4" w:space="0" w:color="auto"/>
            </w:tcBorders>
            <w:noWrap/>
            <w:vAlign w:val="bottom"/>
          </w:tcPr>
          <w:p w:rsidR="003C5F29" w:rsidRPr="0016251D" w:rsidRDefault="000D7816" w:rsidP="00A85977">
            <w:pPr>
              <w:jc w:val="right"/>
              <w:rPr>
                <w:rFonts w:ascii="Calibri" w:hAnsi="Calibri"/>
                <w:color w:val="000000"/>
              </w:rPr>
            </w:pPr>
            <w:r>
              <w:rPr>
                <w:rFonts w:ascii="Calibri" w:hAnsi="Calibri"/>
                <w:color w:val="000000"/>
              </w:rPr>
              <w:t>10642</w:t>
            </w:r>
          </w:p>
        </w:tc>
        <w:tc>
          <w:tcPr>
            <w:tcW w:w="840" w:type="dxa"/>
            <w:tcBorders>
              <w:top w:val="nil"/>
              <w:left w:val="nil"/>
              <w:bottom w:val="single" w:sz="8" w:space="0" w:color="auto"/>
              <w:right w:val="single" w:sz="8" w:space="0" w:color="auto"/>
            </w:tcBorders>
            <w:noWrap/>
            <w:vAlign w:val="bottom"/>
          </w:tcPr>
          <w:p w:rsidR="003C5F29" w:rsidRPr="0016251D" w:rsidRDefault="000D7816" w:rsidP="00A85977">
            <w:pPr>
              <w:jc w:val="right"/>
              <w:rPr>
                <w:rFonts w:ascii="Calibri" w:hAnsi="Calibri"/>
                <w:color w:val="000000"/>
              </w:rPr>
            </w:pPr>
            <w:r>
              <w:rPr>
                <w:rFonts w:ascii="Calibri" w:hAnsi="Calibri"/>
                <w:color w:val="000000"/>
              </w:rPr>
              <w:t>1680,9</w:t>
            </w:r>
          </w:p>
        </w:tc>
        <w:tc>
          <w:tcPr>
            <w:tcW w:w="720" w:type="dxa"/>
            <w:tcBorders>
              <w:top w:val="nil"/>
              <w:left w:val="nil"/>
              <w:bottom w:val="single" w:sz="8" w:space="0" w:color="auto"/>
              <w:right w:val="single" w:sz="4" w:space="0" w:color="auto"/>
            </w:tcBorders>
            <w:noWrap/>
            <w:vAlign w:val="bottom"/>
          </w:tcPr>
          <w:p w:rsidR="003C5F29" w:rsidRPr="0016251D" w:rsidRDefault="003C5F29" w:rsidP="00A85977">
            <w:pPr>
              <w:jc w:val="right"/>
              <w:rPr>
                <w:rFonts w:ascii="Calibri" w:hAnsi="Calibri"/>
                <w:color w:val="000000"/>
              </w:rPr>
            </w:pPr>
          </w:p>
        </w:tc>
        <w:tc>
          <w:tcPr>
            <w:tcW w:w="720" w:type="dxa"/>
            <w:tcBorders>
              <w:top w:val="nil"/>
              <w:left w:val="nil"/>
              <w:bottom w:val="single" w:sz="8" w:space="0" w:color="auto"/>
              <w:right w:val="single" w:sz="4" w:space="0" w:color="auto"/>
            </w:tcBorders>
            <w:noWrap/>
            <w:vAlign w:val="bottom"/>
          </w:tcPr>
          <w:p w:rsidR="003C5F29" w:rsidRPr="0016251D" w:rsidRDefault="003C5F29" w:rsidP="00A85977">
            <w:pPr>
              <w:jc w:val="right"/>
              <w:rPr>
                <w:rFonts w:ascii="Calibri" w:hAnsi="Calibri"/>
                <w:color w:val="000000"/>
              </w:rPr>
            </w:pPr>
          </w:p>
        </w:tc>
        <w:tc>
          <w:tcPr>
            <w:tcW w:w="1080" w:type="dxa"/>
            <w:tcBorders>
              <w:top w:val="nil"/>
              <w:left w:val="nil"/>
              <w:bottom w:val="single" w:sz="4" w:space="0" w:color="auto"/>
              <w:right w:val="single" w:sz="8" w:space="0" w:color="auto"/>
            </w:tcBorders>
            <w:noWrap/>
            <w:vAlign w:val="bottom"/>
          </w:tcPr>
          <w:p w:rsidR="003C5F29" w:rsidRPr="0016251D" w:rsidRDefault="003C5F29" w:rsidP="00A85977">
            <w:pPr>
              <w:jc w:val="right"/>
              <w:rPr>
                <w:rFonts w:ascii="Calibri" w:hAnsi="Calibri"/>
                <w:color w:val="000000"/>
              </w:rPr>
            </w:pPr>
          </w:p>
        </w:tc>
        <w:tc>
          <w:tcPr>
            <w:tcW w:w="960" w:type="dxa"/>
            <w:tcBorders>
              <w:top w:val="nil"/>
              <w:left w:val="nil"/>
              <w:bottom w:val="single" w:sz="8" w:space="0" w:color="auto"/>
              <w:right w:val="single" w:sz="4" w:space="0" w:color="auto"/>
            </w:tcBorders>
            <w:noWrap/>
            <w:vAlign w:val="bottom"/>
          </w:tcPr>
          <w:p w:rsidR="003C5F29" w:rsidRPr="0016251D" w:rsidRDefault="003C5F29" w:rsidP="00A85977">
            <w:pPr>
              <w:jc w:val="right"/>
              <w:rPr>
                <w:rFonts w:ascii="Calibri" w:hAnsi="Calibri"/>
                <w:color w:val="000000"/>
              </w:rPr>
            </w:pPr>
          </w:p>
        </w:tc>
        <w:tc>
          <w:tcPr>
            <w:tcW w:w="960" w:type="dxa"/>
            <w:tcBorders>
              <w:top w:val="nil"/>
              <w:left w:val="nil"/>
              <w:bottom w:val="single" w:sz="8" w:space="0" w:color="auto"/>
              <w:right w:val="single" w:sz="4" w:space="0" w:color="auto"/>
            </w:tcBorders>
            <w:noWrap/>
            <w:vAlign w:val="bottom"/>
          </w:tcPr>
          <w:p w:rsidR="003C5F29" w:rsidRPr="0016251D" w:rsidRDefault="003C5F29" w:rsidP="00A85977">
            <w:pPr>
              <w:jc w:val="right"/>
              <w:rPr>
                <w:rFonts w:ascii="Calibri" w:hAnsi="Calibri"/>
                <w:color w:val="000000"/>
              </w:rPr>
            </w:pPr>
          </w:p>
        </w:tc>
        <w:tc>
          <w:tcPr>
            <w:tcW w:w="840" w:type="dxa"/>
            <w:tcBorders>
              <w:top w:val="nil"/>
              <w:left w:val="nil"/>
              <w:bottom w:val="single" w:sz="4" w:space="0" w:color="auto"/>
              <w:right w:val="single" w:sz="8" w:space="0" w:color="auto"/>
            </w:tcBorders>
            <w:noWrap/>
            <w:vAlign w:val="bottom"/>
          </w:tcPr>
          <w:p w:rsidR="003C5F29" w:rsidRPr="0016251D" w:rsidRDefault="003C5F29" w:rsidP="00A85977">
            <w:pPr>
              <w:jc w:val="right"/>
              <w:rPr>
                <w:rFonts w:ascii="Calibri" w:hAnsi="Calibri"/>
                <w:color w:val="000000"/>
              </w:rPr>
            </w:pPr>
          </w:p>
        </w:tc>
        <w:tc>
          <w:tcPr>
            <w:tcW w:w="960" w:type="dxa"/>
            <w:tcBorders>
              <w:top w:val="nil"/>
              <w:left w:val="nil"/>
              <w:bottom w:val="single" w:sz="8" w:space="0" w:color="auto"/>
              <w:right w:val="single" w:sz="4" w:space="0" w:color="auto"/>
            </w:tcBorders>
            <w:noWrap/>
            <w:vAlign w:val="bottom"/>
          </w:tcPr>
          <w:p w:rsidR="003C5F29" w:rsidRPr="0016251D" w:rsidRDefault="003C5F29" w:rsidP="00A85977">
            <w:pPr>
              <w:jc w:val="right"/>
              <w:rPr>
                <w:rFonts w:ascii="Calibri" w:hAnsi="Calibri"/>
                <w:color w:val="000000"/>
              </w:rPr>
            </w:pPr>
          </w:p>
        </w:tc>
        <w:tc>
          <w:tcPr>
            <w:tcW w:w="840" w:type="dxa"/>
            <w:tcBorders>
              <w:top w:val="nil"/>
              <w:left w:val="nil"/>
              <w:bottom w:val="single" w:sz="8" w:space="0" w:color="auto"/>
              <w:right w:val="single" w:sz="4" w:space="0" w:color="auto"/>
            </w:tcBorders>
            <w:noWrap/>
            <w:vAlign w:val="bottom"/>
          </w:tcPr>
          <w:p w:rsidR="003C5F29" w:rsidRPr="0016251D" w:rsidRDefault="003C5F29" w:rsidP="00A85977">
            <w:pPr>
              <w:jc w:val="right"/>
              <w:rPr>
                <w:rFonts w:ascii="Calibri" w:hAnsi="Calibri"/>
                <w:color w:val="000000"/>
              </w:rPr>
            </w:pPr>
          </w:p>
        </w:tc>
        <w:tc>
          <w:tcPr>
            <w:tcW w:w="720" w:type="dxa"/>
            <w:tcBorders>
              <w:top w:val="nil"/>
              <w:left w:val="nil"/>
              <w:bottom w:val="single" w:sz="4" w:space="0" w:color="auto"/>
              <w:right w:val="single" w:sz="8" w:space="0" w:color="auto"/>
            </w:tcBorders>
            <w:noWrap/>
            <w:vAlign w:val="bottom"/>
          </w:tcPr>
          <w:p w:rsidR="003C5F29" w:rsidRPr="0016251D" w:rsidRDefault="003C5F29" w:rsidP="00A85977">
            <w:pPr>
              <w:jc w:val="right"/>
              <w:rPr>
                <w:rFonts w:ascii="Calibri" w:hAnsi="Calibri"/>
                <w:color w:val="000000"/>
              </w:rPr>
            </w:pPr>
          </w:p>
        </w:tc>
      </w:tr>
    </w:tbl>
    <w:p w:rsidR="002E5B46" w:rsidRDefault="002E5B46" w:rsidP="00A92540">
      <w:pPr>
        <w:contextualSpacing/>
        <w:jc w:val="both"/>
      </w:pPr>
    </w:p>
    <w:p w:rsidR="002E5B46" w:rsidRDefault="002E5B46" w:rsidP="00A92540">
      <w:pPr>
        <w:contextualSpacing/>
        <w:jc w:val="both"/>
      </w:pPr>
    </w:p>
    <w:p w:rsidR="002E5B46" w:rsidRDefault="002E5B46" w:rsidP="00A92540">
      <w:pPr>
        <w:contextualSpacing/>
        <w:jc w:val="both"/>
      </w:pPr>
    </w:p>
    <w:p w:rsidR="002E5B46" w:rsidRDefault="002E5B46" w:rsidP="00A92540">
      <w:pPr>
        <w:contextualSpacing/>
        <w:jc w:val="both"/>
      </w:pPr>
    </w:p>
    <w:p w:rsidR="002E5B46" w:rsidRDefault="002E5B46" w:rsidP="00A92540">
      <w:pPr>
        <w:contextualSpacing/>
        <w:jc w:val="both"/>
      </w:pPr>
    </w:p>
    <w:p w:rsidR="002E5B46" w:rsidRDefault="002E5B46" w:rsidP="00A92540">
      <w:pPr>
        <w:contextualSpacing/>
        <w:jc w:val="both"/>
      </w:pPr>
    </w:p>
    <w:p w:rsidR="002E5B46" w:rsidRDefault="002E5B46" w:rsidP="00A92540">
      <w:pPr>
        <w:contextualSpacing/>
        <w:jc w:val="both"/>
      </w:pPr>
    </w:p>
    <w:p w:rsidR="00AB5A66" w:rsidRDefault="00AB5A66" w:rsidP="00A92540">
      <w:pPr>
        <w:contextualSpacing/>
        <w:jc w:val="both"/>
      </w:pPr>
    </w:p>
    <w:p w:rsidR="00AB5A66" w:rsidRDefault="00AB5A66" w:rsidP="00A92540">
      <w:pPr>
        <w:contextualSpacing/>
        <w:jc w:val="both"/>
      </w:pPr>
    </w:p>
    <w:p w:rsidR="00AB5A66" w:rsidRDefault="00AB5A66" w:rsidP="00A92540">
      <w:pPr>
        <w:contextualSpacing/>
        <w:jc w:val="both"/>
      </w:pPr>
    </w:p>
    <w:p w:rsidR="00AB5A66" w:rsidRDefault="00AB5A66" w:rsidP="00A92540">
      <w:pPr>
        <w:contextualSpacing/>
        <w:jc w:val="both"/>
      </w:pPr>
    </w:p>
    <w:p w:rsidR="00DE5675" w:rsidRDefault="00DE5675" w:rsidP="00A92540">
      <w:pPr>
        <w:contextualSpacing/>
        <w:jc w:val="both"/>
      </w:pPr>
    </w:p>
    <w:p w:rsidR="00DE5675" w:rsidRDefault="00DE5675" w:rsidP="00A92540">
      <w:pPr>
        <w:contextualSpacing/>
        <w:jc w:val="both"/>
      </w:pPr>
    </w:p>
    <w:p w:rsidR="00DE5675" w:rsidRDefault="00DE5675" w:rsidP="00A92540">
      <w:pPr>
        <w:contextualSpacing/>
        <w:jc w:val="both"/>
      </w:pPr>
    </w:p>
    <w:p w:rsidR="00022C4E" w:rsidRDefault="00022C4E" w:rsidP="00A92540">
      <w:pPr>
        <w:contextualSpacing/>
        <w:jc w:val="both"/>
      </w:pPr>
    </w:p>
    <w:p w:rsidR="00022C4E" w:rsidRDefault="00022C4E" w:rsidP="00A92540">
      <w:pPr>
        <w:contextualSpacing/>
        <w:jc w:val="both"/>
      </w:pPr>
    </w:p>
    <w:p w:rsidR="00022C4E" w:rsidRDefault="00022C4E" w:rsidP="00A92540">
      <w:pPr>
        <w:contextualSpacing/>
        <w:jc w:val="both"/>
      </w:pPr>
    </w:p>
    <w:p w:rsidR="00022C4E" w:rsidRDefault="00022C4E" w:rsidP="00A92540">
      <w:pPr>
        <w:contextualSpacing/>
        <w:jc w:val="both"/>
      </w:pPr>
    </w:p>
    <w:tbl>
      <w:tblPr>
        <w:tblW w:w="15120" w:type="dxa"/>
        <w:tblInd w:w="108" w:type="dxa"/>
        <w:tblLayout w:type="fixed"/>
        <w:tblLook w:val="0000"/>
      </w:tblPr>
      <w:tblGrid>
        <w:gridCol w:w="1843"/>
        <w:gridCol w:w="797"/>
        <w:gridCol w:w="720"/>
        <w:gridCol w:w="840"/>
        <w:gridCol w:w="840"/>
        <w:gridCol w:w="720"/>
        <w:gridCol w:w="840"/>
        <w:gridCol w:w="840"/>
        <w:gridCol w:w="840"/>
        <w:gridCol w:w="960"/>
        <w:gridCol w:w="960"/>
        <w:gridCol w:w="960"/>
        <w:gridCol w:w="960"/>
        <w:gridCol w:w="1080"/>
        <w:gridCol w:w="960"/>
        <w:gridCol w:w="960"/>
      </w:tblGrid>
      <w:tr w:rsidR="002E5B46" w:rsidRPr="00025308" w:rsidTr="00025308">
        <w:trPr>
          <w:trHeight w:val="480"/>
        </w:trPr>
        <w:tc>
          <w:tcPr>
            <w:tcW w:w="15120" w:type="dxa"/>
            <w:gridSpan w:val="16"/>
            <w:tcBorders>
              <w:top w:val="nil"/>
              <w:left w:val="nil"/>
              <w:bottom w:val="nil"/>
              <w:right w:val="nil"/>
            </w:tcBorders>
            <w:noWrap/>
            <w:vAlign w:val="bottom"/>
          </w:tcPr>
          <w:p w:rsidR="002E5B46" w:rsidRPr="00A21F09" w:rsidRDefault="002E5B46" w:rsidP="00025308">
            <w:pPr>
              <w:jc w:val="center"/>
              <w:rPr>
                <w:rFonts w:ascii="Calibri" w:hAnsi="Calibri"/>
                <w:b/>
                <w:bCs/>
                <w:color w:val="000000"/>
                <w:sz w:val="28"/>
                <w:szCs w:val="28"/>
              </w:rPr>
            </w:pPr>
            <w:r w:rsidRPr="00A21F09">
              <w:rPr>
                <w:rFonts w:ascii="Calibri" w:hAnsi="Calibri"/>
                <w:b/>
                <w:bCs/>
                <w:color w:val="000000"/>
                <w:sz w:val="28"/>
                <w:szCs w:val="28"/>
              </w:rPr>
              <w:t>Первичная заболеваемость - взрослое население тр</w:t>
            </w:r>
            <w:r w:rsidR="00022C4E">
              <w:rPr>
                <w:rFonts w:ascii="Calibri" w:hAnsi="Calibri"/>
                <w:b/>
                <w:bCs/>
                <w:color w:val="000000"/>
                <w:sz w:val="28"/>
                <w:szCs w:val="28"/>
              </w:rPr>
              <w:t>удоспособного возраста 2015-2020</w:t>
            </w:r>
            <w:r w:rsidRPr="00A21F09">
              <w:rPr>
                <w:rFonts w:ascii="Calibri" w:hAnsi="Calibri"/>
                <w:b/>
                <w:bCs/>
                <w:color w:val="000000"/>
                <w:sz w:val="28"/>
                <w:szCs w:val="28"/>
              </w:rPr>
              <w:t>гг.</w:t>
            </w:r>
          </w:p>
        </w:tc>
      </w:tr>
      <w:tr w:rsidR="002E5B46" w:rsidRPr="00025308" w:rsidTr="00025308">
        <w:trPr>
          <w:trHeight w:val="300"/>
        </w:trPr>
        <w:tc>
          <w:tcPr>
            <w:tcW w:w="1843" w:type="dxa"/>
            <w:tcBorders>
              <w:top w:val="single" w:sz="4" w:space="0" w:color="auto"/>
              <w:left w:val="single" w:sz="4" w:space="0" w:color="auto"/>
              <w:bottom w:val="single" w:sz="4" w:space="0" w:color="auto"/>
              <w:right w:val="nil"/>
            </w:tcBorders>
            <w:noWrap/>
            <w:vAlign w:val="bottom"/>
          </w:tcPr>
          <w:p w:rsidR="002E5B46" w:rsidRPr="00025308" w:rsidRDefault="002E5B46" w:rsidP="00025308">
            <w:pPr>
              <w:rPr>
                <w:rFonts w:ascii="Calibri" w:hAnsi="Calibri"/>
                <w:color w:val="000000"/>
              </w:rPr>
            </w:pPr>
            <w:r w:rsidRPr="00025308">
              <w:rPr>
                <w:rFonts w:ascii="Calibri" w:hAnsi="Calibri"/>
                <w:color w:val="000000"/>
                <w:sz w:val="22"/>
                <w:szCs w:val="22"/>
              </w:rPr>
              <w:t> </w:t>
            </w:r>
          </w:p>
        </w:tc>
        <w:tc>
          <w:tcPr>
            <w:tcW w:w="2357" w:type="dxa"/>
            <w:gridSpan w:val="3"/>
            <w:tcBorders>
              <w:top w:val="single" w:sz="8" w:space="0" w:color="auto"/>
              <w:left w:val="single" w:sz="8" w:space="0" w:color="auto"/>
              <w:bottom w:val="single" w:sz="4" w:space="0" w:color="auto"/>
              <w:right w:val="single" w:sz="8" w:space="0" w:color="000000"/>
            </w:tcBorders>
            <w:noWrap/>
            <w:vAlign w:val="bottom"/>
          </w:tcPr>
          <w:p w:rsidR="002E5B46" w:rsidRPr="00025308" w:rsidRDefault="002E5B46" w:rsidP="00025308">
            <w:pPr>
              <w:jc w:val="center"/>
              <w:rPr>
                <w:rFonts w:ascii="Calibri" w:hAnsi="Calibri"/>
                <w:b/>
                <w:bCs/>
                <w:color w:val="000000"/>
              </w:rPr>
            </w:pPr>
            <w:r w:rsidRPr="00025308">
              <w:rPr>
                <w:rFonts w:ascii="Calibri" w:hAnsi="Calibri"/>
                <w:b/>
                <w:bCs/>
                <w:color w:val="000000"/>
                <w:sz w:val="22"/>
                <w:szCs w:val="22"/>
              </w:rPr>
              <w:t>2015</w:t>
            </w:r>
          </w:p>
        </w:tc>
        <w:tc>
          <w:tcPr>
            <w:tcW w:w="2400" w:type="dxa"/>
            <w:gridSpan w:val="3"/>
            <w:tcBorders>
              <w:top w:val="single" w:sz="8" w:space="0" w:color="auto"/>
              <w:left w:val="nil"/>
              <w:bottom w:val="single" w:sz="4" w:space="0" w:color="auto"/>
              <w:right w:val="single" w:sz="8" w:space="0" w:color="000000"/>
            </w:tcBorders>
            <w:noWrap/>
            <w:vAlign w:val="bottom"/>
          </w:tcPr>
          <w:p w:rsidR="002E5B46" w:rsidRPr="00025308" w:rsidRDefault="002E5B46" w:rsidP="00025308">
            <w:pPr>
              <w:jc w:val="center"/>
              <w:rPr>
                <w:rFonts w:ascii="Calibri" w:hAnsi="Calibri"/>
                <w:b/>
                <w:bCs/>
                <w:color w:val="000000"/>
              </w:rPr>
            </w:pPr>
            <w:r w:rsidRPr="00025308">
              <w:rPr>
                <w:rFonts w:ascii="Calibri" w:hAnsi="Calibri"/>
                <w:b/>
                <w:bCs/>
                <w:color w:val="000000"/>
                <w:sz w:val="22"/>
                <w:szCs w:val="22"/>
              </w:rPr>
              <w:t>2016</w:t>
            </w:r>
          </w:p>
        </w:tc>
        <w:tc>
          <w:tcPr>
            <w:tcW w:w="2640" w:type="dxa"/>
            <w:gridSpan w:val="3"/>
            <w:tcBorders>
              <w:top w:val="single" w:sz="8" w:space="0" w:color="auto"/>
              <w:left w:val="nil"/>
              <w:bottom w:val="single" w:sz="4" w:space="0" w:color="auto"/>
              <w:right w:val="single" w:sz="8" w:space="0" w:color="000000"/>
            </w:tcBorders>
            <w:noWrap/>
            <w:vAlign w:val="bottom"/>
          </w:tcPr>
          <w:p w:rsidR="002E5B46" w:rsidRPr="00025308" w:rsidRDefault="002E5B46" w:rsidP="00025308">
            <w:pPr>
              <w:jc w:val="center"/>
              <w:rPr>
                <w:rFonts w:ascii="Calibri" w:hAnsi="Calibri"/>
                <w:b/>
                <w:bCs/>
                <w:color w:val="000000"/>
              </w:rPr>
            </w:pPr>
            <w:r w:rsidRPr="00025308">
              <w:rPr>
                <w:rFonts w:ascii="Calibri" w:hAnsi="Calibri"/>
                <w:b/>
                <w:bCs/>
                <w:color w:val="000000"/>
                <w:sz w:val="22"/>
                <w:szCs w:val="22"/>
              </w:rPr>
              <w:t>2017</w:t>
            </w:r>
          </w:p>
        </w:tc>
        <w:tc>
          <w:tcPr>
            <w:tcW w:w="2880" w:type="dxa"/>
            <w:gridSpan w:val="3"/>
            <w:tcBorders>
              <w:top w:val="single" w:sz="8" w:space="0" w:color="auto"/>
              <w:left w:val="nil"/>
              <w:bottom w:val="single" w:sz="4" w:space="0" w:color="auto"/>
              <w:right w:val="single" w:sz="8" w:space="0" w:color="000000"/>
            </w:tcBorders>
            <w:noWrap/>
            <w:vAlign w:val="bottom"/>
          </w:tcPr>
          <w:p w:rsidR="002E5B46" w:rsidRPr="00025308" w:rsidRDefault="002E5B46" w:rsidP="00025308">
            <w:pPr>
              <w:jc w:val="center"/>
              <w:rPr>
                <w:rFonts w:ascii="Calibri" w:hAnsi="Calibri"/>
                <w:b/>
                <w:bCs/>
                <w:color w:val="000000"/>
              </w:rPr>
            </w:pPr>
            <w:r w:rsidRPr="00025308">
              <w:rPr>
                <w:rFonts w:ascii="Calibri" w:hAnsi="Calibri"/>
                <w:b/>
                <w:bCs/>
                <w:color w:val="000000"/>
                <w:sz w:val="22"/>
                <w:szCs w:val="22"/>
              </w:rPr>
              <w:t>2018</w:t>
            </w:r>
          </w:p>
        </w:tc>
        <w:tc>
          <w:tcPr>
            <w:tcW w:w="3000" w:type="dxa"/>
            <w:gridSpan w:val="3"/>
            <w:tcBorders>
              <w:top w:val="single" w:sz="8" w:space="0" w:color="auto"/>
              <w:left w:val="nil"/>
              <w:bottom w:val="single" w:sz="4" w:space="0" w:color="auto"/>
              <w:right w:val="single" w:sz="8" w:space="0" w:color="000000"/>
            </w:tcBorders>
            <w:noWrap/>
            <w:vAlign w:val="bottom"/>
          </w:tcPr>
          <w:p w:rsidR="002E5B46" w:rsidRPr="00025308" w:rsidRDefault="002E5B46" w:rsidP="00025308">
            <w:pPr>
              <w:jc w:val="center"/>
              <w:rPr>
                <w:rFonts w:ascii="Calibri" w:hAnsi="Calibri"/>
                <w:b/>
                <w:bCs/>
                <w:color w:val="000000"/>
              </w:rPr>
            </w:pPr>
            <w:r w:rsidRPr="00025308">
              <w:rPr>
                <w:rFonts w:ascii="Calibri" w:hAnsi="Calibri"/>
                <w:b/>
                <w:bCs/>
                <w:color w:val="000000"/>
                <w:sz w:val="22"/>
                <w:szCs w:val="22"/>
              </w:rPr>
              <w:t>2019</w:t>
            </w:r>
          </w:p>
        </w:tc>
      </w:tr>
      <w:tr w:rsidR="002E5B46" w:rsidRPr="00025308" w:rsidTr="00025308">
        <w:trPr>
          <w:trHeight w:val="1200"/>
        </w:trPr>
        <w:tc>
          <w:tcPr>
            <w:tcW w:w="1843" w:type="dxa"/>
            <w:tcBorders>
              <w:top w:val="nil"/>
              <w:left w:val="single" w:sz="4" w:space="0" w:color="auto"/>
              <w:bottom w:val="single" w:sz="4" w:space="0" w:color="auto"/>
              <w:right w:val="nil"/>
            </w:tcBorders>
            <w:noWrap/>
            <w:vAlign w:val="center"/>
          </w:tcPr>
          <w:p w:rsidR="002E5B46" w:rsidRPr="00025308" w:rsidRDefault="002E5B46" w:rsidP="00025308">
            <w:pPr>
              <w:jc w:val="center"/>
              <w:rPr>
                <w:rFonts w:ascii="Calibri" w:hAnsi="Calibri"/>
                <w:color w:val="000000"/>
              </w:rPr>
            </w:pPr>
            <w:r w:rsidRPr="00025308">
              <w:rPr>
                <w:rFonts w:ascii="Calibri" w:hAnsi="Calibri"/>
                <w:color w:val="000000"/>
                <w:sz w:val="22"/>
                <w:szCs w:val="22"/>
              </w:rPr>
              <w:t>Сельские советы</w:t>
            </w:r>
          </w:p>
        </w:tc>
        <w:tc>
          <w:tcPr>
            <w:tcW w:w="797" w:type="dxa"/>
            <w:tcBorders>
              <w:top w:val="nil"/>
              <w:left w:val="single" w:sz="8" w:space="0" w:color="auto"/>
              <w:bottom w:val="single" w:sz="4" w:space="0" w:color="auto"/>
              <w:right w:val="single" w:sz="4" w:space="0" w:color="auto"/>
            </w:tcBorders>
            <w:vAlign w:val="bottom"/>
          </w:tcPr>
          <w:p w:rsidR="002E5B46" w:rsidRPr="00025308" w:rsidRDefault="002E5B46" w:rsidP="00025308">
            <w:pPr>
              <w:rPr>
                <w:rFonts w:ascii="Calibri" w:hAnsi="Calibri"/>
                <w:color w:val="000000"/>
              </w:rPr>
            </w:pPr>
            <w:r w:rsidRPr="00025308">
              <w:rPr>
                <w:rFonts w:ascii="Calibri" w:hAnsi="Calibri"/>
                <w:color w:val="000000"/>
                <w:sz w:val="22"/>
                <w:szCs w:val="22"/>
              </w:rPr>
              <w:t>численность населения</w:t>
            </w:r>
          </w:p>
        </w:tc>
        <w:tc>
          <w:tcPr>
            <w:tcW w:w="720" w:type="dxa"/>
            <w:tcBorders>
              <w:top w:val="nil"/>
              <w:left w:val="nil"/>
              <w:bottom w:val="single" w:sz="4" w:space="0" w:color="auto"/>
              <w:right w:val="single" w:sz="4" w:space="0" w:color="auto"/>
            </w:tcBorders>
            <w:vAlign w:val="bottom"/>
          </w:tcPr>
          <w:p w:rsidR="002E5B46" w:rsidRPr="00025308" w:rsidRDefault="002E5B46" w:rsidP="00025308">
            <w:pPr>
              <w:rPr>
                <w:rFonts w:ascii="Calibri" w:hAnsi="Calibri"/>
                <w:color w:val="000000"/>
              </w:rPr>
            </w:pPr>
            <w:r w:rsidRPr="00025308">
              <w:rPr>
                <w:rFonts w:ascii="Calibri" w:hAnsi="Calibri"/>
                <w:color w:val="000000"/>
                <w:sz w:val="22"/>
                <w:szCs w:val="22"/>
              </w:rPr>
              <w:t>число случаев</w:t>
            </w:r>
          </w:p>
        </w:tc>
        <w:tc>
          <w:tcPr>
            <w:tcW w:w="840" w:type="dxa"/>
            <w:tcBorders>
              <w:top w:val="nil"/>
              <w:left w:val="nil"/>
              <w:bottom w:val="single" w:sz="4" w:space="0" w:color="auto"/>
              <w:right w:val="single" w:sz="8" w:space="0" w:color="auto"/>
            </w:tcBorders>
            <w:vAlign w:val="bottom"/>
          </w:tcPr>
          <w:p w:rsidR="002E5B46" w:rsidRPr="00025308" w:rsidRDefault="002E5B46" w:rsidP="00025308">
            <w:pPr>
              <w:rPr>
                <w:rFonts w:ascii="Calibri" w:hAnsi="Calibri"/>
                <w:color w:val="000000"/>
              </w:rPr>
            </w:pPr>
            <w:r w:rsidRPr="00025308">
              <w:rPr>
                <w:rFonts w:ascii="Calibri" w:hAnsi="Calibri"/>
                <w:color w:val="000000"/>
                <w:sz w:val="22"/>
                <w:szCs w:val="22"/>
              </w:rPr>
              <w:t>на 1000 чел., %</w:t>
            </w:r>
            <w:r w:rsidRPr="00025308">
              <w:rPr>
                <w:rFonts w:ascii="Calibri" w:hAnsi="Calibri"/>
                <w:color w:val="000000"/>
                <w:sz w:val="16"/>
                <w:szCs w:val="16"/>
              </w:rPr>
              <w:t>о</w:t>
            </w:r>
          </w:p>
        </w:tc>
        <w:tc>
          <w:tcPr>
            <w:tcW w:w="840" w:type="dxa"/>
            <w:tcBorders>
              <w:top w:val="nil"/>
              <w:left w:val="nil"/>
              <w:bottom w:val="single" w:sz="4" w:space="0" w:color="auto"/>
              <w:right w:val="single" w:sz="4" w:space="0" w:color="auto"/>
            </w:tcBorders>
            <w:vAlign w:val="bottom"/>
          </w:tcPr>
          <w:p w:rsidR="002E5B46" w:rsidRPr="00025308" w:rsidRDefault="002E5B46" w:rsidP="00025308">
            <w:pPr>
              <w:rPr>
                <w:rFonts w:ascii="Calibri" w:hAnsi="Calibri"/>
                <w:color w:val="000000"/>
              </w:rPr>
            </w:pPr>
            <w:r w:rsidRPr="00025308">
              <w:rPr>
                <w:rFonts w:ascii="Calibri" w:hAnsi="Calibri"/>
                <w:color w:val="000000"/>
                <w:sz w:val="22"/>
                <w:szCs w:val="22"/>
              </w:rPr>
              <w:t>численность населения</w:t>
            </w:r>
          </w:p>
        </w:tc>
        <w:tc>
          <w:tcPr>
            <w:tcW w:w="720" w:type="dxa"/>
            <w:tcBorders>
              <w:top w:val="nil"/>
              <w:left w:val="nil"/>
              <w:bottom w:val="single" w:sz="4" w:space="0" w:color="auto"/>
              <w:right w:val="single" w:sz="4" w:space="0" w:color="auto"/>
            </w:tcBorders>
            <w:vAlign w:val="bottom"/>
          </w:tcPr>
          <w:p w:rsidR="002E5B46" w:rsidRPr="00025308" w:rsidRDefault="002E5B46" w:rsidP="00025308">
            <w:pPr>
              <w:rPr>
                <w:rFonts w:ascii="Calibri" w:hAnsi="Calibri"/>
                <w:color w:val="000000"/>
              </w:rPr>
            </w:pPr>
            <w:r w:rsidRPr="00025308">
              <w:rPr>
                <w:rFonts w:ascii="Calibri" w:hAnsi="Calibri"/>
                <w:color w:val="000000"/>
                <w:sz w:val="22"/>
                <w:szCs w:val="22"/>
              </w:rPr>
              <w:t>число случаев</w:t>
            </w:r>
          </w:p>
        </w:tc>
        <w:tc>
          <w:tcPr>
            <w:tcW w:w="840" w:type="dxa"/>
            <w:tcBorders>
              <w:top w:val="nil"/>
              <w:left w:val="nil"/>
              <w:bottom w:val="single" w:sz="4" w:space="0" w:color="auto"/>
              <w:right w:val="single" w:sz="8" w:space="0" w:color="auto"/>
            </w:tcBorders>
            <w:vAlign w:val="bottom"/>
          </w:tcPr>
          <w:p w:rsidR="002E5B46" w:rsidRPr="00025308" w:rsidRDefault="002E5B46" w:rsidP="00025308">
            <w:pPr>
              <w:rPr>
                <w:rFonts w:ascii="Calibri" w:hAnsi="Calibri"/>
                <w:color w:val="000000"/>
              </w:rPr>
            </w:pPr>
            <w:r w:rsidRPr="00025308">
              <w:rPr>
                <w:rFonts w:ascii="Calibri" w:hAnsi="Calibri"/>
                <w:color w:val="000000"/>
                <w:sz w:val="22"/>
                <w:szCs w:val="22"/>
              </w:rPr>
              <w:t>( на 1000 чел., %</w:t>
            </w:r>
            <w:r w:rsidRPr="00025308">
              <w:rPr>
                <w:rFonts w:ascii="Calibri" w:hAnsi="Calibri"/>
                <w:color w:val="000000"/>
                <w:sz w:val="16"/>
                <w:szCs w:val="16"/>
              </w:rPr>
              <w:t>о</w:t>
            </w:r>
          </w:p>
        </w:tc>
        <w:tc>
          <w:tcPr>
            <w:tcW w:w="840" w:type="dxa"/>
            <w:tcBorders>
              <w:top w:val="nil"/>
              <w:left w:val="nil"/>
              <w:bottom w:val="single" w:sz="4" w:space="0" w:color="auto"/>
              <w:right w:val="single" w:sz="4" w:space="0" w:color="auto"/>
            </w:tcBorders>
            <w:vAlign w:val="bottom"/>
          </w:tcPr>
          <w:p w:rsidR="002E5B46" w:rsidRPr="00025308" w:rsidRDefault="002E5B46" w:rsidP="00025308">
            <w:pPr>
              <w:rPr>
                <w:rFonts w:ascii="Calibri" w:hAnsi="Calibri"/>
                <w:color w:val="000000"/>
              </w:rPr>
            </w:pPr>
            <w:r w:rsidRPr="00025308">
              <w:rPr>
                <w:rFonts w:ascii="Calibri" w:hAnsi="Calibri"/>
                <w:color w:val="000000"/>
                <w:sz w:val="22"/>
                <w:szCs w:val="22"/>
              </w:rPr>
              <w:t>численность населения</w:t>
            </w:r>
          </w:p>
        </w:tc>
        <w:tc>
          <w:tcPr>
            <w:tcW w:w="840" w:type="dxa"/>
            <w:tcBorders>
              <w:top w:val="nil"/>
              <w:left w:val="nil"/>
              <w:bottom w:val="single" w:sz="4" w:space="0" w:color="auto"/>
              <w:right w:val="single" w:sz="4" w:space="0" w:color="auto"/>
            </w:tcBorders>
            <w:vAlign w:val="bottom"/>
          </w:tcPr>
          <w:p w:rsidR="002E5B46" w:rsidRPr="00025308" w:rsidRDefault="002E5B46" w:rsidP="00025308">
            <w:pPr>
              <w:rPr>
                <w:rFonts w:ascii="Calibri" w:hAnsi="Calibri"/>
                <w:color w:val="000000"/>
              </w:rPr>
            </w:pPr>
            <w:r w:rsidRPr="00025308">
              <w:rPr>
                <w:rFonts w:ascii="Calibri" w:hAnsi="Calibri"/>
                <w:color w:val="000000"/>
                <w:sz w:val="22"/>
                <w:szCs w:val="22"/>
              </w:rPr>
              <w:t>число случаев</w:t>
            </w:r>
          </w:p>
        </w:tc>
        <w:tc>
          <w:tcPr>
            <w:tcW w:w="960" w:type="dxa"/>
            <w:tcBorders>
              <w:top w:val="nil"/>
              <w:left w:val="nil"/>
              <w:bottom w:val="single" w:sz="4" w:space="0" w:color="auto"/>
              <w:right w:val="single" w:sz="8" w:space="0" w:color="auto"/>
            </w:tcBorders>
            <w:vAlign w:val="bottom"/>
          </w:tcPr>
          <w:p w:rsidR="002E5B46" w:rsidRPr="00025308" w:rsidRDefault="002E5B46" w:rsidP="00025308">
            <w:pPr>
              <w:rPr>
                <w:rFonts w:ascii="Calibri" w:hAnsi="Calibri"/>
                <w:color w:val="000000"/>
              </w:rPr>
            </w:pPr>
            <w:r w:rsidRPr="00025308">
              <w:rPr>
                <w:rFonts w:ascii="Calibri" w:hAnsi="Calibri"/>
                <w:color w:val="000000"/>
                <w:sz w:val="22"/>
                <w:szCs w:val="22"/>
              </w:rPr>
              <w:t>на 1000 чел., %</w:t>
            </w:r>
            <w:r w:rsidRPr="00025308">
              <w:rPr>
                <w:rFonts w:ascii="Calibri" w:hAnsi="Calibri"/>
                <w:color w:val="000000"/>
                <w:sz w:val="16"/>
                <w:szCs w:val="16"/>
              </w:rPr>
              <w:t>о</w:t>
            </w:r>
          </w:p>
        </w:tc>
        <w:tc>
          <w:tcPr>
            <w:tcW w:w="960" w:type="dxa"/>
            <w:tcBorders>
              <w:top w:val="nil"/>
              <w:left w:val="nil"/>
              <w:bottom w:val="single" w:sz="4" w:space="0" w:color="auto"/>
              <w:right w:val="single" w:sz="4" w:space="0" w:color="auto"/>
            </w:tcBorders>
            <w:vAlign w:val="bottom"/>
          </w:tcPr>
          <w:p w:rsidR="002E5B46" w:rsidRPr="00025308" w:rsidRDefault="002E5B46" w:rsidP="00025308">
            <w:pPr>
              <w:rPr>
                <w:rFonts w:ascii="Calibri" w:hAnsi="Calibri"/>
                <w:color w:val="000000"/>
              </w:rPr>
            </w:pPr>
            <w:r w:rsidRPr="00025308">
              <w:rPr>
                <w:rFonts w:ascii="Calibri" w:hAnsi="Calibri"/>
                <w:color w:val="000000"/>
                <w:sz w:val="22"/>
                <w:szCs w:val="22"/>
              </w:rPr>
              <w:t>численность населения</w:t>
            </w:r>
          </w:p>
        </w:tc>
        <w:tc>
          <w:tcPr>
            <w:tcW w:w="960" w:type="dxa"/>
            <w:tcBorders>
              <w:top w:val="nil"/>
              <w:left w:val="nil"/>
              <w:bottom w:val="single" w:sz="4" w:space="0" w:color="auto"/>
              <w:right w:val="single" w:sz="4" w:space="0" w:color="auto"/>
            </w:tcBorders>
            <w:vAlign w:val="bottom"/>
          </w:tcPr>
          <w:p w:rsidR="002E5B46" w:rsidRPr="00025308" w:rsidRDefault="002E5B46" w:rsidP="00025308">
            <w:pPr>
              <w:rPr>
                <w:rFonts w:ascii="Calibri" w:hAnsi="Calibri"/>
                <w:color w:val="000000"/>
              </w:rPr>
            </w:pPr>
            <w:r w:rsidRPr="00025308">
              <w:rPr>
                <w:rFonts w:ascii="Calibri" w:hAnsi="Calibri"/>
                <w:color w:val="000000"/>
                <w:sz w:val="22"/>
                <w:szCs w:val="22"/>
              </w:rPr>
              <w:t>число случаев</w:t>
            </w:r>
          </w:p>
        </w:tc>
        <w:tc>
          <w:tcPr>
            <w:tcW w:w="960" w:type="dxa"/>
            <w:tcBorders>
              <w:top w:val="nil"/>
              <w:left w:val="nil"/>
              <w:bottom w:val="single" w:sz="4" w:space="0" w:color="auto"/>
              <w:right w:val="single" w:sz="8" w:space="0" w:color="auto"/>
            </w:tcBorders>
            <w:vAlign w:val="bottom"/>
          </w:tcPr>
          <w:p w:rsidR="002E5B46" w:rsidRPr="00025308" w:rsidRDefault="002E5B46" w:rsidP="00025308">
            <w:pPr>
              <w:rPr>
                <w:rFonts w:ascii="Calibri" w:hAnsi="Calibri"/>
                <w:color w:val="000000"/>
              </w:rPr>
            </w:pPr>
            <w:r w:rsidRPr="00025308">
              <w:rPr>
                <w:rFonts w:ascii="Calibri" w:hAnsi="Calibri"/>
                <w:color w:val="000000"/>
                <w:sz w:val="22"/>
                <w:szCs w:val="22"/>
              </w:rPr>
              <w:t>на 1000 чел., %</w:t>
            </w:r>
            <w:r w:rsidRPr="00025308">
              <w:rPr>
                <w:rFonts w:ascii="Calibri" w:hAnsi="Calibri"/>
                <w:color w:val="000000"/>
                <w:sz w:val="16"/>
                <w:szCs w:val="16"/>
              </w:rPr>
              <w:t>о</w:t>
            </w:r>
          </w:p>
        </w:tc>
        <w:tc>
          <w:tcPr>
            <w:tcW w:w="1080" w:type="dxa"/>
            <w:tcBorders>
              <w:top w:val="nil"/>
              <w:left w:val="nil"/>
              <w:bottom w:val="single" w:sz="4" w:space="0" w:color="auto"/>
              <w:right w:val="single" w:sz="4" w:space="0" w:color="auto"/>
            </w:tcBorders>
            <w:vAlign w:val="bottom"/>
          </w:tcPr>
          <w:p w:rsidR="002E5B46" w:rsidRPr="00025308" w:rsidRDefault="002E5B46" w:rsidP="00025308">
            <w:pPr>
              <w:rPr>
                <w:rFonts w:ascii="Calibri" w:hAnsi="Calibri"/>
                <w:color w:val="000000"/>
              </w:rPr>
            </w:pPr>
            <w:r w:rsidRPr="00025308">
              <w:rPr>
                <w:rFonts w:ascii="Calibri" w:hAnsi="Calibri"/>
                <w:color w:val="000000"/>
                <w:sz w:val="22"/>
                <w:szCs w:val="22"/>
              </w:rPr>
              <w:t>численность населения</w:t>
            </w:r>
          </w:p>
        </w:tc>
        <w:tc>
          <w:tcPr>
            <w:tcW w:w="960" w:type="dxa"/>
            <w:tcBorders>
              <w:top w:val="nil"/>
              <w:left w:val="nil"/>
              <w:bottom w:val="single" w:sz="4" w:space="0" w:color="auto"/>
              <w:right w:val="single" w:sz="4" w:space="0" w:color="auto"/>
            </w:tcBorders>
            <w:vAlign w:val="bottom"/>
          </w:tcPr>
          <w:p w:rsidR="002E5B46" w:rsidRPr="00025308" w:rsidRDefault="002E5B46" w:rsidP="00025308">
            <w:pPr>
              <w:rPr>
                <w:rFonts w:ascii="Calibri" w:hAnsi="Calibri"/>
                <w:color w:val="000000"/>
              </w:rPr>
            </w:pPr>
            <w:r w:rsidRPr="00025308">
              <w:rPr>
                <w:rFonts w:ascii="Calibri" w:hAnsi="Calibri"/>
                <w:color w:val="000000"/>
                <w:sz w:val="22"/>
                <w:szCs w:val="22"/>
              </w:rPr>
              <w:t>число случаев</w:t>
            </w:r>
          </w:p>
        </w:tc>
        <w:tc>
          <w:tcPr>
            <w:tcW w:w="960" w:type="dxa"/>
            <w:tcBorders>
              <w:top w:val="nil"/>
              <w:left w:val="nil"/>
              <w:bottom w:val="single" w:sz="4" w:space="0" w:color="auto"/>
              <w:right w:val="single" w:sz="8" w:space="0" w:color="auto"/>
            </w:tcBorders>
            <w:vAlign w:val="bottom"/>
          </w:tcPr>
          <w:p w:rsidR="002E5B46" w:rsidRPr="00025308" w:rsidRDefault="002E5B46" w:rsidP="00025308">
            <w:pPr>
              <w:rPr>
                <w:rFonts w:ascii="Calibri" w:hAnsi="Calibri"/>
                <w:color w:val="000000"/>
              </w:rPr>
            </w:pPr>
            <w:r w:rsidRPr="00025308">
              <w:rPr>
                <w:rFonts w:ascii="Calibri" w:hAnsi="Calibri"/>
                <w:color w:val="000000"/>
                <w:sz w:val="22"/>
                <w:szCs w:val="22"/>
              </w:rPr>
              <w:t>на 1000 чел., %</w:t>
            </w:r>
            <w:r w:rsidRPr="00025308">
              <w:rPr>
                <w:rFonts w:ascii="Calibri" w:hAnsi="Calibri"/>
                <w:color w:val="000000"/>
                <w:sz w:val="16"/>
                <w:szCs w:val="16"/>
              </w:rPr>
              <w:t>о</w:t>
            </w:r>
          </w:p>
        </w:tc>
      </w:tr>
      <w:tr w:rsidR="002E5B46" w:rsidRPr="00025308" w:rsidTr="00025308">
        <w:trPr>
          <w:trHeight w:val="300"/>
        </w:trPr>
        <w:tc>
          <w:tcPr>
            <w:tcW w:w="1843" w:type="dxa"/>
            <w:tcBorders>
              <w:top w:val="nil"/>
              <w:left w:val="single" w:sz="4" w:space="0" w:color="auto"/>
              <w:bottom w:val="single" w:sz="4" w:space="0" w:color="auto"/>
              <w:right w:val="nil"/>
            </w:tcBorders>
            <w:noWrap/>
            <w:vAlign w:val="bottom"/>
          </w:tcPr>
          <w:p w:rsidR="002E5B46" w:rsidRPr="00025308" w:rsidRDefault="002E5B46" w:rsidP="00025308">
            <w:pPr>
              <w:rPr>
                <w:rFonts w:ascii="Calibri" w:hAnsi="Calibri"/>
                <w:color w:val="000000"/>
              </w:rPr>
            </w:pPr>
            <w:r w:rsidRPr="00025308">
              <w:rPr>
                <w:rFonts w:ascii="Calibri" w:hAnsi="Calibri"/>
                <w:color w:val="000000"/>
                <w:sz w:val="22"/>
                <w:szCs w:val="22"/>
              </w:rPr>
              <w:t>Головчинский</w:t>
            </w:r>
          </w:p>
        </w:tc>
        <w:tc>
          <w:tcPr>
            <w:tcW w:w="797" w:type="dxa"/>
            <w:tcBorders>
              <w:top w:val="nil"/>
              <w:left w:val="single" w:sz="8" w:space="0" w:color="auto"/>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796</w:t>
            </w:r>
          </w:p>
        </w:tc>
        <w:tc>
          <w:tcPr>
            <w:tcW w:w="72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159</w:t>
            </w:r>
          </w:p>
        </w:tc>
        <w:tc>
          <w:tcPr>
            <w:tcW w:w="840" w:type="dxa"/>
            <w:tcBorders>
              <w:top w:val="nil"/>
              <w:left w:val="nil"/>
              <w:bottom w:val="single" w:sz="4" w:space="0" w:color="auto"/>
              <w:right w:val="single" w:sz="8"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200</w:t>
            </w:r>
          </w:p>
        </w:tc>
        <w:tc>
          <w:tcPr>
            <w:tcW w:w="84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781</w:t>
            </w:r>
          </w:p>
        </w:tc>
        <w:tc>
          <w:tcPr>
            <w:tcW w:w="72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153</w:t>
            </w:r>
          </w:p>
        </w:tc>
        <w:tc>
          <w:tcPr>
            <w:tcW w:w="840" w:type="dxa"/>
            <w:tcBorders>
              <w:top w:val="nil"/>
              <w:left w:val="nil"/>
              <w:bottom w:val="single" w:sz="4" w:space="0" w:color="auto"/>
              <w:right w:val="single" w:sz="8"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196</w:t>
            </w:r>
          </w:p>
        </w:tc>
        <w:tc>
          <w:tcPr>
            <w:tcW w:w="84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783</w:t>
            </w:r>
          </w:p>
        </w:tc>
        <w:tc>
          <w:tcPr>
            <w:tcW w:w="84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150</w:t>
            </w:r>
          </w:p>
        </w:tc>
        <w:tc>
          <w:tcPr>
            <w:tcW w:w="960" w:type="dxa"/>
            <w:tcBorders>
              <w:top w:val="nil"/>
              <w:left w:val="nil"/>
              <w:bottom w:val="single" w:sz="4" w:space="0" w:color="auto"/>
              <w:right w:val="single" w:sz="8"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192</w:t>
            </w:r>
          </w:p>
        </w:tc>
        <w:tc>
          <w:tcPr>
            <w:tcW w:w="96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733</w:t>
            </w:r>
          </w:p>
        </w:tc>
        <w:tc>
          <w:tcPr>
            <w:tcW w:w="96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150</w:t>
            </w:r>
          </w:p>
        </w:tc>
        <w:tc>
          <w:tcPr>
            <w:tcW w:w="960" w:type="dxa"/>
            <w:tcBorders>
              <w:top w:val="nil"/>
              <w:left w:val="nil"/>
              <w:bottom w:val="single" w:sz="4" w:space="0" w:color="auto"/>
              <w:right w:val="single" w:sz="8"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205</w:t>
            </w:r>
          </w:p>
        </w:tc>
        <w:tc>
          <w:tcPr>
            <w:tcW w:w="108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709</w:t>
            </w:r>
          </w:p>
        </w:tc>
        <w:tc>
          <w:tcPr>
            <w:tcW w:w="96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166</w:t>
            </w:r>
          </w:p>
        </w:tc>
        <w:tc>
          <w:tcPr>
            <w:tcW w:w="960" w:type="dxa"/>
            <w:tcBorders>
              <w:top w:val="nil"/>
              <w:left w:val="nil"/>
              <w:bottom w:val="single" w:sz="4" w:space="0" w:color="auto"/>
              <w:right w:val="single" w:sz="8"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234</w:t>
            </w:r>
          </w:p>
        </w:tc>
      </w:tr>
      <w:tr w:rsidR="002E5B46" w:rsidRPr="00025308" w:rsidTr="00025308">
        <w:trPr>
          <w:trHeight w:val="300"/>
        </w:trPr>
        <w:tc>
          <w:tcPr>
            <w:tcW w:w="1843" w:type="dxa"/>
            <w:tcBorders>
              <w:top w:val="nil"/>
              <w:left w:val="single" w:sz="4" w:space="0" w:color="auto"/>
              <w:bottom w:val="single" w:sz="4" w:space="0" w:color="auto"/>
              <w:right w:val="nil"/>
            </w:tcBorders>
            <w:noWrap/>
            <w:vAlign w:val="bottom"/>
          </w:tcPr>
          <w:p w:rsidR="002E5B46" w:rsidRPr="00025308" w:rsidRDefault="002E5B46" w:rsidP="00025308">
            <w:pPr>
              <w:rPr>
                <w:rFonts w:ascii="Calibri" w:hAnsi="Calibri"/>
                <w:color w:val="000000"/>
              </w:rPr>
            </w:pPr>
            <w:r w:rsidRPr="00025308">
              <w:rPr>
                <w:rFonts w:ascii="Calibri" w:hAnsi="Calibri"/>
                <w:color w:val="000000"/>
                <w:sz w:val="22"/>
                <w:szCs w:val="22"/>
              </w:rPr>
              <w:t>Запольский</w:t>
            </w:r>
          </w:p>
        </w:tc>
        <w:tc>
          <w:tcPr>
            <w:tcW w:w="797" w:type="dxa"/>
            <w:tcBorders>
              <w:top w:val="nil"/>
              <w:left w:val="single" w:sz="8" w:space="0" w:color="auto"/>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463</w:t>
            </w:r>
          </w:p>
        </w:tc>
        <w:tc>
          <w:tcPr>
            <w:tcW w:w="72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119</w:t>
            </w:r>
          </w:p>
        </w:tc>
        <w:tc>
          <w:tcPr>
            <w:tcW w:w="840" w:type="dxa"/>
            <w:tcBorders>
              <w:top w:val="nil"/>
              <w:left w:val="nil"/>
              <w:bottom w:val="single" w:sz="4" w:space="0" w:color="auto"/>
              <w:right w:val="single" w:sz="8"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257</w:t>
            </w:r>
          </w:p>
        </w:tc>
        <w:tc>
          <w:tcPr>
            <w:tcW w:w="84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478</w:t>
            </w:r>
          </w:p>
        </w:tc>
        <w:tc>
          <w:tcPr>
            <w:tcW w:w="72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106</w:t>
            </w:r>
          </w:p>
        </w:tc>
        <w:tc>
          <w:tcPr>
            <w:tcW w:w="840" w:type="dxa"/>
            <w:tcBorders>
              <w:top w:val="nil"/>
              <w:left w:val="nil"/>
              <w:bottom w:val="single" w:sz="4" w:space="0" w:color="auto"/>
              <w:right w:val="single" w:sz="8"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222</w:t>
            </w:r>
          </w:p>
        </w:tc>
        <w:tc>
          <w:tcPr>
            <w:tcW w:w="84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442</w:t>
            </w:r>
          </w:p>
        </w:tc>
        <w:tc>
          <w:tcPr>
            <w:tcW w:w="84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129</w:t>
            </w:r>
          </w:p>
        </w:tc>
        <w:tc>
          <w:tcPr>
            <w:tcW w:w="960" w:type="dxa"/>
            <w:tcBorders>
              <w:top w:val="nil"/>
              <w:left w:val="nil"/>
              <w:bottom w:val="single" w:sz="4" w:space="0" w:color="auto"/>
              <w:right w:val="single" w:sz="8"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292</w:t>
            </w:r>
          </w:p>
        </w:tc>
        <w:tc>
          <w:tcPr>
            <w:tcW w:w="96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424</w:t>
            </w:r>
          </w:p>
        </w:tc>
        <w:tc>
          <w:tcPr>
            <w:tcW w:w="96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116</w:t>
            </w:r>
          </w:p>
        </w:tc>
        <w:tc>
          <w:tcPr>
            <w:tcW w:w="960" w:type="dxa"/>
            <w:tcBorders>
              <w:top w:val="nil"/>
              <w:left w:val="nil"/>
              <w:bottom w:val="single" w:sz="4" w:space="0" w:color="auto"/>
              <w:right w:val="single" w:sz="8"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274</w:t>
            </w:r>
          </w:p>
        </w:tc>
        <w:tc>
          <w:tcPr>
            <w:tcW w:w="108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398</w:t>
            </w:r>
          </w:p>
        </w:tc>
        <w:tc>
          <w:tcPr>
            <w:tcW w:w="96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133</w:t>
            </w:r>
          </w:p>
        </w:tc>
        <w:tc>
          <w:tcPr>
            <w:tcW w:w="960" w:type="dxa"/>
            <w:tcBorders>
              <w:top w:val="nil"/>
              <w:left w:val="nil"/>
              <w:bottom w:val="single" w:sz="4" w:space="0" w:color="auto"/>
              <w:right w:val="single" w:sz="8"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334</w:t>
            </w:r>
          </w:p>
        </w:tc>
      </w:tr>
      <w:tr w:rsidR="002E5B46" w:rsidRPr="00025308" w:rsidTr="00025308">
        <w:trPr>
          <w:trHeight w:val="300"/>
        </w:trPr>
        <w:tc>
          <w:tcPr>
            <w:tcW w:w="1843" w:type="dxa"/>
            <w:tcBorders>
              <w:top w:val="nil"/>
              <w:left w:val="single" w:sz="4" w:space="0" w:color="auto"/>
              <w:bottom w:val="single" w:sz="4" w:space="0" w:color="auto"/>
              <w:right w:val="nil"/>
            </w:tcBorders>
            <w:noWrap/>
            <w:vAlign w:val="bottom"/>
          </w:tcPr>
          <w:p w:rsidR="002E5B46" w:rsidRPr="00025308" w:rsidRDefault="002E5B46" w:rsidP="00025308">
            <w:pPr>
              <w:rPr>
                <w:rFonts w:ascii="Calibri" w:hAnsi="Calibri"/>
                <w:color w:val="000000"/>
              </w:rPr>
            </w:pPr>
            <w:r w:rsidRPr="00025308">
              <w:rPr>
                <w:rFonts w:ascii="Calibri" w:hAnsi="Calibri"/>
                <w:color w:val="000000"/>
                <w:sz w:val="22"/>
                <w:szCs w:val="22"/>
              </w:rPr>
              <w:t>Техтинский</w:t>
            </w:r>
          </w:p>
        </w:tc>
        <w:tc>
          <w:tcPr>
            <w:tcW w:w="797" w:type="dxa"/>
            <w:tcBorders>
              <w:top w:val="nil"/>
              <w:left w:val="single" w:sz="8" w:space="0" w:color="auto"/>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762</w:t>
            </w:r>
          </w:p>
        </w:tc>
        <w:tc>
          <w:tcPr>
            <w:tcW w:w="72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198</w:t>
            </w:r>
          </w:p>
        </w:tc>
        <w:tc>
          <w:tcPr>
            <w:tcW w:w="840" w:type="dxa"/>
            <w:tcBorders>
              <w:top w:val="nil"/>
              <w:left w:val="nil"/>
              <w:bottom w:val="single" w:sz="4" w:space="0" w:color="auto"/>
              <w:right w:val="single" w:sz="8"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260</w:t>
            </w:r>
          </w:p>
        </w:tc>
        <w:tc>
          <w:tcPr>
            <w:tcW w:w="84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749</w:t>
            </w:r>
          </w:p>
        </w:tc>
        <w:tc>
          <w:tcPr>
            <w:tcW w:w="72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146</w:t>
            </w:r>
          </w:p>
        </w:tc>
        <w:tc>
          <w:tcPr>
            <w:tcW w:w="840" w:type="dxa"/>
            <w:tcBorders>
              <w:top w:val="nil"/>
              <w:left w:val="nil"/>
              <w:bottom w:val="single" w:sz="4" w:space="0" w:color="auto"/>
              <w:right w:val="single" w:sz="8"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195</w:t>
            </w:r>
          </w:p>
        </w:tc>
        <w:tc>
          <w:tcPr>
            <w:tcW w:w="84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765</w:t>
            </w:r>
          </w:p>
        </w:tc>
        <w:tc>
          <w:tcPr>
            <w:tcW w:w="84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185</w:t>
            </w:r>
          </w:p>
        </w:tc>
        <w:tc>
          <w:tcPr>
            <w:tcW w:w="960" w:type="dxa"/>
            <w:tcBorders>
              <w:top w:val="nil"/>
              <w:left w:val="nil"/>
              <w:bottom w:val="single" w:sz="4" w:space="0" w:color="auto"/>
              <w:right w:val="single" w:sz="8"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242</w:t>
            </w:r>
          </w:p>
        </w:tc>
        <w:tc>
          <w:tcPr>
            <w:tcW w:w="96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736</w:t>
            </w:r>
          </w:p>
        </w:tc>
        <w:tc>
          <w:tcPr>
            <w:tcW w:w="96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195</w:t>
            </w:r>
          </w:p>
        </w:tc>
        <w:tc>
          <w:tcPr>
            <w:tcW w:w="960" w:type="dxa"/>
            <w:tcBorders>
              <w:top w:val="nil"/>
              <w:left w:val="nil"/>
              <w:bottom w:val="single" w:sz="4" w:space="0" w:color="auto"/>
              <w:right w:val="single" w:sz="8"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265</w:t>
            </w:r>
          </w:p>
        </w:tc>
        <w:tc>
          <w:tcPr>
            <w:tcW w:w="108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721</w:t>
            </w:r>
          </w:p>
        </w:tc>
        <w:tc>
          <w:tcPr>
            <w:tcW w:w="96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179</w:t>
            </w:r>
          </w:p>
        </w:tc>
        <w:tc>
          <w:tcPr>
            <w:tcW w:w="960" w:type="dxa"/>
            <w:tcBorders>
              <w:top w:val="nil"/>
              <w:left w:val="nil"/>
              <w:bottom w:val="single" w:sz="4" w:space="0" w:color="auto"/>
              <w:right w:val="single" w:sz="8"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248</w:t>
            </w:r>
          </w:p>
        </w:tc>
      </w:tr>
      <w:tr w:rsidR="002E5B46" w:rsidRPr="00025308" w:rsidTr="00025308">
        <w:trPr>
          <w:trHeight w:val="300"/>
        </w:trPr>
        <w:tc>
          <w:tcPr>
            <w:tcW w:w="1843" w:type="dxa"/>
            <w:tcBorders>
              <w:top w:val="nil"/>
              <w:left w:val="single" w:sz="4" w:space="0" w:color="auto"/>
              <w:bottom w:val="single" w:sz="4" w:space="0" w:color="auto"/>
              <w:right w:val="nil"/>
            </w:tcBorders>
            <w:noWrap/>
            <w:vAlign w:val="bottom"/>
          </w:tcPr>
          <w:p w:rsidR="002E5B46" w:rsidRPr="00025308" w:rsidRDefault="002E5B46" w:rsidP="00025308">
            <w:pPr>
              <w:rPr>
                <w:rFonts w:ascii="Calibri" w:hAnsi="Calibri"/>
                <w:color w:val="000000"/>
              </w:rPr>
            </w:pPr>
            <w:r w:rsidRPr="00025308">
              <w:rPr>
                <w:rFonts w:ascii="Calibri" w:hAnsi="Calibri"/>
                <w:color w:val="000000"/>
                <w:sz w:val="22"/>
                <w:szCs w:val="22"/>
              </w:rPr>
              <w:t>Мощаницкий</w:t>
            </w:r>
          </w:p>
        </w:tc>
        <w:tc>
          <w:tcPr>
            <w:tcW w:w="797" w:type="dxa"/>
            <w:tcBorders>
              <w:top w:val="nil"/>
              <w:left w:val="single" w:sz="8" w:space="0" w:color="auto"/>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1081</w:t>
            </w:r>
          </w:p>
        </w:tc>
        <w:tc>
          <w:tcPr>
            <w:tcW w:w="72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204</w:t>
            </w:r>
          </w:p>
        </w:tc>
        <w:tc>
          <w:tcPr>
            <w:tcW w:w="840" w:type="dxa"/>
            <w:tcBorders>
              <w:top w:val="nil"/>
              <w:left w:val="nil"/>
              <w:bottom w:val="single" w:sz="4" w:space="0" w:color="auto"/>
              <w:right w:val="single" w:sz="8"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189</w:t>
            </w:r>
          </w:p>
        </w:tc>
        <w:tc>
          <w:tcPr>
            <w:tcW w:w="84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1037</w:t>
            </w:r>
          </w:p>
        </w:tc>
        <w:tc>
          <w:tcPr>
            <w:tcW w:w="72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188</w:t>
            </w:r>
          </w:p>
        </w:tc>
        <w:tc>
          <w:tcPr>
            <w:tcW w:w="840" w:type="dxa"/>
            <w:tcBorders>
              <w:top w:val="nil"/>
              <w:left w:val="nil"/>
              <w:bottom w:val="single" w:sz="4" w:space="0" w:color="auto"/>
              <w:right w:val="single" w:sz="8"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181</w:t>
            </w:r>
          </w:p>
        </w:tc>
        <w:tc>
          <w:tcPr>
            <w:tcW w:w="84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1021</w:t>
            </w:r>
          </w:p>
        </w:tc>
        <w:tc>
          <w:tcPr>
            <w:tcW w:w="84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219</w:t>
            </w:r>
          </w:p>
        </w:tc>
        <w:tc>
          <w:tcPr>
            <w:tcW w:w="960" w:type="dxa"/>
            <w:tcBorders>
              <w:top w:val="nil"/>
              <w:left w:val="nil"/>
              <w:bottom w:val="single" w:sz="4" w:space="0" w:color="auto"/>
              <w:right w:val="single" w:sz="8"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214</w:t>
            </w:r>
          </w:p>
        </w:tc>
        <w:tc>
          <w:tcPr>
            <w:tcW w:w="96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994</w:t>
            </w:r>
          </w:p>
        </w:tc>
        <w:tc>
          <w:tcPr>
            <w:tcW w:w="96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141</w:t>
            </w:r>
          </w:p>
        </w:tc>
        <w:tc>
          <w:tcPr>
            <w:tcW w:w="960" w:type="dxa"/>
            <w:tcBorders>
              <w:top w:val="nil"/>
              <w:left w:val="nil"/>
              <w:bottom w:val="single" w:sz="4" w:space="0" w:color="auto"/>
              <w:right w:val="single" w:sz="8"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142</w:t>
            </w:r>
          </w:p>
        </w:tc>
        <w:tc>
          <w:tcPr>
            <w:tcW w:w="108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964</w:t>
            </w:r>
          </w:p>
        </w:tc>
        <w:tc>
          <w:tcPr>
            <w:tcW w:w="96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168</w:t>
            </w:r>
          </w:p>
        </w:tc>
        <w:tc>
          <w:tcPr>
            <w:tcW w:w="960" w:type="dxa"/>
            <w:tcBorders>
              <w:top w:val="nil"/>
              <w:left w:val="nil"/>
              <w:bottom w:val="single" w:sz="4" w:space="0" w:color="auto"/>
              <w:right w:val="single" w:sz="8"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174</w:t>
            </w:r>
          </w:p>
        </w:tc>
      </w:tr>
      <w:tr w:rsidR="002E5B46" w:rsidRPr="00025308" w:rsidTr="00025308">
        <w:trPr>
          <w:trHeight w:val="300"/>
        </w:trPr>
        <w:tc>
          <w:tcPr>
            <w:tcW w:w="1843" w:type="dxa"/>
            <w:tcBorders>
              <w:top w:val="nil"/>
              <w:left w:val="single" w:sz="4" w:space="0" w:color="auto"/>
              <w:bottom w:val="single" w:sz="4" w:space="0" w:color="auto"/>
              <w:right w:val="nil"/>
            </w:tcBorders>
            <w:noWrap/>
            <w:vAlign w:val="bottom"/>
          </w:tcPr>
          <w:p w:rsidR="002E5B46" w:rsidRPr="00025308" w:rsidRDefault="002E5B46" w:rsidP="00025308">
            <w:pPr>
              <w:rPr>
                <w:rFonts w:ascii="Calibri" w:hAnsi="Calibri"/>
                <w:color w:val="000000"/>
              </w:rPr>
            </w:pPr>
            <w:r w:rsidRPr="00025308">
              <w:rPr>
                <w:rFonts w:ascii="Calibri" w:hAnsi="Calibri"/>
                <w:color w:val="000000"/>
                <w:sz w:val="22"/>
                <w:szCs w:val="22"/>
              </w:rPr>
              <w:t>Вишовский</w:t>
            </w:r>
          </w:p>
        </w:tc>
        <w:tc>
          <w:tcPr>
            <w:tcW w:w="797" w:type="dxa"/>
            <w:tcBorders>
              <w:top w:val="nil"/>
              <w:left w:val="single" w:sz="8" w:space="0" w:color="auto"/>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1580</w:t>
            </w:r>
          </w:p>
        </w:tc>
        <w:tc>
          <w:tcPr>
            <w:tcW w:w="72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642</w:t>
            </w:r>
          </w:p>
        </w:tc>
        <w:tc>
          <w:tcPr>
            <w:tcW w:w="840" w:type="dxa"/>
            <w:tcBorders>
              <w:top w:val="nil"/>
              <w:left w:val="nil"/>
              <w:bottom w:val="single" w:sz="4" w:space="0" w:color="auto"/>
              <w:right w:val="single" w:sz="8"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406</w:t>
            </w:r>
          </w:p>
        </w:tc>
        <w:tc>
          <w:tcPr>
            <w:tcW w:w="84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1518</w:t>
            </w:r>
          </w:p>
        </w:tc>
        <w:tc>
          <w:tcPr>
            <w:tcW w:w="72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648</w:t>
            </w:r>
          </w:p>
        </w:tc>
        <w:tc>
          <w:tcPr>
            <w:tcW w:w="840" w:type="dxa"/>
            <w:tcBorders>
              <w:top w:val="nil"/>
              <w:left w:val="nil"/>
              <w:bottom w:val="single" w:sz="4" w:space="0" w:color="auto"/>
              <w:right w:val="single" w:sz="8"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427</w:t>
            </w:r>
          </w:p>
        </w:tc>
        <w:tc>
          <w:tcPr>
            <w:tcW w:w="84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1525</w:t>
            </w:r>
          </w:p>
        </w:tc>
        <w:tc>
          <w:tcPr>
            <w:tcW w:w="84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707</w:t>
            </w:r>
          </w:p>
        </w:tc>
        <w:tc>
          <w:tcPr>
            <w:tcW w:w="960" w:type="dxa"/>
            <w:tcBorders>
              <w:top w:val="nil"/>
              <w:left w:val="nil"/>
              <w:bottom w:val="single" w:sz="4" w:space="0" w:color="auto"/>
              <w:right w:val="single" w:sz="8"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464</w:t>
            </w:r>
          </w:p>
        </w:tc>
        <w:tc>
          <w:tcPr>
            <w:tcW w:w="96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1442</w:t>
            </w:r>
          </w:p>
        </w:tc>
        <w:tc>
          <w:tcPr>
            <w:tcW w:w="96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683</w:t>
            </w:r>
          </w:p>
        </w:tc>
        <w:tc>
          <w:tcPr>
            <w:tcW w:w="960" w:type="dxa"/>
            <w:tcBorders>
              <w:top w:val="nil"/>
              <w:left w:val="nil"/>
              <w:bottom w:val="single" w:sz="4" w:space="0" w:color="auto"/>
              <w:right w:val="single" w:sz="8"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474</w:t>
            </w:r>
          </w:p>
        </w:tc>
        <w:tc>
          <w:tcPr>
            <w:tcW w:w="108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1408</w:t>
            </w:r>
          </w:p>
        </w:tc>
        <w:tc>
          <w:tcPr>
            <w:tcW w:w="96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620</w:t>
            </w:r>
          </w:p>
        </w:tc>
        <w:tc>
          <w:tcPr>
            <w:tcW w:w="960" w:type="dxa"/>
            <w:tcBorders>
              <w:top w:val="nil"/>
              <w:left w:val="nil"/>
              <w:bottom w:val="single" w:sz="4" w:space="0" w:color="auto"/>
              <w:right w:val="single" w:sz="8"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440</w:t>
            </w:r>
          </w:p>
        </w:tc>
      </w:tr>
      <w:tr w:rsidR="002E5B46" w:rsidRPr="00025308" w:rsidTr="00025308">
        <w:trPr>
          <w:trHeight w:val="915"/>
        </w:trPr>
        <w:tc>
          <w:tcPr>
            <w:tcW w:w="1843" w:type="dxa"/>
            <w:tcBorders>
              <w:top w:val="nil"/>
              <w:left w:val="single" w:sz="4" w:space="0" w:color="auto"/>
              <w:bottom w:val="single" w:sz="4" w:space="0" w:color="auto"/>
              <w:right w:val="single" w:sz="8" w:space="0" w:color="auto"/>
            </w:tcBorders>
            <w:vAlign w:val="bottom"/>
          </w:tcPr>
          <w:p w:rsidR="002E5B46" w:rsidRPr="00025308" w:rsidRDefault="002E5B46" w:rsidP="00025308">
            <w:pPr>
              <w:rPr>
                <w:rFonts w:ascii="Calibri" w:hAnsi="Calibri"/>
                <w:color w:val="000000"/>
              </w:rPr>
            </w:pPr>
            <w:r w:rsidRPr="00025308">
              <w:rPr>
                <w:rFonts w:ascii="Calibri" w:hAnsi="Calibri"/>
                <w:color w:val="000000"/>
                <w:sz w:val="22"/>
                <w:szCs w:val="22"/>
              </w:rPr>
              <w:t xml:space="preserve"> г.Белыничи (в т.ч. Лебедянковский, Ланьковский с/с, д.Эсьмоны)</w:t>
            </w:r>
          </w:p>
        </w:tc>
        <w:tc>
          <w:tcPr>
            <w:tcW w:w="797" w:type="dxa"/>
            <w:tcBorders>
              <w:top w:val="nil"/>
              <w:left w:val="nil"/>
              <w:bottom w:val="single" w:sz="8"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6853</w:t>
            </w:r>
          </w:p>
        </w:tc>
        <w:tc>
          <w:tcPr>
            <w:tcW w:w="720" w:type="dxa"/>
            <w:tcBorders>
              <w:top w:val="nil"/>
              <w:left w:val="nil"/>
              <w:bottom w:val="single" w:sz="8"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2812</w:t>
            </w:r>
          </w:p>
        </w:tc>
        <w:tc>
          <w:tcPr>
            <w:tcW w:w="840" w:type="dxa"/>
            <w:tcBorders>
              <w:top w:val="nil"/>
              <w:left w:val="nil"/>
              <w:bottom w:val="single" w:sz="4" w:space="0" w:color="auto"/>
              <w:right w:val="single" w:sz="8"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410</w:t>
            </w:r>
          </w:p>
        </w:tc>
        <w:tc>
          <w:tcPr>
            <w:tcW w:w="840" w:type="dxa"/>
            <w:tcBorders>
              <w:top w:val="nil"/>
              <w:left w:val="nil"/>
              <w:bottom w:val="single" w:sz="8"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6626</w:t>
            </w:r>
          </w:p>
        </w:tc>
        <w:tc>
          <w:tcPr>
            <w:tcW w:w="720" w:type="dxa"/>
            <w:tcBorders>
              <w:top w:val="nil"/>
              <w:left w:val="nil"/>
              <w:bottom w:val="single" w:sz="8"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2845</w:t>
            </w:r>
          </w:p>
        </w:tc>
        <w:tc>
          <w:tcPr>
            <w:tcW w:w="840" w:type="dxa"/>
            <w:tcBorders>
              <w:top w:val="nil"/>
              <w:left w:val="nil"/>
              <w:bottom w:val="single" w:sz="4" w:space="0" w:color="auto"/>
              <w:right w:val="single" w:sz="8"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429</w:t>
            </w:r>
          </w:p>
        </w:tc>
        <w:tc>
          <w:tcPr>
            <w:tcW w:w="840" w:type="dxa"/>
            <w:tcBorders>
              <w:top w:val="nil"/>
              <w:left w:val="nil"/>
              <w:bottom w:val="single" w:sz="8"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6456</w:t>
            </w:r>
          </w:p>
        </w:tc>
        <w:tc>
          <w:tcPr>
            <w:tcW w:w="840" w:type="dxa"/>
            <w:tcBorders>
              <w:top w:val="nil"/>
              <w:left w:val="nil"/>
              <w:bottom w:val="single" w:sz="8"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2688</w:t>
            </w:r>
          </w:p>
        </w:tc>
        <w:tc>
          <w:tcPr>
            <w:tcW w:w="960" w:type="dxa"/>
            <w:tcBorders>
              <w:top w:val="nil"/>
              <w:left w:val="nil"/>
              <w:bottom w:val="single" w:sz="4" w:space="0" w:color="auto"/>
              <w:right w:val="single" w:sz="8"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416</w:t>
            </w:r>
          </w:p>
        </w:tc>
        <w:tc>
          <w:tcPr>
            <w:tcW w:w="960" w:type="dxa"/>
            <w:tcBorders>
              <w:top w:val="nil"/>
              <w:left w:val="nil"/>
              <w:bottom w:val="single" w:sz="8"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6293</w:t>
            </w:r>
          </w:p>
        </w:tc>
        <w:tc>
          <w:tcPr>
            <w:tcW w:w="960" w:type="dxa"/>
            <w:tcBorders>
              <w:top w:val="nil"/>
              <w:left w:val="nil"/>
              <w:bottom w:val="single" w:sz="8"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2806</w:t>
            </w:r>
          </w:p>
        </w:tc>
        <w:tc>
          <w:tcPr>
            <w:tcW w:w="960" w:type="dxa"/>
            <w:tcBorders>
              <w:top w:val="nil"/>
              <w:left w:val="nil"/>
              <w:bottom w:val="single" w:sz="4" w:space="0" w:color="auto"/>
              <w:right w:val="single" w:sz="8"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446</w:t>
            </w:r>
          </w:p>
        </w:tc>
        <w:tc>
          <w:tcPr>
            <w:tcW w:w="1080" w:type="dxa"/>
            <w:tcBorders>
              <w:top w:val="nil"/>
              <w:left w:val="nil"/>
              <w:bottom w:val="single" w:sz="8"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6153</w:t>
            </w:r>
          </w:p>
        </w:tc>
        <w:tc>
          <w:tcPr>
            <w:tcW w:w="960" w:type="dxa"/>
            <w:tcBorders>
              <w:top w:val="nil"/>
              <w:left w:val="nil"/>
              <w:bottom w:val="single" w:sz="8"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2700</w:t>
            </w:r>
          </w:p>
        </w:tc>
        <w:tc>
          <w:tcPr>
            <w:tcW w:w="960" w:type="dxa"/>
            <w:tcBorders>
              <w:top w:val="nil"/>
              <w:left w:val="nil"/>
              <w:bottom w:val="single" w:sz="4" w:space="0" w:color="auto"/>
              <w:right w:val="single" w:sz="8"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439</w:t>
            </w:r>
          </w:p>
        </w:tc>
      </w:tr>
    </w:tbl>
    <w:p w:rsidR="002E5B46" w:rsidRDefault="002E5B46" w:rsidP="00A92540">
      <w:pPr>
        <w:contextualSpacing/>
        <w:jc w:val="both"/>
      </w:pPr>
    </w:p>
    <w:p w:rsidR="002E5B46" w:rsidRDefault="002E5B46" w:rsidP="00A92540">
      <w:pPr>
        <w:contextualSpacing/>
        <w:jc w:val="both"/>
      </w:pPr>
    </w:p>
    <w:p w:rsidR="00022C4E" w:rsidRDefault="00022C4E" w:rsidP="00A92540">
      <w:pPr>
        <w:contextualSpacing/>
        <w:jc w:val="both"/>
      </w:pPr>
    </w:p>
    <w:p w:rsidR="00022C4E" w:rsidRDefault="00022C4E" w:rsidP="00A92540">
      <w:pPr>
        <w:contextualSpacing/>
        <w:jc w:val="both"/>
      </w:pPr>
    </w:p>
    <w:p w:rsidR="00022C4E" w:rsidRDefault="00022C4E" w:rsidP="00A92540">
      <w:pPr>
        <w:contextualSpacing/>
        <w:jc w:val="both"/>
      </w:pPr>
    </w:p>
    <w:p w:rsidR="00022C4E" w:rsidRDefault="00022C4E" w:rsidP="00A92540">
      <w:pPr>
        <w:contextualSpacing/>
        <w:jc w:val="both"/>
      </w:pPr>
    </w:p>
    <w:p w:rsidR="00022C4E" w:rsidRDefault="00022C4E" w:rsidP="00A92540">
      <w:pPr>
        <w:contextualSpacing/>
        <w:jc w:val="both"/>
      </w:pPr>
    </w:p>
    <w:p w:rsidR="00022C4E" w:rsidRDefault="00022C4E" w:rsidP="00A92540">
      <w:pPr>
        <w:contextualSpacing/>
        <w:jc w:val="both"/>
      </w:pPr>
    </w:p>
    <w:p w:rsidR="00022C4E" w:rsidRDefault="00022C4E" w:rsidP="00A92540">
      <w:pPr>
        <w:contextualSpacing/>
        <w:jc w:val="both"/>
      </w:pPr>
    </w:p>
    <w:p w:rsidR="00022C4E" w:rsidRDefault="00022C4E" w:rsidP="00A92540">
      <w:pPr>
        <w:contextualSpacing/>
        <w:jc w:val="both"/>
      </w:pPr>
    </w:p>
    <w:p w:rsidR="00022C4E" w:rsidRDefault="00022C4E" w:rsidP="00A92540">
      <w:pPr>
        <w:contextualSpacing/>
        <w:jc w:val="both"/>
      </w:pPr>
    </w:p>
    <w:p w:rsidR="00022C4E" w:rsidRDefault="00022C4E" w:rsidP="00A92540">
      <w:pPr>
        <w:contextualSpacing/>
        <w:jc w:val="both"/>
      </w:pPr>
    </w:p>
    <w:p w:rsidR="00022C4E" w:rsidRDefault="00022C4E" w:rsidP="00A92540">
      <w:pPr>
        <w:contextualSpacing/>
        <w:jc w:val="both"/>
      </w:pPr>
    </w:p>
    <w:p w:rsidR="00022C4E" w:rsidRDefault="00022C4E" w:rsidP="00A92540">
      <w:pPr>
        <w:contextualSpacing/>
        <w:jc w:val="both"/>
      </w:pPr>
    </w:p>
    <w:p w:rsidR="00022C4E" w:rsidRDefault="00022C4E" w:rsidP="00A92540">
      <w:pPr>
        <w:contextualSpacing/>
        <w:jc w:val="both"/>
      </w:pPr>
    </w:p>
    <w:p w:rsidR="00022C4E" w:rsidRDefault="00022C4E" w:rsidP="00A92540">
      <w:pPr>
        <w:contextualSpacing/>
        <w:jc w:val="both"/>
      </w:pPr>
    </w:p>
    <w:p w:rsidR="00022C4E" w:rsidRDefault="00022C4E" w:rsidP="00A92540">
      <w:pPr>
        <w:contextualSpacing/>
        <w:jc w:val="both"/>
      </w:pPr>
    </w:p>
    <w:tbl>
      <w:tblPr>
        <w:tblW w:w="15120" w:type="dxa"/>
        <w:tblInd w:w="108" w:type="dxa"/>
        <w:tblLayout w:type="fixed"/>
        <w:tblLook w:val="0000"/>
      </w:tblPr>
      <w:tblGrid>
        <w:gridCol w:w="1843"/>
        <w:gridCol w:w="797"/>
        <w:gridCol w:w="720"/>
        <w:gridCol w:w="840"/>
        <w:gridCol w:w="840"/>
        <w:gridCol w:w="720"/>
        <w:gridCol w:w="840"/>
        <w:gridCol w:w="840"/>
        <w:gridCol w:w="840"/>
        <w:gridCol w:w="960"/>
        <w:gridCol w:w="960"/>
        <w:gridCol w:w="960"/>
        <w:gridCol w:w="960"/>
        <w:gridCol w:w="1080"/>
        <w:gridCol w:w="960"/>
        <w:gridCol w:w="960"/>
      </w:tblGrid>
      <w:tr w:rsidR="00022C4E" w:rsidRPr="00025308" w:rsidTr="003E58D6">
        <w:trPr>
          <w:trHeight w:val="300"/>
        </w:trPr>
        <w:tc>
          <w:tcPr>
            <w:tcW w:w="1843" w:type="dxa"/>
            <w:tcBorders>
              <w:top w:val="single" w:sz="4" w:space="0" w:color="auto"/>
              <w:left w:val="single" w:sz="4" w:space="0" w:color="auto"/>
              <w:bottom w:val="single" w:sz="4" w:space="0" w:color="auto"/>
              <w:right w:val="nil"/>
            </w:tcBorders>
            <w:noWrap/>
            <w:vAlign w:val="bottom"/>
          </w:tcPr>
          <w:p w:rsidR="00022C4E" w:rsidRPr="00025308" w:rsidRDefault="00022C4E" w:rsidP="003E58D6">
            <w:pPr>
              <w:rPr>
                <w:rFonts w:ascii="Calibri" w:hAnsi="Calibri"/>
                <w:color w:val="000000"/>
              </w:rPr>
            </w:pPr>
            <w:r w:rsidRPr="00025308">
              <w:rPr>
                <w:rFonts w:ascii="Calibri" w:hAnsi="Calibri"/>
                <w:color w:val="000000"/>
                <w:sz w:val="22"/>
                <w:szCs w:val="22"/>
              </w:rPr>
              <w:t> </w:t>
            </w:r>
          </w:p>
        </w:tc>
        <w:tc>
          <w:tcPr>
            <w:tcW w:w="2357" w:type="dxa"/>
            <w:gridSpan w:val="3"/>
            <w:tcBorders>
              <w:top w:val="single" w:sz="8" w:space="0" w:color="auto"/>
              <w:left w:val="single" w:sz="8" w:space="0" w:color="auto"/>
              <w:bottom w:val="single" w:sz="4" w:space="0" w:color="auto"/>
              <w:right w:val="single" w:sz="8" w:space="0" w:color="000000"/>
            </w:tcBorders>
            <w:noWrap/>
            <w:vAlign w:val="bottom"/>
          </w:tcPr>
          <w:p w:rsidR="00022C4E" w:rsidRPr="00025308" w:rsidRDefault="00022C4E" w:rsidP="003E58D6">
            <w:pPr>
              <w:jc w:val="center"/>
              <w:rPr>
                <w:rFonts w:ascii="Calibri" w:hAnsi="Calibri"/>
                <w:b/>
                <w:bCs/>
                <w:color w:val="000000"/>
              </w:rPr>
            </w:pPr>
            <w:r>
              <w:rPr>
                <w:rFonts w:ascii="Calibri" w:hAnsi="Calibri"/>
                <w:b/>
                <w:bCs/>
                <w:color w:val="000000"/>
                <w:sz w:val="22"/>
                <w:szCs w:val="22"/>
              </w:rPr>
              <w:t>2020</w:t>
            </w:r>
          </w:p>
        </w:tc>
        <w:tc>
          <w:tcPr>
            <w:tcW w:w="2400" w:type="dxa"/>
            <w:gridSpan w:val="3"/>
            <w:tcBorders>
              <w:top w:val="single" w:sz="8" w:space="0" w:color="auto"/>
              <w:left w:val="nil"/>
              <w:bottom w:val="single" w:sz="4" w:space="0" w:color="auto"/>
              <w:right w:val="single" w:sz="8" w:space="0" w:color="000000"/>
            </w:tcBorders>
            <w:noWrap/>
            <w:vAlign w:val="bottom"/>
          </w:tcPr>
          <w:p w:rsidR="00022C4E" w:rsidRPr="00025308" w:rsidRDefault="000D7816" w:rsidP="003E58D6">
            <w:pPr>
              <w:jc w:val="center"/>
              <w:rPr>
                <w:rFonts w:ascii="Calibri" w:hAnsi="Calibri"/>
                <w:b/>
                <w:bCs/>
                <w:color w:val="000000"/>
              </w:rPr>
            </w:pPr>
            <w:r>
              <w:rPr>
                <w:rFonts w:ascii="Calibri" w:hAnsi="Calibri"/>
                <w:b/>
                <w:bCs/>
                <w:color w:val="000000"/>
              </w:rPr>
              <w:t>2021</w:t>
            </w:r>
          </w:p>
        </w:tc>
        <w:tc>
          <w:tcPr>
            <w:tcW w:w="2640" w:type="dxa"/>
            <w:gridSpan w:val="3"/>
            <w:tcBorders>
              <w:top w:val="single" w:sz="8" w:space="0" w:color="auto"/>
              <w:left w:val="nil"/>
              <w:bottom w:val="single" w:sz="4" w:space="0" w:color="auto"/>
              <w:right w:val="single" w:sz="8" w:space="0" w:color="000000"/>
            </w:tcBorders>
            <w:noWrap/>
            <w:vAlign w:val="bottom"/>
          </w:tcPr>
          <w:p w:rsidR="00022C4E" w:rsidRPr="00025308" w:rsidRDefault="00022C4E" w:rsidP="003E58D6">
            <w:pPr>
              <w:jc w:val="center"/>
              <w:rPr>
                <w:rFonts w:ascii="Calibri" w:hAnsi="Calibri"/>
                <w:b/>
                <w:bCs/>
                <w:color w:val="000000"/>
              </w:rPr>
            </w:pPr>
          </w:p>
        </w:tc>
        <w:tc>
          <w:tcPr>
            <w:tcW w:w="2880" w:type="dxa"/>
            <w:gridSpan w:val="3"/>
            <w:tcBorders>
              <w:top w:val="single" w:sz="8" w:space="0" w:color="auto"/>
              <w:left w:val="nil"/>
              <w:bottom w:val="single" w:sz="4" w:space="0" w:color="auto"/>
              <w:right w:val="single" w:sz="8" w:space="0" w:color="000000"/>
            </w:tcBorders>
            <w:noWrap/>
            <w:vAlign w:val="bottom"/>
          </w:tcPr>
          <w:p w:rsidR="00022C4E" w:rsidRPr="00025308" w:rsidRDefault="00022C4E" w:rsidP="003E58D6">
            <w:pPr>
              <w:jc w:val="center"/>
              <w:rPr>
                <w:rFonts w:ascii="Calibri" w:hAnsi="Calibri"/>
                <w:b/>
                <w:bCs/>
                <w:color w:val="000000"/>
              </w:rPr>
            </w:pPr>
          </w:p>
        </w:tc>
        <w:tc>
          <w:tcPr>
            <w:tcW w:w="3000" w:type="dxa"/>
            <w:gridSpan w:val="3"/>
            <w:tcBorders>
              <w:top w:val="single" w:sz="8" w:space="0" w:color="auto"/>
              <w:left w:val="nil"/>
              <w:bottom w:val="single" w:sz="4" w:space="0" w:color="auto"/>
              <w:right w:val="single" w:sz="8" w:space="0" w:color="000000"/>
            </w:tcBorders>
            <w:noWrap/>
            <w:vAlign w:val="bottom"/>
          </w:tcPr>
          <w:p w:rsidR="00022C4E" w:rsidRPr="00025308" w:rsidRDefault="00022C4E" w:rsidP="003E58D6">
            <w:pPr>
              <w:jc w:val="center"/>
              <w:rPr>
                <w:rFonts w:ascii="Calibri" w:hAnsi="Calibri"/>
                <w:b/>
                <w:bCs/>
                <w:color w:val="000000"/>
              </w:rPr>
            </w:pPr>
          </w:p>
        </w:tc>
      </w:tr>
      <w:tr w:rsidR="00022C4E" w:rsidRPr="00025308" w:rsidTr="003E58D6">
        <w:trPr>
          <w:trHeight w:val="1200"/>
        </w:trPr>
        <w:tc>
          <w:tcPr>
            <w:tcW w:w="1843" w:type="dxa"/>
            <w:tcBorders>
              <w:top w:val="nil"/>
              <w:left w:val="single" w:sz="4" w:space="0" w:color="auto"/>
              <w:bottom w:val="single" w:sz="4" w:space="0" w:color="auto"/>
              <w:right w:val="nil"/>
            </w:tcBorders>
            <w:noWrap/>
            <w:vAlign w:val="center"/>
          </w:tcPr>
          <w:p w:rsidR="00022C4E" w:rsidRPr="00025308" w:rsidRDefault="00022C4E" w:rsidP="003E58D6">
            <w:pPr>
              <w:jc w:val="center"/>
              <w:rPr>
                <w:rFonts w:ascii="Calibri" w:hAnsi="Calibri"/>
                <w:color w:val="000000"/>
              </w:rPr>
            </w:pPr>
            <w:r w:rsidRPr="00025308">
              <w:rPr>
                <w:rFonts w:ascii="Calibri" w:hAnsi="Calibri"/>
                <w:color w:val="000000"/>
                <w:sz w:val="22"/>
                <w:szCs w:val="22"/>
              </w:rPr>
              <w:t>Сельские советы</w:t>
            </w:r>
          </w:p>
        </w:tc>
        <w:tc>
          <w:tcPr>
            <w:tcW w:w="797" w:type="dxa"/>
            <w:tcBorders>
              <w:top w:val="nil"/>
              <w:left w:val="single" w:sz="8" w:space="0" w:color="auto"/>
              <w:bottom w:val="single" w:sz="4" w:space="0" w:color="auto"/>
              <w:right w:val="single" w:sz="4" w:space="0" w:color="auto"/>
            </w:tcBorders>
            <w:vAlign w:val="bottom"/>
          </w:tcPr>
          <w:p w:rsidR="00022C4E" w:rsidRPr="00025308" w:rsidRDefault="00022C4E" w:rsidP="003E58D6">
            <w:pPr>
              <w:rPr>
                <w:rFonts w:ascii="Calibri" w:hAnsi="Calibri"/>
                <w:color w:val="000000"/>
              </w:rPr>
            </w:pPr>
            <w:r w:rsidRPr="00025308">
              <w:rPr>
                <w:rFonts w:ascii="Calibri" w:hAnsi="Calibri"/>
                <w:color w:val="000000"/>
                <w:sz w:val="22"/>
                <w:szCs w:val="22"/>
              </w:rPr>
              <w:t>численность населения</w:t>
            </w:r>
          </w:p>
        </w:tc>
        <w:tc>
          <w:tcPr>
            <w:tcW w:w="720" w:type="dxa"/>
            <w:tcBorders>
              <w:top w:val="nil"/>
              <w:left w:val="nil"/>
              <w:bottom w:val="single" w:sz="4" w:space="0" w:color="auto"/>
              <w:right w:val="single" w:sz="4" w:space="0" w:color="auto"/>
            </w:tcBorders>
            <w:vAlign w:val="bottom"/>
          </w:tcPr>
          <w:p w:rsidR="00022C4E" w:rsidRPr="00025308" w:rsidRDefault="00022C4E" w:rsidP="003E58D6">
            <w:pPr>
              <w:rPr>
                <w:rFonts w:ascii="Calibri" w:hAnsi="Calibri"/>
                <w:color w:val="000000"/>
              </w:rPr>
            </w:pPr>
            <w:r w:rsidRPr="00025308">
              <w:rPr>
                <w:rFonts w:ascii="Calibri" w:hAnsi="Calibri"/>
                <w:color w:val="000000"/>
                <w:sz w:val="22"/>
                <w:szCs w:val="22"/>
              </w:rPr>
              <w:t>число случаев</w:t>
            </w:r>
          </w:p>
        </w:tc>
        <w:tc>
          <w:tcPr>
            <w:tcW w:w="840" w:type="dxa"/>
            <w:tcBorders>
              <w:top w:val="nil"/>
              <w:left w:val="nil"/>
              <w:bottom w:val="single" w:sz="4" w:space="0" w:color="auto"/>
              <w:right w:val="single" w:sz="8" w:space="0" w:color="auto"/>
            </w:tcBorders>
            <w:vAlign w:val="bottom"/>
          </w:tcPr>
          <w:p w:rsidR="00022C4E" w:rsidRPr="00025308" w:rsidRDefault="00022C4E" w:rsidP="003E58D6">
            <w:pPr>
              <w:rPr>
                <w:rFonts w:ascii="Calibri" w:hAnsi="Calibri"/>
                <w:color w:val="000000"/>
              </w:rPr>
            </w:pPr>
            <w:r w:rsidRPr="00025308">
              <w:rPr>
                <w:rFonts w:ascii="Calibri" w:hAnsi="Calibri"/>
                <w:color w:val="000000"/>
                <w:sz w:val="22"/>
                <w:szCs w:val="22"/>
              </w:rPr>
              <w:t>на 1000 чел., %</w:t>
            </w:r>
            <w:r w:rsidRPr="00025308">
              <w:rPr>
                <w:rFonts w:ascii="Calibri" w:hAnsi="Calibri"/>
                <w:color w:val="000000"/>
                <w:sz w:val="16"/>
                <w:szCs w:val="16"/>
              </w:rPr>
              <w:t>о</w:t>
            </w:r>
          </w:p>
        </w:tc>
        <w:tc>
          <w:tcPr>
            <w:tcW w:w="840" w:type="dxa"/>
            <w:tcBorders>
              <w:top w:val="nil"/>
              <w:left w:val="nil"/>
              <w:bottom w:val="single" w:sz="4" w:space="0" w:color="auto"/>
              <w:right w:val="single" w:sz="4" w:space="0" w:color="auto"/>
            </w:tcBorders>
            <w:vAlign w:val="bottom"/>
          </w:tcPr>
          <w:p w:rsidR="00022C4E" w:rsidRPr="00025308" w:rsidRDefault="00022C4E" w:rsidP="003E58D6">
            <w:pPr>
              <w:rPr>
                <w:rFonts w:ascii="Calibri" w:hAnsi="Calibri"/>
                <w:color w:val="000000"/>
              </w:rPr>
            </w:pPr>
            <w:r w:rsidRPr="00025308">
              <w:rPr>
                <w:rFonts w:ascii="Calibri" w:hAnsi="Calibri"/>
                <w:color w:val="000000"/>
                <w:sz w:val="22"/>
                <w:szCs w:val="22"/>
              </w:rPr>
              <w:t>численность населения</w:t>
            </w:r>
          </w:p>
        </w:tc>
        <w:tc>
          <w:tcPr>
            <w:tcW w:w="720" w:type="dxa"/>
            <w:tcBorders>
              <w:top w:val="nil"/>
              <w:left w:val="nil"/>
              <w:bottom w:val="single" w:sz="4" w:space="0" w:color="auto"/>
              <w:right w:val="single" w:sz="4" w:space="0" w:color="auto"/>
            </w:tcBorders>
            <w:vAlign w:val="bottom"/>
          </w:tcPr>
          <w:p w:rsidR="00022C4E" w:rsidRPr="00025308" w:rsidRDefault="00022C4E" w:rsidP="003E58D6">
            <w:pPr>
              <w:rPr>
                <w:rFonts w:ascii="Calibri" w:hAnsi="Calibri"/>
                <w:color w:val="000000"/>
              </w:rPr>
            </w:pPr>
            <w:r w:rsidRPr="00025308">
              <w:rPr>
                <w:rFonts w:ascii="Calibri" w:hAnsi="Calibri"/>
                <w:color w:val="000000"/>
                <w:sz w:val="22"/>
                <w:szCs w:val="22"/>
              </w:rPr>
              <w:t>число случаев</w:t>
            </w:r>
          </w:p>
        </w:tc>
        <w:tc>
          <w:tcPr>
            <w:tcW w:w="840" w:type="dxa"/>
            <w:tcBorders>
              <w:top w:val="nil"/>
              <w:left w:val="nil"/>
              <w:bottom w:val="single" w:sz="4" w:space="0" w:color="auto"/>
              <w:right w:val="single" w:sz="8" w:space="0" w:color="auto"/>
            </w:tcBorders>
            <w:vAlign w:val="bottom"/>
          </w:tcPr>
          <w:p w:rsidR="00022C4E" w:rsidRPr="00025308" w:rsidRDefault="00022C4E" w:rsidP="003E58D6">
            <w:pPr>
              <w:rPr>
                <w:rFonts w:ascii="Calibri" w:hAnsi="Calibri"/>
                <w:color w:val="000000"/>
              </w:rPr>
            </w:pPr>
            <w:r w:rsidRPr="00025308">
              <w:rPr>
                <w:rFonts w:ascii="Calibri" w:hAnsi="Calibri"/>
                <w:color w:val="000000"/>
                <w:sz w:val="22"/>
                <w:szCs w:val="22"/>
              </w:rPr>
              <w:t>( на 1000 чел., %</w:t>
            </w:r>
            <w:r w:rsidRPr="00025308">
              <w:rPr>
                <w:rFonts w:ascii="Calibri" w:hAnsi="Calibri"/>
                <w:color w:val="000000"/>
                <w:sz w:val="16"/>
                <w:szCs w:val="16"/>
              </w:rPr>
              <w:t>о</w:t>
            </w:r>
          </w:p>
        </w:tc>
        <w:tc>
          <w:tcPr>
            <w:tcW w:w="840" w:type="dxa"/>
            <w:tcBorders>
              <w:top w:val="nil"/>
              <w:left w:val="nil"/>
              <w:bottom w:val="single" w:sz="4" w:space="0" w:color="auto"/>
              <w:right w:val="single" w:sz="4" w:space="0" w:color="auto"/>
            </w:tcBorders>
            <w:vAlign w:val="bottom"/>
          </w:tcPr>
          <w:p w:rsidR="00022C4E" w:rsidRPr="00025308" w:rsidRDefault="00022C4E" w:rsidP="003E58D6">
            <w:pPr>
              <w:rPr>
                <w:rFonts w:ascii="Calibri" w:hAnsi="Calibri"/>
                <w:color w:val="000000"/>
              </w:rPr>
            </w:pPr>
            <w:r w:rsidRPr="00025308">
              <w:rPr>
                <w:rFonts w:ascii="Calibri" w:hAnsi="Calibri"/>
                <w:color w:val="000000"/>
                <w:sz w:val="22"/>
                <w:szCs w:val="22"/>
              </w:rPr>
              <w:t>численность населения</w:t>
            </w:r>
          </w:p>
        </w:tc>
        <w:tc>
          <w:tcPr>
            <w:tcW w:w="840" w:type="dxa"/>
            <w:tcBorders>
              <w:top w:val="nil"/>
              <w:left w:val="nil"/>
              <w:bottom w:val="single" w:sz="4" w:space="0" w:color="auto"/>
              <w:right w:val="single" w:sz="4" w:space="0" w:color="auto"/>
            </w:tcBorders>
            <w:vAlign w:val="bottom"/>
          </w:tcPr>
          <w:p w:rsidR="00022C4E" w:rsidRPr="00025308" w:rsidRDefault="00022C4E" w:rsidP="003E58D6">
            <w:pPr>
              <w:rPr>
                <w:rFonts w:ascii="Calibri" w:hAnsi="Calibri"/>
                <w:color w:val="000000"/>
              </w:rPr>
            </w:pPr>
            <w:r w:rsidRPr="00025308">
              <w:rPr>
                <w:rFonts w:ascii="Calibri" w:hAnsi="Calibri"/>
                <w:color w:val="000000"/>
                <w:sz w:val="22"/>
                <w:szCs w:val="22"/>
              </w:rPr>
              <w:t>число случаев</w:t>
            </w:r>
          </w:p>
        </w:tc>
        <w:tc>
          <w:tcPr>
            <w:tcW w:w="960" w:type="dxa"/>
            <w:tcBorders>
              <w:top w:val="nil"/>
              <w:left w:val="nil"/>
              <w:bottom w:val="single" w:sz="4" w:space="0" w:color="auto"/>
              <w:right w:val="single" w:sz="8" w:space="0" w:color="auto"/>
            </w:tcBorders>
            <w:vAlign w:val="bottom"/>
          </w:tcPr>
          <w:p w:rsidR="00022C4E" w:rsidRPr="00025308" w:rsidRDefault="00022C4E" w:rsidP="003E58D6">
            <w:pPr>
              <w:rPr>
                <w:rFonts w:ascii="Calibri" w:hAnsi="Calibri"/>
                <w:color w:val="000000"/>
              </w:rPr>
            </w:pPr>
            <w:r w:rsidRPr="00025308">
              <w:rPr>
                <w:rFonts w:ascii="Calibri" w:hAnsi="Calibri"/>
                <w:color w:val="000000"/>
                <w:sz w:val="22"/>
                <w:szCs w:val="22"/>
              </w:rPr>
              <w:t>на 1000 чел., %</w:t>
            </w:r>
            <w:r w:rsidRPr="00025308">
              <w:rPr>
                <w:rFonts w:ascii="Calibri" w:hAnsi="Calibri"/>
                <w:color w:val="000000"/>
                <w:sz w:val="16"/>
                <w:szCs w:val="16"/>
              </w:rPr>
              <w:t>о</w:t>
            </w:r>
          </w:p>
        </w:tc>
        <w:tc>
          <w:tcPr>
            <w:tcW w:w="960" w:type="dxa"/>
            <w:tcBorders>
              <w:top w:val="nil"/>
              <w:left w:val="nil"/>
              <w:bottom w:val="single" w:sz="4" w:space="0" w:color="auto"/>
              <w:right w:val="single" w:sz="4" w:space="0" w:color="auto"/>
            </w:tcBorders>
            <w:vAlign w:val="bottom"/>
          </w:tcPr>
          <w:p w:rsidR="00022C4E" w:rsidRPr="00025308" w:rsidRDefault="00022C4E" w:rsidP="003E58D6">
            <w:pPr>
              <w:rPr>
                <w:rFonts w:ascii="Calibri" w:hAnsi="Calibri"/>
                <w:color w:val="000000"/>
              </w:rPr>
            </w:pPr>
            <w:r w:rsidRPr="00025308">
              <w:rPr>
                <w:rFonts w:ascii="Calibri" w:hAnsi="Calibri"/>
                <w:color w:val="000000"/>
                <w:sz w:val="22"/>
                <w:szCs w:val="22"/>
              </w:rPr>
              <w:t>численность населения</w:t>
            </w:r>
          </w:p>
        </w:tc>
        <w:tc>
          <w:tcPr>
            <w:tcW w:w="960" w:type="dxa"/>
            <w:tcBorders>
              <w:top w:val="nil"/>
              <w:left w:val="nil"/>
              <w:bottom w:val="single" w:sz="4" w:space="0" w:color="auto"/>
              <w:right w:val="single" w:sz="4" w:space="0" w:color="auto"/>
            </w:tcBorders>
            <w:vAlign w:val="bottom"/>
          </w:tcPr>
          <w:p w:rsidR="00022C4E" w:rsidRPr="00025308" w:rsidRDefault="00022C4E" w:rsidP="003E58D6">
            <w:pPr>
              <w:rPr>
                <w:rFonts w:ascii="Calibri" w:hAnsi="Calibri"/>
                <w:color w:val="000000"/>
              </w:rPr>
            </w:pPr>
            <w:r w:rsidRPr="00025308">
              <w:rPr>
                <w:rFonts w:ascii="Calibri" w:hAnsi="Calibri"/>
                <w:color w:val="000000"/>
                <w:sz w:val="22"/>
                <w:szCs w:val="22"/>
              </w:rPr>
              <w:t>число случаев</w:t>
            </w:r>
          </w:p>
        </w:tc>
        <w:tc>
          <w:tcPr>
            <w:tcW w:w="960" w:type="dxa"/>
            <w:tcBorders>
              <w:top w:val="nil"/>
              <w:left w:val="nil"/>
              <w:bottom w:val="single" w:sz="4" w:space="0" w:color="auto"/>
              <w:right w:val="single" w:sz="8" w:space="0" w:color="auto"/>
            </w:tcBorders>
            <w:vAlign w:val="bottom"/>
          </w:tcPr>
          <w:p w:rsidR="00022C4E" w:rsidRPr="00025308" w:rsidRDefault="00022C4E" w:rsidP="003E58D6">
            <w:pPr>
              <w:rPr>
                <w:rFonts w:ascii="Calibri" w:hAnsi="Calibri"/>
                <w:color w:val="000000"/>
              </w:rPr>
            </w:pPr>
            <w:r w:rsidRPr="00025308">
              <w:rPr>
                <w:rFonts w:ascii="Calibri" w:hAnsi="Calibri"/>
                <w:color w:val="000000"/>
                <w:sz w:val="22"/>
                <w:szCs w:val="22"/>
              </w:rPr>
              <w:t>на 1000 чел., %</w:t>
            </w:r>
            <w:r w:rsidRPr="00025308">
              <w:rPr>
                <w:rFonts w:ascii="Calibri" w:hAnsi="Calibri"/>
                <w:color w:val="000000"/>
                <w:sz w:val="16"/>
                <w:szCs w:val="16"/>
              </w:rPr>
              <w:t>о</w:t>
            </w:r>
          </w:p>
        </w:tc>
        <w:tc>
          <w:tcPr>
            <w:tcW w:w="1080" w:type="dxa"/>
            <w:tcBorders>
              <w:top w:val="nil"/>
              <w:left w:val="nil"/>
              <w:bottom w:val="single" w:sz="4" w:space="0" w:color="auto"/>
              <w:right w:val="single" w:sz="4" w:space="0" w:color="auto"/>
            </w:tcBorders>
            <w:vAlign w:val="bottom"/>
          </w:tcPr>
          <w:p w:rsidR="00022C4E" w:rsidRPr="00025308" w:rsidRDefault="00022C4E" w:rsidP="003E58D6">
            <w:pPr>
              <w:rPr>
                <w:rFonts w:ascii="Calibri" w:hAnsi="Calibri"/>
                <w:color w:val="000000"/>
              </w:rPr>
            </w:pPr>
            <w:r w:rsidRPr="00025308">
              <w:rPr>
                <w:rFonts w:ascii="Calibri" w:hAnsi="Calibri"/>
                <w:color w:val="000000"/>
                <w:sz w:val="22"/>
                <w:szCs w:val="22"/>
              </w:rPr>
              <w:t>численность населения</w:t>
            </w:r>
          </w:p>
        </w:tc>
        <w:tc>
          <w:tcPr>
            <w:tcW w:w="960" w:type="dxa"/>
            <w:tcBorders>
              <w:top w:val="nil"/>
              <w:left w:val="nil"/>
              <w:bottom w:val="single" w:sz="4" w:space="0" w:color="auto"/>
              <w:right w:val="single" w:sz="4" w:space="0" w:color="auto"/>
            </w:tcBorders>
            <w:vAlign w:val="bottom"/>
          </w:tcPr>
          <w:p w:rsidR="00022C4E" w:rsidRPr="00025308" w:rsidRDefault="00022C4E" w:rsidP="003E58D6">
            <w:pPr>
              <w:rPr>
                <w:rFonts w:ascii="Calibri" w:hAnsi="Calibri"/>
                <w:color w:val="000000"/>
              </w:rPr>
            </w:pPr>
            <w:r w:rsidRPr="00025308">
              <w:rPr>
                <w:rFonts w:ascii="Calibri" w:hAnsi="Calibri"/>
                <w:color w:val="000000"/>
                <w:sz w:val="22"/>
                <w:szCs w:val="22"/>
              </w:rPr>
              <w:t>число случаев</w:t>
            </w:r>
          </w:p>
        </w:tc>
        <w:tc>
          <w:tcPr>
            <w:tcW w:w="960" w:type="dxa"/>
            <w:tcBorders>
              <w:top w:val="nil"/>
              <w:left w:val="nil"/>
              <w:bottom w:val="single" w:sz="4" w:space="0" w:color="auto"/>
              <w:right w:val="single" w:sz="8" w:space="0" w:color="auto"/>
            </w:tcBorders>
            <w:vAlign w:val="bottom"/>
          </w:tcPr>
          <w:p w:rsidR="00022C4E" w:rsidRPr="00025308" w:rsidRDefault="00022C4E" w:rsidP="003E58D6">
            <w:pPr>
              <w:rPr>
                <w:rFonts w:ascii="Calibri" w:hAnsi="Calibri"/>
                <w:color w:val="000000"/>
              </w:rPr>
            </w:pPr>
            <w:r w:rsidRPr="00025308">
              <w:rPr>
                <w:rFonts w:ascii="Calibri" w:hAnsi="Calibri"/>
                <w:color w:val="000000"/>
                <w:sz w:val="22"/>
                <w:szCs w:val="22"/>
              </w:rPr>
              <w:t>на 1000 чел., %</w:t>
            </w:r>
            <w:r w:rsidRPr="00025308">
              <w:rPr>
                <w:rFonts w:ascii="Calibri" w:hAnsi="Calibri"/>
                <w:color w:val="000000"/>
                <w:sz w:val="16"/>
                <w:szCs w:val="16"/>
              </w:rPr>
              <w:t>о</w:t>
            </w:r>
          </w:p>
        </w:tc>
      </w:tr>
      <w:tr w:rsidR="000D7816" w:rsidRPr="00025308" w:rsidTr="003E58D6">
        <w:trPr>
          <w:trHeight w:val="300"/>
        </w:trPr>
        <w:tc>
          <w:tcPr>
            <w:tcW w:w="1843" w:type="dxa"/>
            <w:tcBorders>
              <w:top w:val="nil"/>
              <w:left w:val="single" w:sz="4" w:space="0" w:color="auto"/>
              <w:bottom w:val="single" w:sz="4" w:space="0" w:color="auto"/>
              <w:right w:val="nil"/>
            </w:tcBorders>
            <w:noWrap/>
            <w:vAlign w:val="bottom"/>
          </w:tcPr>
          <w:p w:rsidR="000D7816" w:rsidRPr="00025308" w:rsidRDefault="000D7816" w:rsidP="00022C4E">
            <w:pPr>
              <w:rPr>
                <w:rFonts w:ascii="Calibri" w:hAnsi="Calibri"/>
                <w:color w:val="000000"/>
              </w:rPr>
            </w:pPr>
            <w:r w:rsidRPr="00025308">
              <w:rPr>
                <w:rFonts w:ascii="Calibri" w:hAnsi="Calibri"/>
                <w:color w:val="000000"/>
                <w:sz w:val="22"/>
                <w:szCs w:val="22"/>
              </w:rPr>
              <w:t>Головчинский</w:t>
            </w:r>
          </w:p>
        </w:tc>
        <w:tc>
          <w:tcPr>
            <w:tcW w:w="797" w:type="dxa"/>
            <w:tcBorders>
              <w:top w:val="nil"/>
              <w:left w:val="single" w:sz="8" w:space="0" w:color="auto"/>
              <w:bottom w:val="single" w:sz="4" w:space="0" w:color="auto"/>
              <w:right w:val="single" w:sz="4" w:space="0" w:color="auto"/>
            </w:tcBorders>
            <w:noWrap/>
            <w:vAlign w:val="bottom"/>
          </w:tcPr>
          <w:p w:rsidR="000D7816" w:rsidRPr="0016251D" w:rsidRDefault="000D7816" w:rsidP="00022C4E">
            <w:pPr>
              <w:jc w:val="right"/>
              <w:rPr>
                <w:rFonts w:ascii="Calibri" w:hAnsi="Calibri"/>
                <w:color w:val="000000"/>
              </w:rPr>
            </w:pPr>
            <w:r>
              <w:rPr>
                <w:rFonts w:ascii="Calibri" w:hAnsi="Calibri"/>
                <w:color w:val="000000"/>
              </w:rPr>
              <w:t>681</w:t>
            </w:r>
          </w:p>
        </w:tc>
        <w:tc>
          <w:tcPr>
            <w:tcW w:w="720" w:type="dxa"/>
            <w:tcBorders>
              <w:top w:val="nil"/>
              <w:left w:val="nil"/>
              <w:bottom w:val="single" w:sz="4" w:space="0" w:color="auto"/>
              <w:right w:val="single" w:sz="4" w:space="0" w:color="auto"/>
            </w:tcBorders>
            <w:noWrap/>
            <w:vAlign w:val="bottom"/>
          </w:tcPr>
          <w:p w:rsidR="000D7816" w:rsidRPr="00025308" w:rsidRDefault="000D7816" w:rsidP="00022C4E">
            <w:pPr>
              <w:jc w:val="right"/>
              <w:rPr>
                <w:rFonts w:ascii="Calibri" w:hAnsi="Calibri"/>
                <w:color w:val="000000"/>
              </w:rPr>
            </w:pPr>
            <w:r>
              <w:rPr>
                <w:rFonts w:ascii="Calibri" w:hAnsi="Calibri"/>
                <w:color w:val="000000"/>
              </w:rPr>
              <w:t>158</w:t>
            </w:r>
          </w:p>
        </w:tc>
        <w:tc>
          <w:tcPr>
            <w:tcW w:w="840" w:type="dxa"/>
            <w:tcBorders>
              <w:top w:val="nil"/>
              <w:left w:val="nil"/>
              <w:bottom w:val="single" w:sz="4" w:space="0" w:color="auto"/>
              <w:right w:val="single" w:sz="8" w:space="0" w:color="auto"/>
            </w:tcBorders>
            <w:noWrap/>
            <w:vAlign w:val="bottom"/>
          </w:tcPr>
          <w:p w:rsidR="000D7816" w:rsidRPr="00025308" w:rsidRDefault="000D7816" w:rsidP="00022C4E">
            <w:pPr>
              <w:jc w:val="right"/>
              <w:rPr>
                <w:rFonts w:ascii="Calibri" w:hAnsi="Calibri"/>
                <w:color w:val="000000"/>
              </w:rPr>
            </w:pPr>
            <w:r>
              <w:rPr>
                <w:rFonts w:ascii="Calibri" w:hAnsi="Calibri"/>
                <w:color w:val="000000"/>
              </w:rPr>
              <w:t>232</w:t>
            </w:r>
          </w:p>
        </w:tc>
        <w:tc>
          <w:tcPr>
            <w:tcW w:w="840" w:type="dxa"/>
            <w:tcBorders>
              <w:top w:val="nil"/>
              <w:left w:val="nil"/>
              <w:bottom w:val="single" w:sz="4" w:space="0" w:color="auto"/>
              <w:right w:val="single" w:sz="4" w:space="0" w:color="auto"/>
            </w:tcBorders>
            <w:noWrap/>
            <w:vAlign w:val="bottom"/>
          </w:tcPr>
          <w:p w:rsidR="000D7816" w:rsidRPr="00B558F5" w:rsidRDefault="000D7816" w:rsidP="00B87B77">
            <w:pPr>
              <w:jc w:val="right"/>
              <w:rPr>
                <w:rFonts w:ascii="Calibri" w:hAnsi="Calibri"/>
                <w:color w:val="000000"/>
                <w:sz w:val="20"/>
                <w:szCs w:val="20"/>
              </w:rPr>
            </w:pPr>
            <w:r>
              <w:rPr>
                <w:rFonts w:ascii="Calibri" w:hAnsi="Calibri"/>
                <w:color w:val="000000"/>
                <w:sz w:val="20"/>
                <w:szCs w:val="20"/>
              </w:rPr>
              <w:t>653</w:t>
            </w:r>
          </w:p>
        </w:tc>
        <w:tc>
          <w:tcPr>
            <w:tcW w:w="720" w:type="dxa"/>
            <w:tcBorders>
              <w:top w:val="nil"/>
              <w:left w:val="nil"/>
              <w:bottom w:val="single" w:sz="4" w:space="0" w:color="auto"/>
              <w:right w:val="single" w:sz="4" w:space="0" w:color="auto"/>
            </w:tcBorders>
            <w:noWrap/>
            <w:vAlign w:val="bottom"/>
          </w:tcPr>
          <w:p w:rsidR="000D7816" w:rsidRPr="00025308" w:rsidRDefault="000D7816" w:rsidP="00022C4E">
            <w:pPr>
              <w:jc w:val="right"/>
              <w:rPr>
                <w:rFonts w:ascii="Calibri" w:hAnsi="Calibri"/>
                <w:color w:val="000000"/>
              </w:rPr>
            </w:pPr>
            <w:r>
              <w:rPr>
                <w:rFonts w:ascii="Calibri" w:hAnsi="Calibri"/>
                <w:color w:val="000000"/>
              </w:rPr>
              <w:t>215</w:t>
            </w:r>
          </w:p>
        </w:tc>
        <w:tc>
          <w:tcPr>
            <w:tcW w:w="840" w:type="dxa"/>
            <w:tcBorders>
              <w:top w:val="nil"/>
              <w:left w:val="nil"/>
              <w:bottom w:val="single" w:sz="4" w:space="0" w:color="auto"/>
              <w:right w:val="single" w:sz="8" w:space="0" w:color="auto"/>
            </w:tcBorders>
            <w:noWrap/>
            <w:vAlign w:val="bottom"/>
          </w:tcPr>
          <w:p w:rsidR="000D7816" w:rsidRPr="00025308" w:rsidRDefault="000D7816" w:rsidP="00022C4E">
            <w:pPr>
              <w:jc w:val="right"/>
              <w:rPr>
                <w:rFonts w:ascii="Calibri" w:hAnsi="Calibri"/>
                <w:color w:val="000000"/>
              </w:rPr>
            </w:pPr>
            <w:r>
              <w:rPr>
                <w:rFonts w:ascii="Calibri" w:hAnsi="Calibri"/>
                <w:color w:val="000000"/>
              </w:rPr>
              <w:t>329,2</w:t>
            </w:r>
          </w:p>
        </w:tc>
        <w:tc>
          <w:tcPr>
            <w:tcW w:w="840" w:type="dxa"/>
            <w:tcBorders>
              <w:top w:val="nil"/>
              <w:left w:val="nil"/>
              <w:bottom w:val="single" w:sz="4" w:space="0" w:color="auto"/>
              <w:right w:val="single" w:sz="4" w:space="0" w:color="auto"/>
            </w:tcBorders>
            <w:noWrap/>
            <w:vAlign w:val="bottom"/>
          </w:tcPr>
          <w:p w:rsidR="000D7816" w:rsidRPr="00025308" w:rsidRDefault="000D7816" w:rsidP="00022C4E">
            <w:pPr>
              <w:jc w:val="right"/>
              <w:rPr>
                <w:rFonts w:ascii="Calibri" w:hAnsi="Calibri"/>
                <w:color w:val="000000"/>
              </w:rPr>
            </w:pPr>
          </w:p>
        </w:tc>
        <w:tc>
          <w:tcPr>
            <w:tcW w:w="840" w:type="dxa"/>
            <w:tcBorders>
              <w:top w:val="nil"/>
              <w:left w:val="nil"/>
              <w:bottom w:val="single" w:sz="4" w:space="0" w:color="auto"/>
              <w:right w:val="single" w:sz="4" w:space="0" w:color="auto"/>
            </w:tcBorders>
            <w:noWrap/>
            <w:vAlign w:val="bottom"/>
          </w:tcPr>
          <w:p w:rsidR="000D7816" w:rsidRPr="00025308" w:rsidRDefault="000D7816" w:rsidP="00022C4E">
            <w:pPr>
              <w:jc w:val="right"/>
              <w:rPr>
                <w:rFonts w:ascii="Calibri" w:hAnsi="Calibri"/>
                <w:color w:val="000000"/>
              </w:rPr>
            </w:pPr>
          </w:p>
        </w:tc>
        <w:tc>
          <w:tcPr>
            <w:tcW w:w="960" w:type="dxa"/>
            <w:tcBorders>
              <w:top w:val="nil"/>
              <w:left w:val="nil"/>
              <w:bottom w:val="single" w:sz="4" w:space="0" w:color="auto"/>
              <w:right w:val="single" w:sz="8" w:space="0" w:color="auto"/>
            </w:tcBorders>
            <w:noWrap/>
            <w:vAlign w:val="bottom"/>
          </w:tcPr>
          <w:p w:rsidR="000D7816" w:rsidRPr="00025308" w:rsidRDefault="000D7816" w:rsidP="00022C4E">
            <w:pPr>
              <w:jc w:val="right"/>
              <w:rPr>
                <w:rFonts w:ascii="Calibri" w:hAnsi="Calibri"/>
                <w:color w:val="000000"/>
              </w:rPr>
            </w:pPr>
          </w:p>
        </w:tc>
        <w:tc>
          <w:tcPr>
            <w:tcW w:w="960" w:type="dxa"/>
            <w:tcBorders>
              <w:top w:val="nil"/>
              <w:left w:val="nil"/>
              <w:bottom w:val="single" w:sz="4" w:space="0" w:color="auto"/>
              <w:right w:val="single" w:sz="4" w:space="0" w:color="auto"/>
            </w:tcBorders>
            <w:noWrap/>
            <w:vAlign w:val="bottom"/>
          </w:tcPr>
          <w:p w:rsidR="000D7816" w:rsidRPr="00025308" w:rsidRDefault="000D7816" w:rsidP="00022C4E">
            <w:pPr>
              <w:jc w:val="right"/>
              <w:rPr>
                <w:rFonts w:ascii="Calibri" w:hAnsi="Calibri"/>
                <w:color w:val="000000"/>
              </w:rPr>
            </w:pPr>
          </w:p>
        </w:tc>
        <w:tc>
          <w:tcPr>
            <w:tcW w:w="960" w:type="dxa"/>
            <w:tcBorders>
              <w:top w:val="nil"/>
              <w:left w:val="nil"/>
              <w:bottom w:val="single" w:sz="4" w:space="0" w:color="auto"/>
              <w:right w:val="single" w:sz="4" w:space="0" w:color="auto"/>
            </w:tcBorders>
            <w:noWrap/>
            <w:vAlign w:val="bottom"/>
          </w:tcPr>
          <w:p w:rsidR="000D7816" w:rsidRPr="00025308" w:rsidRDefault="000D7816" w:rsidP="00022C4E">
            <w:pPr>
              <w:jc w:val="right"/>
              <w:rPr>
                <w:rFonts w:ascii="Calibri" w:hAnsi="Calibri"/>
                <w:color w:val="000000"/>
              </w:rPr>
            </w:pPr>
          </w:p>
        </w:tc>
        <w:tc>
          <w:tcPr>
            <w:tcW w:w="960" w:type="dxa"/>
            <w:tcBorders>
              <w:top w:val="nil"/>
              <w:left w:val="nil"/>
              <w:bottom w:val="single" w:sz="4" w:space="0" w:color="auto"/>
              <w:right w:val="single" w:sz="8" w:space="0" w:color="auto"/>
            </w:tcBorders>
            <w:noWrap/>
            <w:vAlign w:val="bottom"/>
          </w:tcPr>
          <w:p w:rsidR="000D7816" w:rsidRPr="00025308" w:rsidRDefault="000D7816" w:rsidP="00022C4E">
            <w:pPr>
              <w:jc w:val="right"/>
              <w:rPr>
                <w:rFonts w:ascii="Calibri" w:hAnsi="Calibri"/>
                <w:color w:val="000000"/>
              </w:rPr>
            </w:pPr>
          </w:p>
        </w:tc>
        <w:tc>
          <w:tcPr>
            <w:tcW w:w="1080" w:type="dxa"/>
            <w:tcBorders>
              <w:top w:val="nil"/>
              <w:left w:val="nil"/>
              <w:bottom w:val="single" w:sz="4" w:space="0" w:color="auto"/>
              <w:right w:val="single" w:sz="4" w:space="0" w:color="auto"/>
            </w:tcBorders>
            <w:noWrap/>
            <w:vAlign w:val="bottom"/>
          </w:tcPr>
          <w:p w:rsidR="000D7816" w:rsidRPr="00025308" w:rsidRDefault="000D7816" w:rsidP="00022C4E">
            <w:pPr>
              <w:jc w:val="right"/>
              <w:rPr>
                <w:rFonts w:ascii="Calibri" w:hAnsi="Calibri"/>
                <w:color w:val="000000"/>
              </w:rPr>
            </w:pPr>
          </w:p>
        </w:tc>
        <w:tc>
          <w:tcPr>
            <w:tcW w:w="960" w:type="dxa"/>
            <w:tcBorders>
              <w:top w:val="nil"/>
              <w:left w:val="nil"/>
              <w:bottom w:val="single" w:sz="4" w:space="0" w:color="auto"/>
              <w:right w:val="single" w:sz="4" w:space="0" w:color="auto"/>
            </w:tcBorders>
            <w:noWrap/>
            <w:vAlign w:val="bottom"/>
          </w:tcPr>
          <w:p w:rsidR="000D7816" w:rsidRPr="00025308" w:rsidRDefault="000D7816" w:rsidP="00022C4E">
            <w:pPr>
              <w:jc w:val="right"/>
              <w:rPr>
                <w:rFonts w:ascii="Calibri" w:hAnsi="Calibri"/>
                <w:color w:val="000000"/>
              </w:rPr>
            </w:pPr>
          </w:p>
        </w:tc>
        <w:tc>
          <w:tcPr>
            <w:tcW w:w="960" w:type="dxa"/>
            <w:tcBorders>
              <w:top w:val="nil"/>
              <w:left w:val="nil"/>
              <w:bottom w:val="single" w:sz="4" w:space="0" w:color="auto"/>
              <w:right w:val="single" w:sz="8" w:space="0" w:color="auto"/>
            </w:tcBorders>
            <w:noWrap/>
            <w:vAlign w:val="bottom"/>
          </w:tcPr>
          <w:p w:rsidR="000D7816" w:rsidRPr="00025308" w:rsidRDefault="000D7816" w:rsidP="00022C4E">
            <w:pPr>
              <w:jc w:val="right"/>
              <w:rPr>
                <w:rFonts w:ascii="Calibri" w:hAnsi="Calibri"/>
                <w:color w:val="000000"/>
              </w:rPr>
            </w:pPr>
          </w:p>
        </w:tc>
      </w:tr>
      <w:tr w:rsidR="000D7816" w:rsidRPr="00025308" w:rsidTr="003E58D6">
        <w:trPr>
          <w:trHeight w:val="300"/>
        </w:trPr>
        <w:tc>
          <w:tcPr>
            <w:tcW w:w="1843" w:type="dxa"/>
            <w:tcBorders>
              <w:top w:val="nil"/>
              <w:left w:val="single" w:sz="4" w:space="0" w:color="auto"/>
              <w:bottom w:val="single" w:sz="4" w:space="0" w:color="auto"/>
              <w:right w:val="nil"/>
            </w:tcBorders>
            <w:noWrap/>
            <w:vAlign w:val="bottom"/>
          </w:tcPr>
          <w:p w:rsidR="000D7816" w:rsidRPr="00025308" w:rsidRDefault="000D7816" w:rsidP="00022C4E">
            <w:pPr>
              <w:rPr>
                <w:rFonts w:ascii="Calibri" w:hAnsi="Calibri"/>
                <w:color w:val="000000"/>
              </w:rPr>
            </w:pPr>
            <w:r w:rsidRPr="00025308">
              <w:rPr>
                <w:rFonts w:ascii="Calibri" w:hAnsi="Calibri"/>
                <w:color w:val="000000"/>
                <w:sz w:val="22"/>
                <w:szCs w:val="22"/>
              </w:rPr>
              <w:t>Запольский</w:t>
            </w:r>
          </w:p>
        </w:tc>
        <w:tc>
          <w:tcPr>
            <w:tcW w:w="797" w:type="dxa"/>
            <w:tcBorders>
              <w:top w:val="nil"/>
              <w:left w:val="single" w:sz="8" w:space="0" w:color="auto"/>
              <w:bottom w:val="single" w:sz="4" w:space="0" w:color="auto"/>
              <w:right w:val="single" w:sz="4" w:space="0" w:color="auto"/>
            </w:tcBorders>
            <w:noWrap/>
            <w:vAlign w:val="bottom"/>
          </w:tcPr>
          <w:p w:rsidR="000D7816" w:rsidRPr="0016251D" w:rsidRDefault="000D7816" w:rsidP="00022C4E">
            <w:pPr>
              <w:jc w:val="right"/>
              <w:rPr>
                <w:rFonts w:ascii="Calibri" w:hAnsi="Calibri"/>
                <w:color w:val="000000"/>
              </w:rPr>
            </w:pPr>
            <w:r>
              <w:rPr>
                <w:rFonts w:ascii="Calibri" w:hAnsi="Calibri"/>
                <w:color w:val="000000"/>
              </w:rPr>
              <w:t>398</w:t>
            </w:r>
          </w:p>
        </w:tc>
        <w:tc>
          <w:tcPr>
            <w:tcW w:w="720" w:type="dxa"/>
            <w:tcBorders>
              <w:top w:val="nil"/>
              <w:left w:val="nil"/>
              <w:bottom w:val="single" w:sz="4" w:space="0" w:color="auto"/>
              <w:right w:val="single" w:sz="4" w:space="0" w:color="auto"/>
            </w:tcBorders>
            <w:noWrap/>
            <w:vAlign w:val="bottom"/>
          </w:tcPr>
          <w:p w:rsidR="000D7816" w:rsidRPr="00025308" w:rsidRDefault="000D7816" w:rsidP="00022C4E">
            <w:pPr>
              <w:jc w:val="right"/>
              <w:rPr>
                <w:rFonts w:ascii="Calibri" w:hAnsi="Calibri"/>
                <w:color w:val="000000"/>
              </w:rPr>
            </w:pPr>
            <w:r>
              <w:rPr>
                <w:rFonts w:ascii="Calibri" w:hAnsi="Calibri"/>
                <w:color w:val="000000"/>
              </w:rPr>
              <w:t>186</w:t>
            </w:r>
          </w:p>
        </w:tc>
        <w:tc>
          <w:tcPr>
            <w:tcW w:w="840" w:type="dxa"/>
            <w:tcBorders>
              <w:top w:val="nil"/>
              <w:left w:val="nil"/>
              <w:bottom w:val="single" w:sz="4" w:space="0" w:color="auto"/>
              <w:right w:val="single" w:sz="8" w:space="0" w:color="auto"/>
            </w:tcBorders>
            <w:noWrap/>
            <w:vAlign w:val="bottom"/>
          </w:tcPr>
          <w:p w:rsidR="000D7816" w:rsidRPr="00025308" w:rsidRDefault="000D7816" w:rsidP="00022C4E">
            <w:pPr>
              <w:jc w:val="right"/>
              <w:rPr>
                <w:rFonts w:ascii="Calibri" w:hAnsi="Calibri"/>
                <w:color w:val="000000"/>
              </w:rPr>
            </w:pPr>
            <w:r w:rsidRPr="009E1297">
              <w:rPr>
                <w:rFonts w:ascii="Calibri" w:hAnsi="Calibri"/>
                <w:color w:val="000000"/>
              </w:rPr>
              <w:t>467</w:t>
            </w:r>
          </w:p>
        </w:tc>
        <w:tc>
          <w:tcPr>
            <w:tcW w:w="840" w:type="dxa"/>
            <w:tcBorders>
              <w:top w:val="nil"/>
              <w:left w:val="nil"/>
              <w:bottom w:val="single" w:sz="4" w:space="0" w:color="auto"/>
              <w:right w:val="single" w:sz="4" w:space="0" w:color="auto"/>
            </w:tcBorders>
            <w:noWrap/>
            <w:vAlign w:val="bottom"/>
          </w:tcPr>
          <w:p w:rsidR="000D7816" w:rsidRPr="00B558F5" w:rsidRDefault="000D7816" w:rsidP="00B87B77">
            <w:pPr>
              <w:jc w:val="right"/>
              <w:rPr>
                <w:rFonts w:ascii="Calibri" w:hAnsi="Calibri"/>
                <w:color w:val="000000"/>
                <w:sz w:val="20"/>
                <w:szCs w:val="20"/>
              </w:rPr>
            </w:pPr>
            <w:r>
              <w:rPr>
                <w:rFonts w:ascii="Calibri" w:hAnsi="Calibri"/>
                <w:color w:val="000000"/>
                <w:sz w:val="20"/>
                <w:szCs w:val="20"/>
              </w:rPr>
              <w:t>373</w:t>
            </w:r>
          </w:p>
        </w:tc>
        <w:tc>
          <w:tcPr>
            <w:tcW w:w="720" w:type="dxa"/>
            <w:tcBorders>
              <w:top w:val="nil"/>
              <w:left w:val="nil"/>
              <w:bottom w:val="single" w:sz="4" w:space="0" w:color="auto"/>
              <w:right w:val="single" w:sz="4" w:space="0" w:color="auto"/>
            </w:tcBorders>
            <w:noWrap/>
            <w:vAlign w:val="bottom"/>
          </w:tcPr>
          <w:p w:rsidR="000D7816" w:rsidRPr="00025308" w:rsidRDefault="000D7816" w:rsidP="00022C4E">
            <w:pPr>
              <w:jc w:val="right"/>
              <w:rPr>
                <w:rFonts w:ascii="Calibri" w:hAnsi="Calibri"/>
                <w:color w:val="000000"/>
              </w:rPr>
            </w:pPr>
            <w:r>
              <w:rPr>
                <w:rFonts w:ascii="Calibri" w:hAnsi="Calibri"/>
                <w:color w:val="000000"/>
              </w:rPr>
              <w:t>210</w:t>
            </w:r>
          </w:p>
        </w:tc>
        <w:tc>
          <w:tcPr>
            <w:tcW w:w="840" w:type="dxa"/>
            <w:tcBorders>
              <w:top w:val="nil"/>
              <w:left w:val="nil"/>
              <w:bottom w:val="single" w:sz="4" w:space="0" w:color="auto"/>
              <w:right w:val="single" w:sz="8" w:space="0" w:color="auto"/>
            </w:tcBorders>
            <w:noWrap/>
            <w:vAlign w:val="bottom"/>
          </w:tcPr>
          <w:p w:rsidR="000D7816" w:rsidRPr="00025308" w:rsidRDefault="000D7816" w:rsidP="00022C4E">
            <w:pPr>
              <w:jc w:val="right"/>
              <w:rPr>
                <w:rFonts w:ascii="Calibri" w:hAnsi="Calibri"/>
                <w:color w:val="000000"/>
              </w:rPr>
            </w:pPr>
            <w:r w:rsidRPr="009E1297">
              <w:rPr>
                <w:rFonts w:ascii="Calibri" w:hAnsi="Calibri"/>
                <w:color w:val="000000"/>
              </w:rPr>
              <w:t>563,0</w:t>
            </w:r>
          </w:p>
        </w:tc>
        <w:tc>
          <w:tcPr>
            <w:tcW w:w="840" w:type="dxa"/>
            <w:tcBorders>
              <w:top w:val="nil"/>
              <w:left w:val="nil"/>
              <w:bottom w:val="single" w:sz="4" w:space="0" w:color="auto"/>
              <w:right w:val="single" w:sz="4" w:space="0" w:color="auto"/>
            </w:tcBorders>
            <w:noWrap/>
            <w:vAlign w:val="bottom"/>
          </w:tcPr>
          <w:p w:rsidR="000D7816" w:rsidRPr="00025308" w:rsidRDefault="000D7816" w:rsidP="00022C4E">
            <w:pPr>
              <w:jc w:val="right"/>
              <w:rPr>
                <w:rFonts w:ascii="Calibri" w:hAnsi="Calibri"/>
                <w:color w:val="000000"/>
              </w:rPr>
            </w:pPr>
          </w:p>
        </w:tc>
        <w:tc>
          <w:tcPr>
            <w:tcW w:w="840" w:type="dxa"/>
            <w:tcBorders>
              <w:top w:val="nil"/>
              <w:left w:val="nil"/>
              <w:bottom w:val="single" w:sz="4" w:space="0" w:color="auto"/>
              <w:right w:val="single" w:sz="4" w:space="0" w:color="auto"/>
            </w:tcBorders>
            <w:noWrap/>
            <w:vAlign w:val="bottom"/>
          </w:tcPr>
          <w:p w:rsidR="000D7816" w:rsidRPr="00025308" w:rsidRDefault="000D7816" w:rsidP="00022C4E">
            <w:pPr>
              <w:jc w:val="right"/>
              <w:rPr>
                <w:rFonts w:ascii="Calibri" w:hAnsi="Calibri"/>
                <w:color w:val="000000"/>
              </w:rPr>
            </w:pPr>
          </w:p>
        </w:tc>
        <w:tc>
          <w:tcPr>
            <w:tcW w:w="960" w:type="dxa"/>
            <w:tcBorders>
              <w:top w:val="nil"/>
              <w:left w:val="nil"/>
              <w:bottom w:val="single" w:sz="4" w:space="0" w:color="auto"/>
              <w:right w:val="single" w:sz="8" w:space="0" w:color="auto"/>
            </w:tcBorders>
            <w:noWrap/>
            <w:vAlign w:val="bottom"/>
          </w:tcPr>
          <w:p w:rsidR="000D7816" w:rsidRPr="00025308" w:rsidRDefault="000D7816" w:rsidP="00022C4E">
            <w:pPr>
              <w:jc w:val="right"/>
              <w:rPr>
                <w:rFonts w:ascii="Calibri" w:hAnsi="Calibri"/>
                <w:color w:val="000000"/>
              </w:rPr>
            </w:pPr>
          </w:p>
        </w:tc>
        <w:tc>
          <w:tcPr>
            <w:tcW w:w="960" w:type="dxa"/>
            <w:tcBorders>
              <w:top w:val="nil"/>
              <w:left w:val="nil"/>
              <w:bottom w:val="single" w:sz="4" w:space="0" w:color="auto"/>
              <w:right w:val="single" w:sz="4" w:space="0" w:color="auto"/>
            </w:tcBorders>
            <w:noWrap/>
            <w:vAlign w:val="bottom"/>
          </w:tcPr>
          <w:p w:rsidR="000D7816" w:rsidRPr="00025308" w:rsidRDefault="000D7816" w:rsidP="00022C4E">
            <w:pPr>
              <w:jc w:val="right"/>
              <w:rPr>
                <w:rFonts w:ascii="Calibri" w:hAnsi="Calibri"/>
                <w:color w:val="000000"/>
              </w:rPr>
            </w:pPr>
          </w:p>
        </w:tc>
        <w:tc>
          <w:tcPr>
            <w:tcW w:w="960" w:type="dxa"/>
            <w:tcBorders>
              <w:top w:val="nil"/>
              <w:left w:val="nil"/>
              <w:bottom w:val="single" w:sz="4" w:space="0" w:color="auto"/>
              <w:right w:val="single" w:sz="4" w:space="0" w:color="auto"/>
            </w:tcBorders>
            <w:noWrap/>
            <w:vAlign w:val="bottom"/>
          </w:tcPr>
          <w:p w:rsidR="000D7816" w:rsidRPr="00025308" w:rsidRDefault="000D7816" w:rsidP="00022C4E">
            <w:pPr>
              <w:jc w:val="right"/>
              <w:rPr>
                <w:rFonts w:ascii="Calibri" w:hAnsi="Calibri"/>
                <w:color w:val="000000"/>
              </w:rPr>
            </w:pPr>
          </w:p>
        </w:tc>
        <w:tc>
          <w:tcPr>
            <w:tcW w:w="960" w:type="dxa"/>
            <w:tcBorders>
              <w:top w:val="nil"/>
              <w:left w:val="nil"/>
              <w:bottom w:val="single" w:sz="4" w:space="0" w:color="auto"/>
              <w:right w:val="single" w:sz="8" w:space="0" w:color="auto"/>
            </w:tcBorders>
            <w:noWrap/>
            <w:vAlign w:val="bottom"/>
          </w:tcPr>
          <w:p w:rsidR="000D7816" w:rsidRPr="00025308" w:rsidRDefault="000D7816" w:rsidP="00022C4E">
            <w:pPr>
              <w:jc w:val="right"/>
              <w:rPr>
                <w:rFonts w:ascii="Calibri" w:hAnsi="Calibri"/>
                <w:color w:val="000000"/>
              </w:rPr>
            </w:pPr>
          </w:p>
        </w:tc>
        <w:tc>
          <w:tcPr>
            <w:tcW w:w="1080" w:type="dxa"/>
            <w:tcBorders>
              <w:top w:val="nil"/>
              <w:left w:val="nil"/>
              <w:bottom w:val="single" w:sz="4" w:space="0" w:color="auto"/>
              <w:right w:val="single" w:sz="4" w:space="0" w:color="auto"/>
            </w:tcBorders>
            <w:noWrap/>
            <w:vAlign w:val="bottom"/>
          </w:tcPr>
          <w:p w:rsidR="000D7816" w:rsidRPr="00025308" w:rsidRDefault="000D7816" w:rsidP="00022C4E">
            <w:pPr>
              <w:jc w:val="right"/>
              <w:rPr>
                <w:rFonts w:ascii="Calibri" w:hAnsi="Calibri"/>
                <w:color w:val="000000"/>
              </w:rPr>
            </w:pPr>
          </w:p>
        </w:tc>
        <w:tc>
          <w:tcPr>
            <w:tcW w:w="960" w:type="dxa"/>
            <w:tcBorders>
              <w:top w:val="nil"/>
              <w:left w:val="nil"/>
              <w:bottom w:val="single" w:sz="4" w:space="0" w:color="auto"/>
              <w:right w:val="single" w:sz="4" w:space="0" w:color="auto"/>
            </w:tcBorders>
            <w:noWrap/>
            <w:vAlign w:val="bottom"/>
          </w:tcPr>
          <w:p w:rsidR="000D7816" w:rsidRPr="00025308" w:rsidRDefault="000D7816" w:rsidP="00022C4E">
            <w:pPr>
              <w:jc w:val="right"/>
              <w:rPr>
                <w:rFonts w:ascii="Calibri" w:hAnsi="Calibri"/>
                <w:color w:val="000000"/>
              </w:rPr>
            </w:pPr>
          </w:p>
        </w:tc>
        <w:tc>
          <w:tcPr>
            <w:tcW w:w="960" w:type="dxa"/>
            <w:tcBorders>
              <w:top w:val="nil"/>
              <w:left w:val="nil"/>
              <w:bottom w:val="single" w:sz="4" w:space="0" w:color="auto"/>
              <w:right w:val="single" w:sz="8" w:space="0" w:color="auto"/>
            </w:tcBorders>
            <w:noWrap/>
            <w:vAlign w:val="bottom"/>
          </w:tcPr>
          <w:p w:rsidR="000D7816" w:rsidRPr="00025308" w:rsidRDefault="000D7816" w:rsidP="00022C4E">
            <w:pPr>
              <w:jc w:val="right"/>
              <w:rPr>
                <w:rFonts w:ascii="Calibri" w:hAnsi="Calibri"/>
                <w:color w:val="000000"/>
              </w:rPr>
            </w:pPr>
          </w:p>
        </w:tc>
      </w:tr>
      <w:tr w:rsidR="000D7816" w:rsidRPr="00025308" w:rsidTr="003E58D6">
        <w:trPr>
          <w:trHeight w:val="300"/>
        </w:trPr>
        <w:tc>
          <w:tcPr>
            <w:tcW w:w="1843" w:type="dxa"/>
            <w:tcBorders>
              <w:top w:val="nil"/>
              <w:left w:val="single" w:sz="4" w:space="0" w:color="auto"/>
              <w:bottom w:val="single" w:sz="4" w:space="0" w:color="auto"/>
              <w:right w:val="nil"/>
            </w:tcBorders>
            <w:noWrap/>
            <w:vAlign w:val="bottom"/>
          </w:tcPr>
          <w:p w:rsidR="000D7816" w:rsidRPr="00025308" w:rsidRDefault="000D7816" w:rsidP="00022C4E">
            <w:pPr>
              <w:rPr>
                <w:rFonts w:ascii="Calibri" w:hAnsi="Calibri"/>
                <w:color w:val="000000"/>
              </w:rPr>
            </w:pPr>
            <w:r w:rsidRPr="00025308">
              <w:rPr>
                <w:rFonts w:ascii="Calibri" w:hAnsi="Calibri"/>
                <w:color w:val="000000"/>
                <w:sz w:val="22"/>
                <w:szCs w:val="22"/>
              </w:rPr>
              <w:t>Техтинский</w:t>
            </w:r>
          </w:p>
        </w:tc>
        <w:tc>
          <w:tcPr>
            <w:tcW w:w="797" w:type="dxa"/>
            <w:tcBorders>
              <w:top w:val="nil"/>
              <w:left w:val="single" w:sz="8" w:space="0" w:color="auto"/>
              <w:bottom w:val="single" w:sz="4" w:space="0" w:color="auto"/>
              <w:right w:val="single" w:sz="4" w:space="0" w:color="auto"/>
            </w:tcBorders>
            <w:noWrap/>
            <w:vAlign w:val="bottom"/>
          </w:tcPr>
          <w:p w:rsidR="000D7816" w:rsidRPr="0016251D" w:rsidRDefault="000D7816" w:rsidP="00022C4E">
            <w:pPr>
              <w:jc w:val="right"/>
              <w:rPr>
                <w:rFonts w:ascii="Calibri" w:hAnsi="Calibri"/>
                <w:color w:val="000000"/>
              </w:rPr>
            </w:pPr>
            <w:r>
              <w:rPr>
                <w:rFonts w:ascii="Calibri" w:hAnsi="Calibri"/>
                <w:color w:val="000000"/>
              </w:rPr>
              <w:t>699</w:t>
            </w:r>
          </w:p>
        </w:tc>
        <w:tc>
          <w:tcPr>
            <w:tcW w:w="720" w:type="dxa"/>
            <w:tcBorders>
              <w:top w:val="nil"/>
              <w:left w:val="nil"/>
              <w:bottom w:val="single" w:sz="4" w:space="0" w:color="auto"/>
              <w:right w:val="single" w:sz="4" w:space="0" w:color="auto"/>
            </w:tcBorders>
            <w:noWrap/>
            <w:vAlign w:val="bottom"/>
          </w:tcPr>
          <w:p w:rsidR="000D7816" w:rsidRPr="00025308" w:rsidRDefault="000D7816" w:rsidP="00022C4E">
            <w:pPr>
              <w:jc w:val="right"/>
              <w:rPr>
                <w:rFonts w:ascii="Calibri" w:hAnsi="Calibri"/>
                <w:color w:val="000000"/>
              </w:rPr>
            </w:pPr>
            <w:r>
              <w:rPr>
                <w:rFonts w:ascii="Calibri" w:hAnsi="Calibri"/>
                <w:color w:val="000000"/>
              </w:rPr>
              <w:t>255</w:t>
            </w:r>
          </w:p>
        </w:tc>
        <w:tc>
          <w:tcPr>
            <w:tcW w:w="840" w:type="dxa"/>
            <w:tcBorders>
              <w:top w:val="nil"/>
              <w:left w:val="nil"/>
              <w:bottom w:val="single" w:sz="4" w:space="0" w:color="auto"/>
              <w:right w:val="single" w:sz="8" w:space="0" w:color="auto"/>
            </w:tcBorders>
            <w:noWrap/>
            <w:vAlign w:val="bottom"/>
          </w:tcPr>
          <w:p w:rsidR="000D7816" w:rsidRPr="00025308" w:rsidRDefault="000D7816" w:rsidP="00022C4E">
            <w:pPr>
              <w:jc w:val="right"/>
              <w:rPr>
                <w:rFonts w:ascii="Calibri" w:hAnsi="Calibri"/>
                <w:color w:val="000000"/>
              </w:rPr>
            </w:pPr>
            <w:r>
              <w:rPr>
                <w:rFonts w:ascii="Calibri" w:hAnsi="Calibri"/>
                <w:color w:val="000000"/>
              </w:rPr>
              <w:t>364,8</w:t>
            </w:r>
          </w:p>
        </w:tc>
        <w:tc>
          <w:tcPr>
            <w:tcW w:w="840" w:type="dxa"/>
            <w:tcBorders>
              <w:top w:val="nil"/>
              <w:left w:val="nil"/>
              <w:bottom w:val="single" w:sz="4" w:space="0" w:color="auto"/>
              <w:right w:val="single" w:sz="4" w:space="0" w:color="auto"/>
            </w:tcBorders>
            <w:noWrap/>
            <w:vAlign w:val="bottom"/>
          </w:tcPr>
          <w:p w:rsidR="000D7816" w:rsidRPr="00B558F5" w:rsidRDefault="000D7816" w:rsidP="00B87B77">
            <w:pPr>
              <w:jc w:val="right"/>
              <w:rPr>
                <w:rFonts w:ascii="Calibri" w:hAnsi="Calibri"/>
                <w:color w:val="000000"/>
                <w:sz w:val="20"/>
                <w:szCs w:val="20"/>
              </w:rPr>
            </w:pPr>
            <w:r>
              <w:rPr>
                <w:rFonts w:ascii="Calibri" w:hAnsi="Calibri"/>
                <w:color w:val="000000"/>
                <w:sz w:val="20"/>
                <w:szCs w:val="20"/>
              </w:rPr>
              <w:t>672</w:t>
            </w:r>
          </w:p>
        </w:tc>
        <w:tc>
          <w:tcPr>
            <w:tcW w:w="720" w:type="dxa"/>
            <w:tcBorders>
              <w:top w:val="nil"/>
              <w:left w:val="nil"/>
              <w:bottom w:val="single" w:sz="4" w:space="0" w:color="auto"/>
              <w:right w:val="single" w:sz="4" w:space="0" w:color="auto"/>
            </w:tcBorders>
            <w:noWrap/>
            <w:vAlign w:val="bottom"/>
          </w:tcPr>
          <w:p w:rsidR="000D7816" w:rsidRPr="00025308" w:rsidRDefault="000D7816" w:rsidP="00022C4E">
            <w:pPr>
              <w:jc w:val="right"/>
              <w:rPr>
                <w:rFonts w:ascii="Calibri" w:hAnsi="Calibri"/>
                <w:color w:val="000000"/>
              </w:rPr>
            </w:pPr>
            <w:r>
              <w:rPr>
                <w:rFonts w:ascii="Calibri" w:hAnsi="Calibri"/>
                <w:color w:val="000000"/>
              </w:rPr>
              <w:t>341</w:t>
            </w:r>
          </w:p>
        </w:tc>
        <w:tc>
          <w:tcPr>
            <w:tcW w:w="840" w:type="dxa"/>
            <w:tcBorders>
              <w:top w:val="nil"/>
              <w:left w:val="nil"/>
              <w:bottom w:val="single" w:sz="4" w:space="0" w:color="auto"/>
              <w:right w:val="single" w:sz="8" w:space="0" w:color="auto"/>
            </w:tcBorders>
            <w:noWrap/>
            <w:vAlign w:val="bottom"/>
          </w:tcPr>
          <w:p w:rsidR="000D7816" w:rsidRPr="00025308" w:rsidRDefault="000D7816" w:rsidP="00022C4E">
            <w:pPr>
              <w:jc w:val="right"/>
              <w:rPr>
                <w:rFonts w:ascii="Calibri" w:hAnsi="Calibri"/>
                <w:color w:val="000000"/>
              </w:rPr>
            </w:pPr>
            <w:r>
              <w:rPr>
                <w:rFonts w:ascii="Calibri" w:hAnsi="Calibri"/>
                <w:color w:val="000000"/>
              </w:rPr>
              <w:t>507,4</w:t>
            </w:r>
          </w:p>
        </w:tc>
        <w:tc>
          <w:tcPr>
            <w:tcW w:w="840" w:type="dxa"/>
            <w:tcBorders>
              <w:top w:val="nil"/>
              <w:left w:val="nil"/>
              <w:bottom w:val="single" w:sz="4" w:space="0" w:color="auto"/>
              <w:right w:val="single" w:sz="4" w:space="0" w:color="auto"/>
            </w:tcBorders>
            <w:noWrap/>
            <w:vAlign w:val="bottom"/>
          </w:tcPr>
          <w:p w:rsidR="000D7816" w:rsidRPr="00025308" w:rsidRDefault="000D7816" w:rsidP="00022C4E">
            <w:pPr>
              <w:jc w:val="right"/>
              <w:rPr>
                <w:rFonts w:ascii="Calibri" w:hAnsi="Calibri"/>
                <w:color w:val="000000"/>
              </w:rPr>
            </w:pPr>
          </w:p>
        </w:tc>
        <w:tc>
          <w:tcPr>
            <w:tcW w:w="840" w:type="dxa"/>
            <w:tcBorders>
              <w:top w:val="nil"/>
              <w:left w:val="nil"/>
              <w:bottom w:val="single" w:sz="4" w:space="0" w:color="auto"/>
              <w:right w:val="single" w:sz="4" w:space="0" w:color="auto"/>
            </w:tcBorders>
            <w:noWrap/>
            <w:vAlign w:val="bottom"/>
          </w:tcPr>
          <w:p w:rsidR="000D7816" w:rsidRPr="00025308" w:rsidRDefault="000D7816" w:rsidP="00022C4E">
            <w:pPr>
              <w:jc w:val="right"/>
              <w:rPr>
                <w:rFonts w:ascii="Calibri" w:hAnsi="Calibri"/>
                <w:color w:val="000000"/>
              </w:rPr>
            </w:pPr>
          </w:p>
        </w:tc>
        <w:tc>
          <w:tcPr>
            <w:tcW w:w="960" w:type="dxa"/>
            <w:tcBorders>
              <w:top w:val="nil"/>
              <w:left w:val="nil"/>
              <w:bottom w:val="single" w:sz="4" w:space="0" w:color="auto"/>
              <w:right w:val="single" w:sz="8" w:space="0" w:color="auto"/>
            </w:tcBorders>
            <w:noWrap/>
            <w:vAlign w:val="bottom"/>
          </w:tcPr>
          <w:p w:rsidR="000D7816" w:rsidRPr="00025308" w:rsidRDefault="000D7816" w:rsidP="00022C4E">
            <w:pPr>
              <w:jc w:val="right"/>
              <w:rPr>
                <w:rFonts w:ascii="Calibri" w:hAnsi="Calibri"/>
                <w:color w:val="000000"/>
              </w:rPr>
            </w:pPr>
          </w:p>
        </w:tc>
        <w:tc>
          <w:tcPr>
            <w:tcW w:w="960" w:type="dxa"/>
            <w:tcBorders>
              <w:top w:val="nil"/>
              <w:left w:val="nil"/>
              <w:bottom w:val="single" w:sz="4" w:space="0" w:color="auto"/>
              <w:right w:val="single" w:sz="4" w:space="0" w:color="auto"/>
            </w:tcBorders>
            <w:noWrap/>
            <w:vAlign w:val="bottom"/>
          </w:tcPr>
          <w:p w:rsidR="000D7816" w:rsidRPr="00025308" w:rsidRDefault="000D7816" w:rsidP="00022C4E">
            <w:pPr>
              <w:jc w:val="right"/>
              <w:rPr>
                <w:rFonts w:ascii="Calibri" w:hAnsi="Calibri"/>
                <w:color w:val="000000"/>
              </w:rPr>
            </w:pPr>
          </w:p>
        </w:tc>
        <w:tc>
          <w:tcPr>
            <w:tcW w:w="960" w:type="dxa"/>
            <w:tcBorders>
              <w:top w:val="nil"/>
              <w:left w:val="nil"/>
              <w:bottom w:val="single" w:sz="4" w:space="0" w:color="auto"/>
              <w:right w:val="single" w:sz="4" w:space="0" w:color="auto"/>
            </w:tcBorders>
            <w:noWrap/>
            <w:vAlign w:val="bottom"/>
          </w:tcPr>
          <w:p w:rsidR="000D7816" w:rsidRPr="00025308" w:rsidRDefault="000D7816" w:rsidP="00022C4E">
            <w:pPr>
              <w:jc w:val="right"/>
              <w:rPr>
                <w:rFonts w:ascii="Calibri" w:hAnsi="Calibri"/>
                <w:color w:val="000000"/>
              </w:rPr>
            </w:pPr>
          </w:p>
        </w:tc>
        <w:tc>
          <w:tcPr>
            <w:tcW w:w="960" w:type="dxa"/>
            <w:tcBorders>
              <w:top w:val="nil"/>
              <w:left w:val="nil"/>
              <w:bottom w:val="single" w:sz="4" w:space="0" w:color="auto"/>
              <w:right w:val="single" w:sz="8" w:space="0" w:color="auto"/>
            </w:tcBorders>
            <w:noWrap/>
            <w:vAlign w:val="bottom"/>
          </w:tcPr>
          <w:p w:rsidR="000D7816" w:rsidRPr="00025308" w:rsidRDefault="000D7816" w:rsidP="00022C4E">
            <w:pPr>
              <w:jc w:val="right"/>
              <w:rPr>
                <w:rFonts w:ascii="Calibri" w:hAnsi="Calibri"/>
                <w:color w:val="000000"/>
              </w:rPr>
            </w:pPr>
          </w:p>
        </w:tc>
        <w:tc>
          <w:tcPr>
            <w:tcW w:w="1080" w:type="dxa"/>
            <w:tcBorders>
              <w:top w:val="nil"/>
              <w:left w:val="nil"/>
              <w:bottom w:val="single" w:sz="4" w:space="0" w:color="auto"/>
              <w:right w:val="single" w:sz="4" w:space="0" w:color="auto"/>
            </w:tcBorders>
            <w:noWrap/>
            <w:vAlign w:val="bottom"/>
          </w:tcPr>
          <w:p w:rsidR="000D7816" w:rsidRPr="00025308" w:rsidRDefault="000D7816" w:rsidP="00022C4E">
            <w:pPr>
              <w:jc w:val="right"/>
              <w:rPr>
                <w:rFonts w:ascii="Calibri" w:hAnsi="Calibri"/>
                <w:color w:val="000000"/>
              </w:rPr>
            </w:pPr>
          </w:p>
        </w:tc>
        <w:tc>
          <w:tcPr>
            <w:tcW w:w="960" w:type="dxa"/>
            <w:tcBorders>
              <w:top w:val="nil"/>
              <w:left w:val="nil"/>
              <w:bottom w:val="single" w:sz="4" w:space="0" w:color="auto"/>
              <w:right w:val="single" w:sz="4" w:space="0" w:color="auto"/>
            </w:tcBorders>
            <w:noWrap/>
            <w:vAlign w:val="bottom"/>
          </w:tcPr>
          <w:p w:rsidR="000D7816" w:rsidRPr="00025308" w:rsidRDefault="000D7816" w:rsidP="00022C4E">
            <w:pPr>
              <w:jc w:val="right"/>
              <w:rPr>
                <w:rFonts w:ascii="Calibri" w:hAnsi="Calibri"/>
                <w:color w:val="000000"/>
              </w:rPr>
            </w:pPr>
          </w:p>
        </w:tc>
        <w:tc>
          <w:tcPr>
            <w:tcW w:w="960" w:type="dxa"/>
            <w:tcBorders>
              <w:top w:val="nil"/>
              <w:left w:val="nil"/>
              <w:bottom w:val="single" w:sz="4" w:space="0" w:color="auto"/>
              <w:right w:val="single" w:sz="8" w:space="0" w:color="auto"/>
            </w:tcBorders>
            <w:noWrap/>
            <w:vAlign w:val="bottom"/>
          </w:tcPr>
          <w:p w:rsidR="000D7816" w:rsidRPr="00025308" w:rsidRDefault="000D7816" w:rsidP="00022C4E">
            <w:pPr>
              <w:jc w:val="right"/>
              <w:rPr>
                <w:rFonts w:ascii="Calibri" w:hAnsi="Calibri"/>
                <w:color w:val="000000"/>
              </w:rPr>
            </w:pPr>
          </w:p>
        </w:tc>
      </w:tr>
      <w:tr w:rsidR="000D7816" w:rsidRPr="00025308" w:rsidTr="003E58D6">
        <w:trPr>
          <w:trHeight w:val="300"/>
        </w:trPr>
        <w:tc>
          <w:tcPr>
            <w:tcW w:w="1843" w:type="dxa"/>
            <w:tcBorders>
              <w:top w:val="nil"/>
              <w:left w:val="single" w:sz="4" w:space="0" w:color="auto"/>
              <w:bottom w:val="single" w:sz="4" w:space="0" w:color="auto"/>
              <w:right w:val="nil"/>
            </w:tcBorders>
            <w:noWrap/>
            <w:vAlign w:val="bottom"/>
          </w:tcPr>
          <w:p w:rsidR="000D7816" w:rsidRPr="00025308" w:rsidRDefault="000D7816" w:rsidP="00022C4E">
            <w:pPr>
              <w:rPr>
                <w:rFonts w:ascii="Calibri" w:hAnsi="Calibri"/>
                <w:color w:val="000000"/>
              </w:rPr>
            </w:pPr>
            <w:r w:rsidRPr="00025308">
              <w:rPr>
                <w:rFonts w:ascii="Calibri" w:hAnsi="Calibri"/>
                <w:color w:val="000000"/>
                <w:sz w:val="22"/>
                <w:szCs w:val="22"/>
              </w:rPr>
              <w:t>Мощаницкий</w:t>
            </w:r>
          </w:p>
        </w:tc>
        <w:tc>
          <w:tcPr>
            <w:tcW w:w="797" w:type="dxa"/>
            <w:tcBorders>
              <w:top w:val="nil"/>
              <w:left w:val="single" w:sz="8" w:space="0" w:color="auto"/>
              <w:bottom w:val="single" w:sz="4" w:space="0" w:color="auto"/>
              <w:right w:val="single" w:sz="4" w:space="0" w:color="auto"/>
            </w:tcBorders>
            <w:noWrap/>
            <w:vAlign w:val="bottom"/>
          </w:tcPr>
          <w:p w:rsidR="000D7816" w:rsidRPr="0016251D" w:rsidRDefault="000D7816" w:rsidP="00022C4E">
            <w:pPr>
              <w:jc w:val="right"/>
              <w:rPr>
                <w:rFonts w:ascii="Calibri" w:hAnsi="Calibri"/>
                <w:color w:val="000000"/>
              </w:rPr>
            </w:pPr>
            <w:r>
              <w:rPr>
                <w:rFonts w:ascii="Calibri" w:hAnsi="Calibri"/>
                <w:color w:val="000000"/>
              </w:rPr>
              <w:t>956</w:t>
            </w:r>
          </w:p>
        </w:tc>
        <w:tc>
          <w:tcPr>
            <w:tcW w:w="720" w:type="dxa"/>
            <w:tcBorders>
              <w:top w:val="nil"/>
              <w:left w:val="nil"/>
              <w:bottom w:val="single" w:sz="4" w:space="0" w:color="auto"/>
              <w:right w:val="single" w:sz="4" w:space="0" w:color="auto"/>
            </w:tcBorders>
            <w:noWrap/>
            <w:vAlign w:val="bottom"/>
          </w:tcPr>
          <w:p w:rsidR="000D7816" w:rsidRPr="00025308" w:rsidRDefault="000D7816" w:rsidP="00022C4E">
            <w:pPr>
              <w:jc w:val="right"/>
              <w:rPr>
                <w:rFonts w:ascii="Calibri" w:hAnsi="Calibri"/>
                <w:color w:val="000000"/>
              </w:rPr>
            </w:pPr>
            <w:r>
              <w:rPr>
                <w:rFonts w:ascii="Calibri" w:hAnsi="Calibri"/>
                <w:color w:val="000000"/>
              </w:rPr>
              <w:t>173</w:t>
            </w:r>
          </w:p>
        </w:tc>
        <w:tc>
          <w:tcPr>
            <w:tcW w:w="840" w:type="dxa"/>
            <w:tcBorders>
              <w:top w:val="nil"/>
              <w:left w:val="nil"/>
              <w:bottom w:val="single" w:sz="4" w:space="0" w:color="auto"/>
              <w:right w:val="single" w:sz="8" w:space="0" w:color="auto"/>
            </w:tcBorders>
            <w:noWrap/>
            <w:vAlign w:val="bottom"/>
          </w:tcPr>
          <w:p w:rsidR="000D7816" w:rsidRPr="00025308" w:rsidRDefault="000D7816" w:rsidP="00022C4E">
            <w:pPr>
              <w:jc w:val="right"/>
              <w:rPr>
                <w:rFonts w:ascii="Calibri" w:hAnsi="Calibri"/>
                <w:color w:val="000000"/>
              </w:rPr>
            </w:pPr>
            <w:r>
              <w:rPr>
                <w:rFonts w:ascii="Calibri" w:hAnsi="Calibri"/>
                <w:color w:val="000000"/>
              </w:rPr>
              <w:t>181</w:t>
            </w:r>
          </w:p>
        </w:tc>
        <w:tc>
          <w:tcPr>
            <w:tcW w:w="840" w:type="dxa"/>
            <w:tcBorders>
              <w:top w:val="nil"/>
              <w:left w:val="nil"/>
              <w:bottom w:val="single" w:sz="4" w:space="0" w:color="auto"/>
              <w:right w:val="single" w:sz="4" w:space="0" w:color="auto"/>
            </w:tcBorders>
            <w:noWrap/>
            <w:vAlign w:val="bottom"/>
          </w:tcPr>
          <w:p w:rsidR="000D7816" w:rsidRPr="00B558F5" w:rsidRDefault="000D7816" w:rsidP="00B87B77">
            <w:pPr>
              <w:jc w:val="right"/>
              <w:rPr>
                <w:rFonts w:ascii="Calibri" w:hAnsi="Calibri"/>
                <w:color w:val="000000"/>
                <w:sz w:val="20"/>
                <w:szCs w:val="20"/>
              </w:rPr>
            </w:pPr>
            <w:r>
              <w:rPr>
                <w:rFonts w:ascii="Calibri" w:hAnsi="Calibri"/>
                <w:color w:val="000000"/>
                <w:sz w:val="20"/>
                <w:szCs w:val="20"/>
              </w:rPr>
              <w:t>888</w:t>
            </w:r>
          </w:p>
        </w:tc>
        <w:tc>
          <w:tcPr>
            <w:tcW w:w="720" w:type="dxa"/>
            <w:tcBorders>
              <w:top w:val="nil"/>
              <w:left w:val="nil"/>
              <w:bottom w:val="single" w:sz="4" w:space="0" w:color="auto"/>
              <w:right w:val="single" w:sz="4" w:space="0" w:color="auto"/>
            </w:tcBorders>
            <w:noWrap/>
            <w:vAlign w:val="bottom"/>
          </w:tcPr>
          <w:p w:rsidR="000D7816" w:rsidRPr="00025308" w:rsidRDefault="000D7816" w:rsidP="00022C4E">
            <w:pPr>
              <w:jc w:val="right"/>
              <w:rPr>
                <w:rFonts w:ascii="Calibri" w:hAnsi="Calibri"/>
                <w:color w:val="000000"/>
              </w:rPr>
            </w:pPr>
            <w:r>
              <w:rPr>
                <w:rFonts w:ascii="Calibri" w:hAnsi="Calibri"/>
                <w:color w:val="000000"/>
              </w:rPr>
              <w:t>263</w:t>
            </w:r>
          </w:p>
        </w:tc>
        <w:tc>
          <w:tcPr>
            <w:tcW w:w="840" w:type="dxa"/>
            <w:tcBorders>
              <w:top w:val="nil"/>
              <w:left w:val="nil"/>
              <w:bottom w:val="single" w:sz="4" w:space="0" w:color="auto"/>
              <w:right w:val="single" w:sz="8" w:space="0" w:color="auto"/>
            </w:tcBorders>
            <w:noWrap/>
            <w:vAlign w:val="bottom"/>
          </w:tcPr>
          <w:p w:rsidR="000D7816" w:rsidRPr="00025308" w:rsidRDefault="000D7816" w:rsidP="00022C4E">
            <w:pPr>
              <w:jc w:val="right"/>
              <w:rPr>
                <w:rFonts w:ascii="Calibri" w:hAnsi="Calibri"/>
                <w:color w:val="000000"/>
              </w:rPr>
            </w:pPr>
            <w:r>
              <w:rPr>
                <w:rFonts w:ascii="Calibri" w:hAnsi="Calibri"/>
                <w:color w:val="000000"/>
              </w:rPr>
              <w:t>296,2</w:t>
            </w:r>
          </w:p>
        </w:tc>
        <w:tc>
          <w:tcPr>
            <w:tcW w:w="840" w:type="dxa"/>
            <w:tcBorders>
              <w:top w:val="nil"/>
              <w:left w:val="nil"/>
              <w:bottom w:val="single" w:sz="4" w:space="0" w:color="auto"/>
              <w:right w:val="single" w:sz="4" w:space="0" w:color="auto"/>
            </w:tcBorders>
            <w:noWrap/>
            <w:vAlign w:val="bottom"/>
          </w:tcPr>
          <w:p w:rsidR="000D7816" w:rsidRPr="00025308" w:rsidRDefault="000D7816" w:rsidP="00022C4E">
            <w:pPr>
              <w:jc w:val="right"/>
              <w:rPr>
                <w:rFonts w:ascii="Calibri" w:hAnsi="Calibri"/>
                <w:color w:val="000000"/>
              </w:rPr>
            </w:pPr>
          </w:p>
        </w:tc>
        <w:tc>
          <w:tcPr>
            <w:tcW w:w="840" w:type="dxa"/>
            <w:tcBorders>
              <w:top w:val="nil"/>
              <w:left w:val="nil"/>
              <w:bottom w:val="single" w:sz="4" w:space="0" w:color="auto"/>
              <w:right w:val="single" w:sz="4" w:space="0" w:color="auto"/>
            </w:tcBorders>
            <w:noWrap/>
            <w:vAlign w:val="bottom"/>
          </w:tcPr>
          <w:p w:rsidR="000D7816" w:rsidRPr="00025308" w:rsidRDefault="000D7816" w:rsidP="00022C4E">
            <w:pPr>
              <w:jc w:val="right"/>
              <w:rPr>
                <w:rFonts w:ascii="Calibri" w:hAnsi="Calibri"/>
                <w:color w:val="000000"/>
              </w:rPr>
            </w:pPr>
          </w:p>
        </w:tc>
        <w:tc>
          <w:tcPr>
            <w:tcW w:w="960" w:type="dxa"/>
            <w:tcBorders>
              <w:top w:val="nil"/>
              <w:left w:val="nil"/>
              <w:bottom w:val="single" w:sz="4" w:space="0" w:color="auto"/>
              <w:right w:val="single" w:sz="8" w:space="0" w:color="auto"/>
            </w:tcBorders>
            <w:noWrap/>
            <w:vAlign w:val="bottom"/>
          </w:tcPr>
          <w:p w:rsidR="000D7816" w:rsidRPr="00025308" w:rsidRDefault="000D7816" w:rsidP="00022C4E">
            <w:pPr>
              <w:jc w:val="right"/>
              <w:rPr>
                <w:rFonts w:ascii="Calibri" w:hAnsi="Calibri"/>
                <w:color w:val="000000"/>
              </w:rPr>
            </w:pPr>
          </w:p>
        </w:tc>
        <w:tc>
          <w:tcPr>
            <w:tcW w:w="960" w:type="dxa"/>
            <w:tcBorders>
              <w:top w:val="nil"/>
              <w:left w:val="nil"/>
              <w:bottom w:val="single" w:sz="4" w:space="0" w:color="auto"/>
              <w:right w:val="single" w:sz="4" w:space="0" w:color="auto"/>
            </w:tcBorders>
            <w:noWrap/>
            <w:vAlign w:val="bottom"/>
          </w:tcPr>
          <w:p w:rsidR="000D7816" w:rsidRPr="00025308" w:rsidRDefault="000D7816" w:rsidP="00022C4E">
            <w:pPr>
              <w:jc w:val="right"/>
              <w:rPr>
                <w:rFonts w:ascii="Calibri" w:hAnsi="Calibri"/>
                <w:color w:val="000000"/>
              </w:rPr>
            </w:pPr>
          </w:p>
        </w:tc>
        <w:tc>
          <w:tcPr>
            <w:tcW w:w="960" w:type="dxa"/>
            <w:tcBorders>
              <w:top w:val="nil"/>
              <w:left w:val="nil"/>
              <w:bottom w:val="single" w:sz="4" w:space="0" w:color="auto"/>
              <w:right w:val="single" w:sz="4" w:space="0" w:color="auto"/>
            </w:tcBorders>
            <w:noWrap/>
            <w:vAlign w:val="bottom"/>
          </w:tcPr>
          <w:p w:rsidR="000D7816" w:rsidRPr="00025308" w:rsidRDefault="000D7816" w:rsidP="00022C4E">
            <w:pPr>
              <w:jc w:val="right"/>
              <w:rPr>
                <w:rFonts w:ascii="Calibri" w:hAnsi="Calibri"/>
                <w:color w:val="000000"/>
              </w:rPr>
            </w:pPr>
          </w:p>
        </w:tc>
        <w:tc>
          <w:tcPr>
            <w:tcW w:w="960" w:type="dxa"/>
            <w:tcBorders>
              <w:top w:val="nil"/>
              <w:left w:val="nil"/>
              <w:bottom w:val="single" w:sz="4" w:space="0" w:color="auto"/>
              <w:right w:val="single" w:sz="8" w:space="0" w:color="auto"/>
            </w:tcBorders>
            <w:noWrap/>
            <w:vAlign w:val="bottom"/>
          </w:tcPr>
          <w:p w:rsidR="000D7816" w:rsidRPr="00025308" w:rsidRDefault="000D7816" w:rsidP="00022C4E">
            <w:pPr>
              <w:jc w:val="right"/>
              <w:rPr>
                <w:rFonts w:ascii="Calibri" w:hAnsi="Calibri"/>
                <w:color w:val="000000"/>
              </w:rPr>
            </w:pPr>
          </w:p>
        </w:tc>
        <w:tc>
          <w:tcPr>
            <w:tcW w:w="1080" w:type="dxa"/>
            <w:tcBorders>
              <w:top w:val="nil"/>
              <w:left w:val="nil"/>
              <w:bottom w:val="single" w:sz="4" w:space="0" w:color="auto"/>
              <w:right w:val="single" w:sz="4" w:space="0" w:color="auto"/>
            </w:tcBorders>
            <w:noWrap/>
            <w:vAlign w:val="bottom"/>
          </w:tcPr>
          <w:p w:rsidR="000D7816" w:rsidRPr="00025308" w:rsidRDefault="000D7816" w:rsidP="00022C4E">
            <w:pPr>
              <w:jc w:val="right"/>
              <w:rPr>
                <w:rFonts w:ascii="Calibri" w:hAnsi="Calibri"/>
                <w:color w:val="000000"/>
              </w:rPr>
            </w:pPr>
          </w:p>
        </w:tc>
        <w:tc>
          <w:tcPr>
            <w:tcW w:w="960" w:type="dxa"/>
            <w:tcBorders>
              <w:top w:val="nil"/>
              <w:left w:val="nil"/>
              <w:bottom w:val="single" w:sz="4" w:space="0" w:color="auto"/>
              <w:right w:val="single" w:sz="4" w:space="0" w:color="auto"/>
            </w:tcBorders>
            <w:noWrap/>
            <w:vAlign w:val="bottom"/>
          </w:tcPr>
          <w:p w:rsidR="000D7816" w:rsidRPr="00025308" w:rsidRDefault="000D7816" w:rsidP="00022C4E">
            <w:pPr>
              <w:jc w:val="right"/>
              <w:rPr>
                <w:rFonts w:ascii="Calibri" w:hAnsi="Calibri"/>
                <w:color w:val="000000"/>
              </w:rPr>
            </w:pPr>
          </w:p>
        </w:tc>
        <w:tc>
          <w:tcPr>
            <w:tcW w:w="960" w:type="dxa"/>
            <w:tcBorders>
              <w:top w:val="nil"/>
              <w:left w:val="nil"/>
              <w:bottom w:val="single" w:sz="4" w:space="0" w:color="auto"/>
              <w:right w:val="single" w:sz="8" w:space="0" w:color="auto"/>
            </w:tcBorders>
            <w:noWrap/>
            <w:vAlign w:val="bottom"/>
          </w:tcPr>
          <w:p w:rsidR="000D7816" w:rsidRPr="00025308" w:rsidRDefault="000D7816" w:rsidP="00022C4E">
            <w:pPr>
              <w:jc w:val="right"/>
              <w:rPr>
                <w:rFonts w:ascii="Calibri" w:hAnsi="Calibri"/>
                <w:color w:val="000000"/>
              </w:rPr>
            </w:pPr>
          </w:p>
        </w:tc>
      </w:tr>
      <w:tr w:rsidR="000D7816" w:rsidRPr="00025308" w:rsidTr="003E58D6">
        <w:trPr>
          <w:trHeight w:val="300"/>
        </w:trPr>
        <w:tc>
          <w:tcPr>
            <w:tcW w:w="1843" w:type="dxa"/>
            <w:tcBorders>
              <w:top w:val="nil"/>
              <w:left w:val="single" w:sz="4" w:space="0" w:color="auto"/>
              <w:bottom w:val="single" w:sz="4" w:space="0" w:color="auto"/>
              <w:right w:val="nil"/>
            </w:tcBorders>
            <w:noWrap/>
            <w:vAlign w:val="bottom"/>
          </w:tcPr>
          <w:p w:rsidR="000D7816" w:rsidRPr="00025308" w:rsidRDefault="000D7816" w:rsidP="00022C4E">
            <w:pPr>
              <w:rPr>
                <w:rFonts w:ascii="Calibri" w:hAnsi="Calibri"/>
                <w:color w:val="000000"/>
              </w:rPr>
            </w:pPr>
            <w:r w:rsidRPr="00025308">
              <w:rPr>
                <w:rFonts w:ascii="Calibri" w:hAnsi="Calibri"/>
                <w:color w:val="000000"/>
                <w:sz w:val="22"/>
                <w:szCs w:val="22"/>
              </w:rPr>
              <w:t>Вишовский</w:t>
            </w:r>
          </w:p>
        </w:tc>
        <w:tc>
          <w:tcPr>
            <w:tcW w:w="797" w:type="dxa"/>
            <w:tcBorders>
              <w:top w:val="nil"/>
              <w:left w:val="single" w:sz="8" w:space="0" w:color="auto"/>
              <w:bottom w:val="single" w:sz="4" w:space="0" w:color="auto"/>
              <w:right w:val="single" w:sz="4" w:space="0" w:color="auto"/>
            </w:tcBorders>
            <w:noWrap/>
            <w:vAlign w:val="bottom"/>
          </w:tcPr>
          <w:p w:rsidR="000D7816" w:rsidRPr="0016251D" w:rsidRDefault="000D7816" w:rsidP="00022C4E">
            <w:pPr>
              <w:jc w:val="right"/>
              <w:rPr>
                <w:rFonts w:ascii="Calibri" w:hAnsi="Calibri"/>
                <w:color w:val="000000"/>
              </w:rPr>
            </w:pPr>
            <w:r>
              <w:rPr>
                <w:rFonts w:ascii="Calibri" w:hAnsi="Calibri"/>
                <w:color w:val="000000"/>
              </w:rPr>
              <w:t>1388</w:t>
            </w:r>
          </w:p>
        </w:tc>
        <w:tc>
          <w:tcPr>
            <w:tcW w:w="720" w:type="dxa"/>
            <w:tcBorders>
              <w:top w:val="nil"/>
              <w:left w:val="nil"/>
              <w:bottom w:val="single" w:sz="4" w:space="0" w:color="auto"/>
              <w:right w:val="single" w:sz="4" w:space="0" w:color="auto"/>
            </w:tcBorders>
            <w:noWrap/>
            <w:vAlign w:val="bottom"/>
          </w:tcPr>
          <w:p w:rsidR="000D7816" w:rsidRPr="00025308" w:rsidRDefault="000D7816" w:rsidP="00022C4E">
            <w:pPr>
              <w:jc w:val="right"/>
              <w:rPr>
                <w:rFonts w:ascii="Calibri" w:hAnsi="Calibri"/>
                <w:color w:val="000000"/>
              </w:rPr>
            </w:pPr>
            <w:r>
              <w:rPr>
                <w:rFonts w:ascii="Calibri" w:hAnsi="Calibri"/>
                <w:color w:val="000000"/>
              </w:rPr>
              <w:t>1065</w:t>
            </w:r>
          </w:p>
        </w:tc>
        <w:tc>
          <w:tcPr>
            <w:tcW w:w="840" w:type="dxa"/>
            <w:tcBorders>
              <w:top w:val="nil"/>
              <w:left w:val="nil"/>
              <w:bottom w:val="single" w:sz="4" w:space="0" w:color="auto"/>
              <w:right w:val="single" w:sz="8" w:space="0" w:color="auto"/>
            </w:tcBorders>
            <w:noWrap/>
            <w:vAlign w:val="bottom"/>
          </w:tcPr>
          <w:p w:rsidR="000D7816" w:rsidRPr="00025308" w:rsidRDefault="000D7816" w:rsidP="00022C4E">
            <w:pPr>
              <w:jc w:val="right"/>
              <w:rPr>
                <w:rFonts w:ascii="Calibri" w:hAnsi="Calibri"/>
                <w:color w:val="000000"/>
              </w:rPr>
            </w:pPr>
            <w:r w:rsidRPr="009E1297">
              <w:rPr>
                <w:rFonts w:ascii="Calibri" w:hAnsi="Calibri"/>
                <w:color w:val="000000"/>
              </w:rPr>
              <w:t>767</w:t>
            </w:r>
          </w:p>
        </w:tc>
        <w:tc>
          <w:tcPr>
            <w:tcW w:w="840" w:type="dxa"/>
            <w:tcBorders>
              <w:top w:val="nil"/>
              <w:left w:val="nil"/>
              <w:bottom w:val="single" w:sz="4" w:space="0" w:color="auto"/>
              <w:right w:val="single" w:sz="4" w:space="0" w:color="auto"/>
            </w:tcBorders>
            <w:noWrap/>
            <w:vAlign w:val="bottom"/>
          </w:tcPr>
          <w:p w:rsidR="000D7816" w:rsidRPr="00B558F5" w:rsidRDefault="000D7816" w:rsidP="00B87B77">
            <w:pPr>
              <w:jc w:val="right"/>
              <w:rPr>
                <w:rFonts w:ascii="Calibri" w:hAnsi="Calibri"/>
                <w:color w:val="000000"/>
                <w:sz w:val="20"/>
                <w:szCs w:val="20"/>
              </w:rPr>
            </w:pPr>
            <w:r>
              <w:rPr>
                <w:rFonts w:ascii="Calibri" w:hAnsi="Calibri"/>
                <w:color w:val="000000"/>
                <w:sz w:val="20"/>
                <w:szCs w:val="20"/>
              </w:rPr>
              <w:t>1335</w:t>
            </w:r>
          </w:p>
        </w:tc>
        <w:tc>
          <w:tcPr>
            <w:tcW w:w="720" w:type="dxa"/>
            <w:tcBorders>
              <w:top w:val="nil"/>
              <w:left w:val="nil"/>
              <w:bottom w:val="single" w:sz="4" w:space="0" w:color="auto"/>
              <w:right w:val="single" w:sz="4" w:space="0" w:color="auto"/>
            </w:tcBorders>
            <w:noWrap/>
            <w:vAlign w:val="bottom"/>
          </w:tcPr>
          <w:p w:rsidR="000D7816" w:rsidRPr="00025308" w:rsidRDefault="000D7816" w:rsidP="00022C4E">
            <w:pPr>
              <w:jc w:val="right"/>
              <w:rPr>
                <w:rFonts w:ascii="Calibri" w:hAnsi="Calibri"/>
                <w:color w:val="000000"/>
              </w:rPr>
            </w:pPr>
            <w:r>
              <w:rPr>
                <w:rFonts w:ascii="Calibri" w:hAnsi="Calibri"/>
                <w:color w:val="000000"/>
              </w:rPr>
              <w:t>1289</w:t>
            </w:r>
          </w:p>
        </w:tc>
        <w:tc>
          <w:tcPr>
            <w:tcW w:w="840" w:type="dxa"/>
            <w:tcBorders>
              <w:top w:val="nil"/>
              <w:left w:val="nil"/>
              <w:bottom w:val="single" w:sz="4" w:space="0" w:color="auto"/>
              <w:right w:val="single" w:sz="8" w:space="0" w:color="auto"/>
            </w:tcBorders>
            <w:noWrap/>
            <w:vAlign w:val="bottom"/>
          </w:tcPr>
          <w:p w:rsidR="000D7816" w:rsidRPr="00025308" w:rsidRDefault="000D7816" w:rsidP="00022C4E">
            <w:pPr>
              <w:jc w:val="right"/>
              <w:rPr>
                <w:rFonts w:ascii="Calibri" w:hAnsi="Calibri"/>
                <w:color w:val="000000"/>
              </w:rPr>
            </w:pPr>
            <w:bookmarkStart w:id="1" w:name="_GoBack"/>
            <w:bookmarkEnd w:id="1"/>
            <w:r w:rsidRPr="009E1297">
              <w:rPr>
                <w:rFonts w:ascii="Calibri" w:hAnsi="Calibri"/>
                <w:color w:val="000000"/>
              </w:rPr>
              <w:t>965,5</w:t>
            </w:r>
          </w:p>
        </w:tc>
        <w:tc>
          <w:tcPr>
            <w:tcW w:w="840" w:type="dxa"/>
            <w:tcBorders>
              <w:top w:val="nil"/>
              <w:left w:val="nil"/>
              <w:bottom w:val="single" w:sz="4" w:space="0" w:color="auto"/>
              <w:right w:val="single" w:sz="4" w:space="0" w:color="auto"/>
            </w:tcBorders>
            <w:noWrap/>
            <w:vAlign w:val="bottom"/>
          </w:tcPr>
          <w:p w:rsidR="000D7816" w:rsidRPr="00025308" w:rsidRDefault="000D7816" w:rsidP="00022C4E">
            <w:pPr>
              <w:jc w:val="right"/>
              <w:rPr>
                <w:rFonts w:ascii="Calibri" w:hAnsi="Calibri"/>
                <w:color w:val="000000"/>
              </w:rPr>
            </w:pPr>
          </w:p>
        </w:tc>
        <w:tc>
          <w:tcPr>
            <w:tcW w:w="840" w:type="dxa"/>
            <w:tcBorders>
              <w:top w:val="nil"/>
              <w:left w:val="nil"/>
              <w:bottom w:val="single" w:sz="4" w:space="0" w:color="auto"/>
              <w:right w:val="single" w:sz="4" w:space="0" w:color="auto"/>
            </w:tcBorders>
            <w:noWrap/>
            <w:vAlign w:val="bottom"/>
          </w:tcPr>
          <w:p w:rsidR="000D7816" w:rsidRPr="00025308" w:rsidRDefault="000D7816" w:rsidP="00022C4E">
            <w:pPr>
              <w:jc w:val="right"/>
              <w:rPr>
                <w:rFonts w:ascii="Calibri" w:hAnsi="Calibri"/>
                <w:color w:val="000000"/>
              </w:rPr>
            </w:pPr>
          </w:p>
        </w:tc>
        <w:tc>
          <w:tcPr>
            <w:tcW w:w="960" w:type="dxa"/>
            <w:tcBorders>
              <w:top w:val="nil"/>
              <w:left w:val="nil"/>
              <w:bottom w:val="single" w:sz="4" w:space="0" w:color="auto"/>
              <w:right w:val="single" w:sz="8" w:space="0" w:color="auto"/>
            </w:tcBorders>
            <w:noWrap/>
            <w:vAlign w:val="bottom"/>
          </w:tcPr>
          <w:p w:rsidR="000D7816" w:rsidRPr="00025308" w:rsidRDefault="000D7816" w:rsidP="00022C4E">
            <w:pPr>
              <w:jc w:val="right"/>
              <w:rPr>
                <w:rFonts w:ascii="Calibri" w:hAnsi="Calibri"/>
                <w:color w:val="000000"/>
              </w:rPr>
            </w:pPr>
          </w:p>
        </w:tc>
        <w:tc>
          <w:tcPr>
            <w:tcW w:w="960" w:type="dxa"/>
            <w:tcBorders>
              <w:top w:val="nil"/>
              <w:left w:val="nil"/>
              <w:bottom w:val="single" w:sz="4" w:space="0" w:color="auto"/>
              <w:right w:val="single" w:sz="4" w:space="0" w:color="auto"/>
            </w:tcBorders>
            <w:noWrap/>
            <w:vAlign w:val="bottom"/>
          </w:tcPr>
          <w:p w:rsidR="000D7816" w:rsidRPr="00025308" w:rsidRDefault="000D7816" w:rsidP="00022C4E">
            <w:pPr>
              <w:jc w:val="right"/>
              <w:rPr>
                <w:rFonts w:ascii="Calibri" w:hAnsi="Calibri"/>
                <w:color w:val="000000"/>
              </w:rPr>
            </w:pPr>
          </w:p>
        </w:tc>
        <w:tc>
          <w:tcPr>
            <w:tcW w:w="960" w:type="dxa"/>
            <w:tcBorders>
              <w:top w:val="nil"/>
              <w:left w:val="nil"/>
              <w:bottom w:val="single" w:sz="4" w:space="0" w:color="auto"/>
              <w:right w:val="single" w:sz="4" w:space="0" w:color="auto"/>
            </w:tcBorders>
            <w:noWrap/>
            <w:vAlign w:val="bottom"/>
          </w:tcPr>
          <w:p w:rsidR="000D7816" w:rsidRPr="00025308" w:rsidRDefault="000D7816" w:rsidP="00022C4E">
            <w:pPr>
              <w:jc w:val="right"/>
              <w:rPr>
                <w:rFonts w:ascii="Calibri" w:hAnsi="Calibri"/>
                <w:color w:val="000000"/>
              </w:rPr>
            </w:pPr>
          </w:p>
        </w:tc>
        <w:tc>
          <w:tcPr>
            <w:tcW w:w="960" w:type="dxa"/>
            <w:tcBorders>
              <w:top w:val="nil"/>
              <w:left w:val="nil"/>
              <w:bottom w:val="single" w:sz="4" w:space="0" w:color="auto"/>
              <w:right w:val="single" w:sz="8" w:space="0" w:color="auto"/>
            </w:tcBorders>
            <w:noWrap/>
            <w:vAlign w:val="bottom"/>
          </w:tcPr>
          <w:p w:rsidR="000D7816" w:rsidRPr="00025308" w:rsidRDefault="000D7816" w:rsidP="00022C4E">
            <w:pPr>
              <w:jc w:val="right"/>
              <w:rPr>
                <w:rFonts w:ascii="Calibri" w:hAnsi="Calibri"/>
                <w:color w:val="000000"/>
              </w:rPr>
            </w:pPr>
          </w:p>
        </w:tc>
        <w:tc>
          <w:tcPr>
            <w:tcW w:w="1080" w:type="dxa"/>
            <w:tcBorders>
              <w:top w:val="nil"/>
              <w:left w:val="nil"/>
              <w:bottom w:val="single" w:sz="4" w:space="0" w:color="auto"/>
              <w:right w:val="single" w:sz="4" w:space="0" w:color="auto"/>
            </w:tcBorders>
            <w:noWrap/>
            <w:vAlign w:val="bottom"/>
          </w:tcPr>
          <w:p w:rsidR="000D7816" w:rsidRPr="00025308" w:rsidRDefault="000D7816" w:rsidP="00022C4E">
            <w:pPr>
              <w:jc w:val="right"/>
              <w:rPr>
                <w:rFonts w:ascii="Calibri" w:hAnsi="Calibri"/>
                <w:color w:val="000000"/>
              </w:rPr>
            </w:pPr>
          </w:p>
        </w:tc>
        <w:tc>
          <w:tcPr>
            <w:tcW w:w="960" w:type="dxa"/>
            <w:tcBorders>
              <w:top w:val="nil"/>
              <w:left w:val="nil"/>
              <w:bottom w:val="single" w:sz="4" w:space="0" w:color="auto"/>
              <w:right w:val="single" w:sz="4" w:space="0" w:color="auto"/>
            </w:tcBorders>
            <w:noWrap/>
            <w:vAlign w:val="bottom"/>
          </w:tcPr>
          <w:p w:rsidR="000D7816" w:rsidRPr="00025308" w:rsidRDefault="000D7816" w:rsidP="00022C4E">
            <w:pPr>
              <w:jc w:val="right"/>
              <w:rPr>
                <w:rFonts w:ascii="Calibri" w:hAnsi="Calibri"/>
                <w:color w:val="000000"/>
              </w:rPr>
            </w:pPr>
          </w:p>
        </w:tc>
        <w:tc>
          <w:tcPr>
            <w:tcW w:w="960" w:type="dxa"/>
            <w:tcBorders>
              <w:top w:val="nil"/>
              <w:left w:val="nil"/>
              <w:bottom w:val="single" w:sz="4" w:space="0" w:color="auto"/>
              <w:right w:val="single" w:sz="8" w:space="0" w:color="auto"/>
            </w:tcBorders>
            <w:noWrap/>
            <w:vAlign w:val="bottom"/>
          </w:tcPr>
          <w:p w:rsidR="000D7816" w:rsidRPr="00025308" w:rsidRDefault="000D7816" w:rsidP="00022C4E">
            <w:pPr>
              <w:jc w:val="right"/>
              <w:rPr>
                <w:rFonts w:ascii="Calibri" w:hAnsi="Calibri"/>
                <w:color w:val="000000"/>
              </w:rPr>
            </w:pPr>
          </w:p>
        </w:tc>
      </w:tr>
      <w:tr w:rsidR="000D7816" w:rsidRPr="00025308" w:rsidTr="003E58D6">
        <w:trPr>
          <w:trHeight w:val="915"/>
        </w:trPr>
        <w:tc>
          <w:tcPr>
            <w:tcW w:w="1843" w:type="dxa"/>
            <w:tcBorders>
              <w:top w:val="nil"/>
              <w:left w:val="single" w:sz="4" w:space="0" w:color="auto"/>
              <w:bottom w:val="single" w:sz="4" w:space="0" w:color="auto"/>
              <w:right w:val="single" w:sz="8" w:space="0" w:color="auto"/>
            </w:tcBorders>
            <w:vAlign w:val="bottom"/>
          </w:tcPr>
          <w:p w:rsidR="000D7816" w:rsidRPr="00025308" w:rsidRDefault="000D7816" w:rsidP="00022C4E">
            <w:pPr>
              <w:rPr>
                <w:rFonts w:ascii="Calibri" w:hAnsi="Calibri"/>
                <w:color w:val="000000"/>
              </w:rPr>
            </w:pPr>
            <w:r w:rsidRPr="00025308">
              <w:rPr>
                <w:rFonts w:ascii="Calibri" w:hAnsi="Calibri"/>
                <w:color w:val="000000"/>
                <w:sz w:val="22"/>
                <w:szCs w:val="22"/>
              </w:rPr>
              <w:t xml:space="preserve"> г.Белыничи (в т.ч. Лебедянковский, Ланьковский с/с, д.Эсьмоны)</w:t>
            </w:r>
          </w:p>
        </w:tc>
        <w:tc>
          <w:tcPr>
            <w:tcW w:w="797" w:type="dxa"/>
            <w:tcBorders>
              <w:top w:val="nil"/>
              <w:left w:val="single" w:sz="8" w:space="0" w:color="auto"/>
              <w:bottom w:val="single" w:sz="8" w:space="0" w:color="auto"/>
              <w:right w:val="single" w:sz="4" w:space="0" w:color="auto"/>
            </w:tcBorders>
            <w:noWrap/>
            <w:vAlign w:val="bottom"/>
          </w:tcPr>
          <w:p w:rsidR="000D7816" w:rsidRPr="0016251D" w:rsidRDefault="000D7816" w:rsidP="00022C4E">
            <w:pPr>
              <w:jc w:val="right"/>
              <w:rPr>
                <w:rFonts w:ascii="Calibri" w:hAnsi="Calibri"/>
                <w:color w:val="000000"/>
              </w:rPr>
            </w:pPr>
            <w:r>
              <w:rPr>
                <w:rFonts w:ascii="Calibri" w:hAnsi="Calibri"/>
                <w:color w:val="000000"/>
              </w:rPr>
              <w:t>6216</w:t>
            </w:r>
          </w:p>
        </w:tc>
        <w:tc>
          <w:tcPr>
            <w:tcW w:w="720" w:type="dxa"/>
            <w:tcBorders>
              <w:top w:val="nil"/>
              <w:left w:val="nil"/>
              <w:bottom w:val="single" w:sz="8" w:space="0" w:color="auto"/>
              <w:right w:val="single" w:sz="4" w:space="0" w:color="auto"/>
            </w:tcBorders>
            <w:noWrap/>
            <w:vAlign w:val="bottom"/>
          </w:tcPr>
          <w:p w:rsidR="000D7816" w:rsidRPr="00025308" w:rsidRDefault="000D7816" w:rsidP="00022C4E">
            <w:pPr>
              <w:jc w:val="right"/>
              <w:rPr>
                <w:rFonts w:ascii="Calibri" w:hAnsi="Calibri"/>
                <w:color w:val="000000"/>
              </w:rPr>
            </w:pPr>
            <w:r>
              <w:rPr>
                <w:rFonts w:ascii="Calibri" w:hAnsi="Calibri"/>
                <w:color w:val="000000"/>
              </w:rPr>
              <w:t>4418</w:t>
            </w:r>
          </w:p>
        </w:tc>
        <w:tc>
          <w:tcPr>
            <w:tcW w:w="840" w:type="dxa"/>
            <w:tcBorders>
              <w:top w:val="nil"/>
              <w:left w:val="nil"/>
              <w:bottom w:val="single" w:sz="4" w:space="0" w:color="auto"/>
              <w:right w:val="single" w:sz="8" w:space="0" w:color="auto"/>
            </w:tcBorders>
            <w:noWrap/>
            <w:vAlign w:val="bottom"/>
          </w:tcPr>
          <w:p w:rsidR="000D7816" w:rsidRPr="00025308" w:rsidRDefault="000D7816" w:rsidP="00022C4E">
            <w:pPr>
              <w:jc w:val="right"/>
              <w:rPr>
                <w:rFonts w:ascii="Calibri" w:hAnsi="Calibri"/>
                <w:color w:val="000000"/>
              </w:rPr>
            </w:pPr>
            <w:r>
              <w:rPr>
                <w:rFonts w:ascii="Calibri" w:hAnsi="Calibri"/>
                <w:color w:val="000000"/>
              </w:rPr>
              <w:t>711</w:t>
            </w:r>
          </w:p>
        </w:tc>
        <w:tc>
          <w:tcPr>
            <w:tcW w:w="840" w:type="dxa"/>
            <w:tcBorders>
              <w:top w:val="nil"/>
              <w:left w:val="nil"/>
              <w:bottom w:val="single" w:sz="8" w:space="0" w:color="auto"/>
              <w:right w:val="single" w:sz="4" w:space="0" w:color="auto"/>
            </w:tcBorders>
            <w:noWrap/>
            <w:vAlign w:val="bottom"/>
          </w:tcPr>
          <w:p w:rsidR="000D7816" w:rsidRPr="00B558F5" w:rsidRDefault="000D7816" w:rsidP="00B87B77">
            <w:pPr>
              <w:jc w:val="right"/>
              <w:rPr>
                <w:rFonts w:ascii="Calibri" w:hAnsi="Calibri"/>
                <w:color w:val="000000"/>
                <w:sz w:val="20"/>
                <w:szCs w:val="20"/>
              </w:rPr>
            </w:pPr>
            <w:r>
              <w:rPr>
                <w:rFonts w:ascii="Calibri" w:hAnsi="Calibri"/>
                <w:color w:val="000000"/>
                <w:sz w:val="20"/>
                <w:szCs w:val="20"/>
              </w:rPr>
              <w:t>6331</w:t>
            </w:r>
          </w:p>
        </w:tc>
        <w:tc>
          <w:tcPr>
            <w:tcW w:w="720" w:type="dxa"/>
            <w:tcBorders>
              <w:top w:val="nil"/>
              <w:left w:val="nil"/>
              <w:bottom w:val="single" w:sz="8" w:space="0" w:color="auto"/>
              <w:right w:val="single" w:sz="4" w:space="0" w:color="auto"/>
            </w:tcBorders>
            <w:noWrap/>
            <w:vAlign w:val="bottom"/>
          </w:tcPr>
          <w:p w:rsidR="000D7816" w:rsidRPr="00025308" w:rsidRDefault="000D7816" w:rsidP="00022C4E">
            <w:pPr>
              <w:jc w:val="right"/>
              <w:rPr>
                <w:rFonts w:ascii="Calibri" w:hAnsi="Calibri"/>
                <w:color w:val="000000"/>
              </w:rPr>
            </w:pPr>
            <w:r>
              <w:rPr>
                <w:rFonts w:ascii="Calibri" w:hAnsi="Calibri"/>
                <w:color w:val="000000"/>
              </w:rPr>
              <w:t>5398</w:t>
            </w:r>
          </w:p>
        </w:tc>
        <w:tc>
          <w:tcPr>
            <w:tcW w:w="840" w:type="dxa"/>
            <w:tcBorders>
              <w:top w:val="nil"/>
              <w:left w:val="nil"/>
              <w:bottom w:val="single" w:sz="4" w:space="0" w:color="auto"/>
              <w:right w:val="single" w:sz="8" w:space="0" w:color="auto"/>
            </w:tcBorders>
            <w:noWrap/>
            <w:vAlign w:val="bottom"/>
          </w:tcPr>
          <w:p w:rsidR="000D7816" w:rsidRPr="00025308" w:rsidRDefault="000D7816" w:rsidP="00022C4E">
            <w:pPr>
              <w:jc w:val="right"/>
              <w:rPr>
                <w:rFonts w:ascii="Calibri" w:hAnsi="Calibri"/>
                <w:color w:val="000000"/>
              </w:rPr>
            </w:pPr>
            <w:r>
              <w:rPr>
                <w:rFonts w:ascii="Calibri" w:hAnsi="Calibri"/>
                <w:color w:val="000000"/>
              </w:rPr>
              <w:t>852,6</w:t>
            </w:r>
          </w:p>
        </w:tc>
        <w:tc>
          <w:tcPr>
            <w:tcW w:w="840" w:type="dxa"/>
            <w:tcBorders>
              <w:top w:val="nil"/>
              <w:left w:val="nil"/>
              <w:bottom w:val="single" w:sz="8" w:space="0" w:color="auto"/>
              <w:right w:val="single" w:sz="4" w:space="0" w:color="auto"/>
            </w:tcBorders>
            <w:noWrap/>
            <w:vAlign w:val="bottom"/>
          </w:tcPr>
          <w:p w:rsidR="000D7816" w:rsidRPr="00025308" w:rsidRDefault="000D7816" w:rsidP="00022C4E">
            <w:pPr>
              <w:jc w:val="right"/>
              <w:rPr>
                <w:rFonts w:ascii="Calibri" w:hAnsi="Calibri"/>
                <w:color w:val="000000"/>
              </w:rPr>
            </w:pPr>
          </w:p>
        </w:tc>
        <w:tc>
          <w:tcPr>
            <w:tcW w:w="840" w:type="dxa"/>
            <w:tcBorders>
              <w:top w:val="nil"/>
              <w:left w:val="nil"/>
              <w:bottom w:val="single" w:sz="8" w:space="0" w:color="auto"/>
              <w:right w:val="single" w:sz="4" w:space="0" w:color="auto"/>
            </w:tcBorders>
            <w:noWrap/>
            <w:vAlign w:val="bottom"/>
          </w:tcPr>
          <w:p w:rsidR="000D7816" w:rsidRPr="00025308" w:rsidRDefault="000D7816" w:rsidP="00022C4E">
            <w:pPr>
              <w:jc w:val="right"/>
              <w:rPr>
                <w:rFonts w:ascii="Calibri" w:hAnsi="Calibri"/>
                <w:color w:val="000000"/>
              </w:rPr>
            </w:pPr>
          </w:p>
        </w:tc>
        <w:tc>
          <w:tcPr>
            <w:tcW w:w="960" w:type="dxa"/>
            <w:tcBorders>
              <w:top w:val="nil"/>
              <w:left w:val="nil"/>
              <w:bottom w:val="single" w:sz="4" w:space="0" w:color="auto"/>
              <w:right w:val="single" w:sz="8" w:space="0" w:color="auto"/>
            </w:tcBorders>
            <w:noWrap/>
            <w:vAlign w:val="bottom"/>
          </w:tcPr>
          <w:p w:rsidR="000D7816" w:rsidRPr="00025308" w:rsidRDefault="000D7816" w:rsidP="00022C4E">
            <w:pPr>
              <w:jc w:val="right"/>
              <w:rPr>
                <w:rFonts w:ascii="Calibri" w:hAnsi="Calibri"/>
                <w:color w:val="000000"/>
              </w:rPr>
            </w:pPr>
          </w:p>
        </w:tc>
        <w:tc>
          <w:tcPr>
            <w:tcW w:w="960" w:type="dxa"/>
            <w:tcBorders>
              <w:top w:val="nil"/>
              <w:left w:val="nil"/>
              <w:bottom w:val="single" w:sz="8" w:space="0" w:color="auto"/>
              <w:right w:val="single" w:sz="4" w:space="0" w:color="auto"/>
            </w:tcBorders>
            <w:noWrap/>
            <w:vAlign w:val="bottom"/>
          </w:tcPr>
          <w:p w:rsidR="000D7816" w:rsidRPr="00025308" w:rsidRDefault="000D7816" w:rsidP="00022C4E">
            <w:pPr>
              <w:jc w:val="right"/>
              <w:rPr>
                <w:rFonts w:ascii="Calibri" w:hAnsi="Calibri"/>
                <w:color w:val="000000"/>
              </w:rPr>
            </w:pPr>
          </w:p>
        </w:tc>
        <w:tc>
          <w:tcPr>
            <w:tcW w:w="960" w:type="dxa"/>
            <w:tcBorders>
              <w:top w:val="nil"/>
              <w:left w:val="nil"/>
              <w:bottom w:val="single" w:sz="8" w:space="0" w:color="auto"/>
              <w:right w:val="single" w:sz="4" w:space="0" w:color="auto"/>
            </w:tcBorders>
            <w:noWrap/>
            <w:vAlign w:val="bottom"/>
          </w:tcPr>
          <w:p w:rsidR="000D7816" w:rsidRPr="00025308" w:rsidRDefault="000D7816" w:rsidP="00022C4E">
            <w:pPr>
              <w:jc w:val="right"/>
              <w:rPr>
                <w:rFonts w:ascii="Calibri" w:hAnsi="Calibri"/>
                <w:color w:val="000000"/>
              </w:rPr>
            </w:pPr>
          </w:p>
        </w:tc>
        <w:tc>
          <w:tcPr>
            <w:tcW w:w="960" w:type="dxa"/>
            <w:tcBorders>
              <w:top w:val="nil"/>
              <w:left w:val="nil"/>
              <w:bottom w:val="single" w:sz="4" w:space="0" w:color="auto"/>
              <w:right w:val="single" w:sz="8" w:space="0" w:color="auto"/>
            </w:tcBorders>
            <w:noWrap/>
            <w:vAlign w:val="bottom"/>
          </w:tcPr>
          <w:p w:rsidR="000D7816" w:rsidRPr="00025308" w:rsidRDefault="000D7816" w:rsidP="00022C4E">
            <w:pPr>
              <w:jc w:val="right"/>
              <w:rPr>
                <w:rFonts w:ascii="Calibri" w:hAnsi="Calibri"/>
                <w:color w:val="000000"/>
              </w:rPr>
            </w:pPr>
          </w:p>
        </w:tc>
        <w:tc>
          <w:tcPr>
            <w:tcW w:w="1080" w:type="dxa"/>
            <w:tcBorders>
              <w:top w:val="nil"/>
              <w:left w:val="nil"/>
              <w:bottom w:val="single" w:sz="8" w:space="0" w:color="auto"/>
              <w:right w:val="single" w:sz="4" w:space="0" w:color="auto"/>
            </w:tcBorders>
            <w:noWrap/>
            <w:vAlign w:val="bottom"/>
          </w:tcPr>
          <w:p w:rsidR="000D7816" w:rsidRPr="00025308" w:rsidRDefault="000D7816" w:rsidP="00022C4E">
            <w:pPr>
              <w:jc w:val="right"/>
              <w:rPr>
                <w:rFonts w:ascii="Calibri" w:hAnsi="Calibri"/>
                <w:color w:val="000000"/>
              </w:rPr>
            </w:pPr>
          </w:p>
        </w:tc>
        <w:tc>
          <w:tcPr>
            <w:tcW w:w="960" w:type="dxa"/>
            <w:tcBorders>
              <w:top w:val="nil"/>
              <w:left w:val="nil"/>
              <w:bottom w:val="single" w:sz="8" w:space="0" w:color="auto"/>
              <w:right w:val="single" w:sz="4" w:space="0" w:color="auto"/>
            </w:tcBorders>
            <w:noWrap/>
            <w:vAlign w:val="bottom"/>
          </w:tcPr>
          <w:p w:rsidR="000D7816" w:rsidRPr="00025308" w:rsidRDefault="000D7816" w:rsidP="00022C4E">
            <w:pPr>
              <w:jc w:val="right"/>
              <w:rPr>
                <w:rFonts w:ascii="Calibri" w:hAnsi="Calibri"/>
                <w:color w:val="000000"/>
              </w:rPr>
            </w:pPr>
          </w:p>
        </w:tc>
        <w:tc>
          <w:tcPr>
            <w:tcW w:w="960" w:type="dxa"/>
            <w:tcBorders>
              <w:top w:val="nil"/>
              <w:left w:val="nil"/>
              <w:bottom w:val="single" w:sz="4" w:space="0" w:color="auto"/>
              <w:right w:val="single" w:sz="8" w:space="0" w:color="auto"/>
            </w:tcBorders>
            <w:noWrap/>
            <w:vAlign w:val="bottom"/>
          </w:tcPr>
          <w:p w:rsidR="000D7816" w:rsidRPr="00025308" w:rsidRDefault="000D7816" w:rsidP="00022C4E">
            <w:pPr>
              <w:jc w:val="right"/>
              <w:rPr>
                <w:rFonts w:ascii="Calibri" w:hAnsi="Calibri"/>
                <w:color w:val="000000"/>
              </w:rPr>
            </w:pPr>
          </w:p>
        </w:tc>
      </w:tr>
    </w:tbl>
    <w:p w:rsidR="002E5B46" w:rsidRDefault="002E5B46" w:rsidP="00A92540">
      <w:pPr>
        <w:contextualSpacing/>
        <w:jc w:val="both"/>
      </w:pPr>
    </w:p>
    <w:p w:rsidR="002E5B46" w:rsidRDefault="002E5B46" w:rsidP="00A92540">
      <w:pPr>
        <w:contextualSpacing/>
        <w:jc w:val="both"/>
      </w:pPr>
    </w:p>
    <w:p w:rsidR="002E5B46" w:rsidRDefault="002E5B46" w:rsidP="00A92540">
      <w:pPr>
        <w:contextualSpacing/>
        <w:jc w:val="both"/>
      </w:pPr>
    </w:p>
    <w:p w:rsidR="002E5B46" w:rsidRDefault="002E5B46" w:rsidP="00A92540">
      <w:pPr>
        <w:contextualSpacing/>
        <w:jc w:val="both"/>
      </w:pPr>
    </w:p>
    <w:p w:rsidR="002E5B46" w:rsidRDefault="002E5B46" w:rsidP="00A92540">
      <w:pPr>
        <w:contextualSpacing/>
        <w:jc w:val="both"/>
      </w:pPr>
    </w:p>
    <w:p w:rsidR="002E5B46" w:rsidRDefault="002E5B46" w:rsidP="00A92540">
      <w:pPr>
        <w:contextualSpacing/>
        <w:jc w:val="both"/>
      </w:pPr>
    </w:p>
    <w:p w:rsidR="002E5B46" w:rsidRDefault="002E5B46" w:rsidP="00A92540">
      <w:pPr>
        <w:contextualSpacing/>
        <w:jc w:val="both"/>
      </w:pPr>
    </w:p>
    <w:p w:rsidR="002E5B46" w:rsidRDefault="002E5B46" w:rsidP="00A92540">
      <w:pPr>
        <w:contextualSpacing/>
        <w:jc w:val="both"/>
      </w:pPr>
    </w:p>
    <w:p w:rsidR="002E5B46" w:rsidRDefault="002E5B46" w:rsidP="00A92540">
      <w:pPr>
        <w:contextualSpacing/>
        <w:jc w:val="both"/>
      </w:pPr>
    </w:p>
    <w:p w:rsidR="002E5B46" w:rsidRDefault="002E5B46" w:rsidP="00A92540">
      <w:pPr>
        <w:contextualSpacing/>
        <w:jc w:val="both"/>
      </w:pPr>
    </w:p>
    <w:p w:rsidR="002E5B46" w:rsidRDefault="002E5B46" w:rsidP="00A92540">
      <w:pPr>
        <w:contextualSpacing/>
        <w:jc w:val="both"/>
      </w:pPr>
    </w:p>
    <w:p w:rsidR="002E5B46" w:rsidRDefault="002E5B46" w:rsidP="00A92540">
      <w:pPr>
        <w:contextualSpacing/>
        <w:jc w:val="both"/>
      </w:pPr>
    </w:p>
    <w:p w:rsidR="00022C4E" w:rsidRDefault="00022C4E" w:rsidP="00A92540">
      <w:pPr>
        <w:contextualSpacing/>
        <w:jc w:val="both"/>
      </w:pPr>
    </w:p>
    <w:p w:rsidR="00022C4E" w:rsidRDefault="00022C4E" w:rsidP="00A92540">
      <w:pPr>
        <w:contextualSpacing/>
        <w:jc w:val="both"/>
      </w:pPr>
    </w:p>
    <w:p w:rsidR="00AB5A66" w:rsidRDefault="00AB5A66" w:rsidP="00025308">
      <w:pPr>
        <w:jc w:val="both"/>
        <w:rPr>
          <w:b/>
          <w:bCs/>
          <w:color w:val="000000"/>
        </w:rPr>
      </w:pPr>
    </w:p>
    <w:p w:rsidR="00AB5A66" w:rsidRDefault="00AB5A66" w:rsidP="00025308">
      <w:pPr>
        <w:jc w:val="both"/>
        <w:rPr>
          <w:b/>
          <w:bCs/>
          <w:color w:val="000000"/>
        </w:rPr>
      </w:pPr>
    </w:p>
    <w:p w:rsidR="00AB5A66" w:rsidRDefault="00AB5A66" w:rsidP="00025308">
      <w:pPr>
        <w:jc w:val="both"/>
        <w:rPr>
          <w:b/>
          <w:bCs/>
          <w:color w:val="000000"/>
        </w:rPr>
      </w:pPr>
    </w:p>
    <w:p w:rsidR="00AB5A66" w:rsidRDefault="00AB5A66" w:rsidP="00025308">
      <w:pPr>
        <w:jc w:val="both"/>
        <w:rPr>
          <w:b/>
          <w:bCs/>
          <w:color w:val="000000"/>
        </w:rPr>
      </w:pPr>
    </w:p>
    <w:p w:rsidR="00AB5A66" w:rsidRDefault="00AB5A66" w:rsidP="00025308">
      <w:pPr>
        <w:jc w:val="both"/>
        <w:rPr>
          <w:b/>
          <w:bCs/>
          <w:color w:val="000000"/>
        </w:rPr>
      </w:pPr>
    </w:p>
    <w:p w:rsidR="002E5B46" w:rsidRPr="00A21F09" w:rsidRDefault="002E5B46" w:rsidP="00025308">
      <w:pPr>
        <w:jc w:val="both"/>
        <w:rPr>
          <w:b/>
          <w:bCs/>
          <w:color w:val="000000"/>
        </w:rPr>
      </w:pPr>
      <w:r w:rsidRPr="00A21F09">
        <w:rPr>
          <w:b/>
          <w:bCs/>
          <w:color w:val="000000"/>
        </w:rPr>
        <w:t xml:space="preserve">Общая смертность населения  Белыничского района </w:t>
      </w:r>
      <w:r>
        <w:rPr>
          <w:b/>
          <w:bCs/>
          <w:color w:val="000000"/>
        </w:rPr>
        <w:t xml:space="preserve">в </w:t>
      </w:r>
      <w:r w:rsidRPr="00A21F09">
        <w:rPr>
          <w:b/>
          <w:bCs/>
          <w:color w:val="000000"/>
        </w:rPr>
        <w:t>2015-2019</w:t>
      </w:r>
    </w:p>
    <w:p w:rsidR="002E5B46" w:rsidRDefault="002E5B46" w:rsidP="00A92540">
      <w:pPr>
        <w:contextualSpacing/>
        <w:jc w:val="both"/>
      </w:pPr>
    </w:p>
    <w:tbl>
      <w:tblPr>
        <w:tblW w:w="15005" w:type="dxa"/>
        <w:tblInd w:w="103" w:type="dxa"/>
        <w:tblLayout w:type="fixed"/>
        <w:tblLook w:val="0000"/>
      </w:tblPr>
      <w:tblGrid>
        <w:gridCol w:w="1783"/>
        <w:gridCol w:w="742"/>
        <w:gridCol w:w="720"/>
        <w:gridCol w:w="960"/>
        <w:gridCol w:w="960"/>
        <w:gridCol w:w="720"/>
        <w:gridCol w:w="840"/>
        <w:gridCol w:w="1080"/>
        <w:gridCol w:w="1080"/>
        <w:gridCol w:w="1080"/>
        <w:gridCol w:w="840"/>
        <w:gridCol w:w="600"/>
        <w:gridCol w:w="840"/>
        <w:gridCol w:w="840"/>
        <w:gridCol w:w="960"/>
        <w:gridCol w:w="960"/>
      </w:tblGrid>
      <w:tr w:rsidR="002E5B46" w:rsidRPr="00025308" w:rsidTr="00025308">
        <w:trPr>
          <w:trHeight w:val="300"/>
        </w:trPr>
        <w:tc>
          <w:tcPr>
            <w:tcW w:w="1783" w:type="dxa"/>
            <w:tcBorders>
              <w:top w:val="single" w:sz="4" w:space="0" w:color="auto"/>
              <w:left w:val="single" w:sz="4" w:space="0" w:color="auto"/>
              <w:bottom w:val="single" w:sz="4" w:space="0" w:color="auto"/>
              <w:right w:val="single" w:sz="4" w:space="0" w:color="auto"/>
            </w:tcBorders>
            <w:noWrap/>
            <w:vAlign w:val="bottom"/>
          </w:tcPr>
          <w:p w:rsidR="002E5B46" w:rsidRPr="00025308" w:rsidRDefault="002E5B46" w:rsidP="00025308">
            <w:pPr>
              <w:rPr>
                <w:rFonts w:ascii="Calibri" w:hAnsi="Calibri"/>
                <w:color w:val="000000"/>
              </w:rPr>
            </w:pPr>
            <w:r w:rsidRPr="00025308">
              <w:rPr>
                <w:rFonts w:ascii="Calibri" w:hAnsi="Calibri"/>
                <w:color w:val="000000"/>
                <w:sz w:val="22"/>
                <w:szCs w:val="22"/>
              </w:rPr>
              <w:t> </w:t>
            </w:r>
          </w:p>
        </w:tc>
        <w:tc>
          <w:tcPr>
            <w:tcW w:w="2422" w:type="dxa"/>
            <w:gridSpan w:val="3"/>
            <w:tcBorders>
              <w:top w:val="single" w:sz="4" w:space="0" w:color="auto"/>
              <w:left w:val="nil"/>
              <w:bottom w:val="single" w:sz="4" w:space="0" w:color="auto"/>
              <w:right w:val="single" w:sz="4" w:space="0" w:color="auto"/>
            </w:tcBorders>
            <w:noWrap/>
            <w:vAlign w:val="bottom"/>
          </w:tcPr>
          <w:p w:rsidR="002E5B46" w:rsidRPr="00025308" w:rsidRDefault="002E5B46" w:rsidP="00025308">
            <w:pPr>
              <w:jc w:val="center"/>
              <w:rPr>
                <w:rFonts w:ascii="Calibri" w:hAnsi="Calibri"/>
                <w:b/>
                <w:bCs/>
                <w:color w:val="000000"/>
              </w:rPr>
            </w:pPr>
            <w:r w:rsidRPr="00025308">
              <w:rPr>
                <w:rFonts w:ascii="Calibri" w:hAnsi="Calibri"/>
                <w:b/>
                <w:bCs/>
                <w:color w:val="000000"/>
                <w:sz w:val="22"/>
                <w:szCs w:val="22"/>
              </w:rPr>
              <w:t>2015</w:t>
            </w:r>
          </w:p>
        </w:tc>
        <w:tc>
          <w:tcPr>
            <w:tcW w:w="2520" w:type="dxa"/>
            <w:gridSpan w:val="3"/>
            <w:tcBorders>
              <w:top w:val="single" w:sz="4" w:space="0" w:color="auto"/>
              <w:left w:val="nil"/>
              <w:bottom w:val="single" w:sz="4" w:space="0" w:color="auto"/>
              <w:right w:val="single" w:sz="4" w:space="0" w:color="000000"/>
            </w:tcBorders>
            <w:noWrap/>
            <w:vAlign w:val="bottom"/>
          </w:tcPr>
          <w:p w:rsidR="002E5B46" w:rsidRPr="00025308" w:rsidRDefault="002E5B46" w:rsidP="00025308">
            <w:pPr>
              <w:jc w:val="center"/>
              <w:rPr>
                <w:rFonts w:ascii="Calibri" w:hAnsi="Calibri"/>
                <w:b/>
                <w:bCs/>
                <w:color w:val="000000"/>
              </w:rPr>
            </w:pPr>
            <w:r w:rsidRPr="00025308">
              <w:rPr>
                <w:rFonts w:ascii="Calibri" w:hAnsi="Calibri"/>
                <w:b/>
                <w:bCs/>
                <w:color w:val="000000"/>
                <w:sz w:val="22"/>
                <w:szCs w:val="22"/>
              </w:rPr>
              <w:t>2016</w:t>
            </w:r>
          </w:p>
        </w:tc>
        <w:tc>
          <w:tcPr>
            <w:tcW w:w="3240" w:type="dxa"/>
            <w:gridSpan w:val="3"/>
            <w:tcBorders>
              <w:top w:val="single" w:sz="4" w:space="0" w:color="auto"/>
              <w:left w:val="nil"/>
              <w:bottom w:val="single" w:sz="4" w:space="0" w:color="auto"/>
              <w:right w:val="single" w:sz="4" w:space="0" w:color="auto"/>
            </w:tcBorders>
            <w:noWrap/>
            <w:vAlign w:val="bottom"/>
          </w:tcPr>
          <w:p w:rsidR="002E5B46" w:rsidRPr="00025308" w:rsidRDefault="002E5B46" w:rsidP="00025308">
            <w:pPr>
              <w:jc w:val="center"/>
              <w:rPr>
                <w:rFonts w:ascii="Calibri" w:hAnsi="Calibri"/>
                <w:b/>
                <w:bCs/>
                <w:color w:val="000000"/>
              </w:rPr>
            </w:pPr>
            <w:r w:rsidRPr="00025308">
              <w:rPr>
                <w:rFonts w:ascii="Calibri" w:hAnsi="Calibri"/>
                <w:b/>
                <w:bCs/>
                <w:color w:val="000000"/>
                <w:sz w:val="22"/>
                <w:szCs w:val="22"/>
              </w:rPr>
              <w:t>2017</w:t>
            </w:r>
          </w:p>
        </w:tc>
        <w:tc>
          <w:tcPr>
            <w:tcW w:w="2280" w:type="dxa"/>
            <w:gridSpan w:val="3"/>
            <w:tcBorders>
              <w:top w:val="single" w:sz="4" w:space="0" w:color="auto"/>
              <w:left w:val="nil"/>
              <w:bottom w:val="single" w:sz="4" w:space="0" w:color="auto"/>
              <w:right w:val="single" w:sz="4" w:space="0" w:color="auto"/>
            </w:tcBorders>
            <w:noWrap/>
            <w:vAlign w:val="bottom"/>
          </w:tcPr>
          <w:p w:rsidR="002E5B46" w:rsidRPr="00025308" w:rsidRDefault="002E5B46" w:rsidP="00025308">
            <w:pPr>
              <w:jc w:val="center"/>
              <w:rPr>
                <w:rFonts w:ascii="Calibri" w:hAnsi="Calibri"/>
                <w:b/>
                <w:bCs/>
                <w:color w:val="000000"/>
              </w:rPr>
            </w:pPr>
            <w:r w:rsidRPr="00025308">
              <w:rPr>
                <w:rFonts w:ascii="Calibri" w:hAnsi="Calibri"/>
                <w:b/>
                <w:bCs/>
                <w:color w:val="000000"/>
                <w:sz w:val="22"/>
                <w:szCs w:val="22"/>
              </w:rPr>
              <w:t>2018</w:t>
            </w:r>
          </w:p>
        </w:tc>
        <w:tc>
          <w:tcPr>
            <w:tcW w:w="2760" w:type="dxa"/>
            <w:gridSpan w:val="3"/>
            <w:tcBorders>
              <w:top w:val="single" w:sz="4" w:space="0" w:color="auto"/>
              <w:left w:val="nil"/>
              <w:bottom w:val="single" w:sz="4" w:space="0" w:color="auto"/>
              <w:right w:val="single" w:sz="4" w:space="0" w:color="auto"/>
            </w:tcBorders>
            <w:noWrap/>
            <w:vAlign w:val="bottom"/>
          </w:tcPr>
          <w:p w:rsidR="002E5B46" w:rsidRPr="00025308" w:rsidRDefault="002E5B46" w:rsidP="00025308">
            <w:pPr>
              <w:jc w:val="center"/>
              <w:rPr>
                <w:rFonts w:ascii="Calibri" w:hAnsi="Calibri"/>
                <w:b/>
                <w:bCs/>
                <w:color w:val="000000"/>
              </w:rPr>
            </w:pPr>
            <w:r w:rsidRPr="00025308">
              <w:rPr>
                <w:rFonts w:ascii="Calibri" w:hAnsi="Calibri"/>
                <w:b/>
                <w:bCs/>
                <w:color w:val="000000"/>
                <w:sz w:val="22"/>
                <w:szCs w:val="22"/>
              </w:rPr>
              <w:t>2019</w:t>
            </w:r>
          </w:p>
        </w:tc>
      </w:tr>
      <w:tr w:rsidR="002E5B46" w:rsidRPr="00025308" w:rsidTr="00025308">
        <w:trPr>
          <w:trHeight w:val="1500"/>
        </w:trPr>
        <w:tc>
          <w:tcPr>
            <w:tcW w:w="1783" w:type="dxa"/>
            <w:tcBorders>
              <w:top w:val="nil"/>
              <w:left w:val="single" w:sz="4" w:space="0" w:color="auto"/>
              <w:bottom w:val="single" w:sz="4" w:space="0" w:color="auto"/>
              <w:right w:val="single" w:sz="4" w:space="0" w:color="auto"/>
            </w:tcBorders>
            <w:noWrap/>
            <w:vAlign w:val="center"/>
          </w:tcPr>
          <w:p w:rsidR="002E5B46" w:rsidRPr="00025308" w:rsidRDefault="002E5B46" w:rsidP="00025308">
            <w:pPr>
              <w:jc w:val="center"/>
              <w:rPr>
                <w:rFonts w:ascii="Calibri" w:hAnsi="Calibri"/>
                <w:color w:val="000000"/>
              </w:rPr>
            </w:pPr>
            <w:r w:rsidRPr="00025308">
              <w:rPr>
                <w:rFonts w:ascii="Calibri" w:hAnsi="Calibri"/>
                <w:color w:val="000000"/>
                <w:sz w:val="22"/>
                <w:szCs w:val="22"/>
              </w:rPr>
              <w:t> </w:t>
            </w:r>
          </w:p>
        </w:tc>
        <w:tc>
          <w:tcPr>
            <w:tcW w:w="742" w:type="dxa"/>
            <w:tcBorders>
              <w:top w:val="nil"/>
              <w:left w:val="nil"/>
              <w:bottom w:val="single" w:sz="4" w:space="0" w:color="auto"/>
              <w:right w:val="single" w:sz="4" w:space="0" w:color="auto"/>
            </w:tcBorders>
            <w:vAlign w:val="bottom"/>
          </w:tcPr>
          <w:p w:rsidR="002E5B46" w:rsidRPr="00025308" w:rsidRDefault="002E5B46" w:rsidP="00025308">
            <w:pPr>
              <w:rPr>
                <w:rFonts w:ascii="Calibri" w:hAnsi="Calibri"/>
                <w:color w:val="000000"/>
              </w:rPr>
            </w:pPr>
            <w:r w:rsidRPr="00025308">
              <w:rPr>
                <w:rFonts w:ascii="Calibri" w:hAnsi="Calibri"/>
                <w:color w:val="000000"/>
                <w:sz w:val="22"/>
                <w:szCs w:val="22"/>
              </w:rPr>
              <w:t>численность населения</w:t>
            </w:r>
          </w:p>
        </w:tc>
        <w:tc>
          <w:tcPr>
            <w:tcW w:w="720" w:type="dxa"/>
            <w:tcBorders>
              <w:top w:val="nil"/>
              <w:left w:val="nil"/>
              <w:bottom w:val="single" w:sz="4" w:space="0" w:color="auto"/>
              <w:right w:val="single" w:sz="4" w:space="0" w:color="auto"/>
            </w:tcBorders>
            <w:vAlign w:val="bottom"/>
          </w:tcPr>
          <w:p w:rsidR="002E5B46" w:rsidRPr="00025308" w:rsidRDefault="002E5B46" w:rsidP="00025308">
            <w:pPr>
              <w:rPr>
                <w:rFonts w:ascii="Calibri" w:hAnsi="Calibri"/>
                <w:color w:val="000000"/>
              </w:rPr>
            </w:pPr>
            <w:r w:rsidRPr="00025308">
              <w:rPr>
                <w:rFonts w:ascii="Calibri" w:hAnsi="Calibri"/>
                <w:color w:val="000000"/>
                <w:sz w:val="22"/>
                <w:szCs w:val="22"/>
              </w:rPr>
              <w:t>число случаев</w:t>
            </w:r>
          </w:p>
        </w:tc>
        <w:tc>
          <w:tcPr>
            <w:tcW w:w="960" w:type="dxa"/>
            <w:tcBorders>
              <w:top w:val="nil"/>
              <w:left w:val="nil"/>
              <w:bottom w:val="single" w:sz="4" w:space="0" w:color="auto"/>
              <w:right w:val="single" w:sz="4" w:space="0" w:color="auto"/>
            </w:tcBorders>
            <w:vAlign w:val="bottom"/>
          </w:tcPr>
          <w:p w:rsidR="002E5B46" w:rsidRPr="00025308" w:rsidRDefault="002E5B46" w:rsidP="00025308">
            <w:pPr>
              <w:rPr>
                <w:rFonts w:ascii="Calibri" w:hAnsi="Calibri"/>
                <w:color w:val="000000"/>
              </w:rPr>
            </w:pPr>
            <w:r w:rsidRPr="00025308">
              <w:rPr>
                <w:rFonts w:ascii="Calibri" w:hAnsi="Calibri"/>
                <w:color w:val="000000"/>
                <w:sz w:val="22"/>
                <w:szCs w:val="22"/>
              </w:rPr>
              <w:t>на 1000 чел., %</w:t>
            </w:r>
            <w:r w:rsidRPr="00025308">
              <w:rPr>
                <w:rFonts w:ascii="Calibri" w:hAnsi="Calibri"/>
                <w:color w:val="000000"/>
                <w:sz w:val="16"/>
                <w:szCs w:val="16"/>
              </w:rPr>
              <w:t>о</w:t>
            </w:r>
          </w:p>
        </w:tc>
        <w:tc>
          <w:tcPr>
            <w:tcW w:w="960" w:type="dxa"/>
            <w:tcBorders>
              <w:top w:val="nil"/>
              <w:left w:val="nil"/>
              <w:bottom w:val="single" w:sz="4" w:space="0" w:color="auto"/>
              <w:right w:val="single" w:sz="4" w:space="0" w:color="auto"/>
            </w:tcBorders>
            <w:vAlign w:val="bottom"/>
          </w:tcPr>
          <w:p w:rsidR="002E5B46" w:rsidRPr="00025308" w:rsidRDefault="002E5B46" w:rsidP="00025308">
            <w:pPr>
              <w:rPr>
                <w:rFonts w:ascii="Calibri" w:hAnsi="Calibri"/>
                <w:color w:val="000000"/>
              </w:rPr>
            </w:pPr>
            <w:r w:rsidRPr="00025308">
              <w:rPr>
                <w:rFonts w:ascii="Calibri" w:hAnsi="Calibri"/>
                <w:color w:val="000000"/>
                <w:sz w:val="22"/>
                <w:szCs w:val="22"/>
              </w:rPr>
              <w:t>численность населения</w:t>
            </w:r>
          </w:p>
        </w:tc>
        <w:tc>
          <w:tcPr>
            <w:tcW w:w="720" w:type="dxa"/>
            <w:tcBorders>
              <w:top w:val="nil"/>
              <w:left w:val="nil"/>
              <w:bottom w:val="single" w:sz="4" w:space="0" w:color="auto"/>
              <w:right w:val="single" w:sz="4" w:space="0" w:color="auto"/>
            </w:tcBorders>
            <w:vAlign w:val="bottom"/>
          </w:tcPr>
          <w:p w:rsidR="002E5B46" w:rsidRPr="00025308" w:rsidRDefault="002E5B46" w:rsidP="00025308">
            <w:pPr>
              <w:rPr>
                <w:rFonts w:ascii="Calibri" w:hAnsi="Calibri"/>
                <w:color w:val="000000"/>
              </w:rPr>
            </w:pPr>
            <w:r w:rsidRPr="00025308">
              <w:rPr>
                <w:rFonts w:ascii="Calibri" w:hAnsi="Calibri"/>
                <w:color w:val="000000"/>
                <w:sz w:val="22"/>
                <w:szCs w:val="22"/>
              </w:rPr>
              <w:t>число случаев</w:t>
            </w:r>
          </w:p>
        </w:tc>
        <w:tc>
          <w:tcPr>
            <w:tcW w:w="840" w:type="dxa"/>
            <w:tcBorders>
              <w:top w:val="nil"/>
              <w:left w:val="nil"/>
              <w:bottom w:val="single" w:sz="4" w:space="0" w:color="auto"/>
              <w:right w:val="single" w:sz="4" w:space="0" w:color="auto"/>
            </w:tcBorders>
            <w:vAlign w:val="bottom"/>
          </w:tcPr>
          <w:p w:rsidR="002E5B46" w:rsidRPr="00025308" w:rsidRDefault="002E5B46" w:rsidP="00025308">
            <w:pPr>
              <w:rPr>
                <w:rFonts w:ascii="Calibri" w:hAnsi="Calibri"/>
                <w:color w:val="000000"/>
              </w:rPr>
            </w:pPr>
            <w:r w:rsidRPr="00025308">
              <w:rPr>
                <w:rFonts w:ascii="Calibri" w:hAnsi="Calibri"/>
                <w:color w:val="000000"/>
                <w:sz w:val="22"/>
                <w:szCs w:val="22"/>
              </w:rPr>
              <w:t>на 1000 чел., %</w:t>
            </w:r>
            <w:r w:rsidRPr="00025308">
              <w:rPr>
                <w:rFonts w:ascii="Calibri" w:hAnsi="Calibri"/>
                <w:color w:val="000000"/>
                <w:sz w:val="16"/>
                <w:szCs w:val="16"/>
              </w:rPr>
              <w:t>о</w:t>
            </w:r>
          </w:p>
        </w:tc>
        <w:tc>
          <w:tcPr>
            <w:tcW w:w="1080" w:type="dxa"/>
            <w:tcBorders>
              <w:top w:val="nil"/>
              <w:left w:val="nil"/>
              <w:bottom w:val="single" w:sz="4" w:space="0" w:color="auto"/>
              <w:right w:val="single" w:sz="4" w:space="0" w:color="auto"/>
            </w:tcBorders>
            <w:vAlign w:val="bottom"/>
          </w:tcPr>
          <w:p w:rsidR="002E5B46" w:rsidRPr="00025308" w:rsidRDefault="002E5B46" w:rsidP="00025308">
            <w:pPr>
              <w:rPr>
                <w:rFonts w:ascii="Calibri" w:hAnsi="Calibri"/>
                <w:color w:val="000000"/>
              </w:rPr>
            </w:pPr>
            <w:r w:rsidRPr="00025308">
              <w:rPr>
                <w:rFonts w:ascii="Calibri" w:hAnsi="Calibri"/>
                <w:color w:val="000000"/>
                <w:sz w:val="22"/>
                <w:szCs w:val="22"/>
              </w:rPr>
              <w:t>численность населения</w:t>
            </w:r>
          </w:p>
        </w:tc>
        <w:tc>
          <w:tcPr>
            <w:tcW w:w="1080" w:type="dxa"/>
            <w:tcBorders>
              <w:top w:val="nil"/>
              <w:left w:val="nil"/>
              <w:bottom w:val="single" w:sz="4" w:space="0" w:color="auto"/>
              <w:right w:val="single" w:sz="4" w:space="0" w:color="auto"/>
            </w:tcBorders>
            <w:vAlign w:val="bottom"/>
          </w:tcPr>
          <w:p w:rsidR="002E5B46" w:rsidRPr="00025308" w:rsidRDefault="002E5B46" w:rsidP="00025308">
            <w:pPr>
              <w:rPr>
                <w:rFonts w:ascii="Calibri" w:hAnsi="Calibri"/>
                <w:color w:val="000000"/>
              </w:rPr>
            </w:pPr>
            <w:r w:rsidRPr="00025308">
              <w:rPr>
                <w:rFonts w:ascii="Calibri" w:hAnsi="Calibri"/>
                <w:color w:val="000000"/>
                <w:sz w:val="22"/>
                <w:szCs w:val="22"/>
              </w:rPr>
              <w:t>число случаев</w:t>
            </w:r>
          </w:p>
        </w:tc>
        <w:tc>
          <w:tcPr>
            <w:tcW w:w="1080" w:type="dxa"/>
            <w:tcBorders>
              <w:top w:val="nil"/>
              <w:left w:val="nil"/>
              <w:bottom w:val="single" w:sz="4" w:space="0" w:color="auto"/>
              <w:right w:val="single" w:sz="4" w:space="0" w:color="auto"/>
            </w:tcBorders>
            <w:vAlign w:val="bottom"/>
          </w:tcPr>
          <w:p w:rsidR="002E5B46" w:rsidRPr="00025308" w:rsidRDefault="002E5B46" w:rsidP="00025308">
            <w:pPr>
              <w:rPr>
                <w:rFonts w:ascii="Calibri" w:hAnsi="Calibri"/>
                <w:color w:val="000000"/>
              </w:rPr>
            </w:pPr>
            <w:r w:rsidRPr="00025308">
              <w:rPr>
                <w:rFonts w:ascii="Calibri" w:hAnsi="Calibri"/>
                <w:color w:val="000000"/>
                <w:sz w:val="22"/>
                <w:szCs w:val="22"/>
              </w:rPr>
              <w:t>на 1000 чел., %</w:t>
            </w:r>
            <w:r w:rsidRPr="00025308">
              <w:rPr>
                <w:rFonts w:ascii="Calibri" w:hAnsi="Calibri"/>
                <w:color w:val="000000"/>
                <w:sz w:val="16"/>
                <w:szCs w:val="16"/>
              </w:rPr>
              <w:t>о</w:t>
            </w:r>
          </w:p>
        </w:tc>
        <w:tc>
          <w:tcPr>
            <w:tcW w:w="840" w:type="dxa"/>
            <w:tcBorders>
              <w:top w:val="nil"/>
              <w:left w:val="nil"/>
              <w:bottom w:val="single" w:sz="4" w:space="0" w:color="auto"/>
              <w:right w:val="single" w:sz="4" w:space="0" w:color="auto"/>
            </w:tcBorders>
            <w:vAlign w:val="bottom"/>
          </w:tcPr>
          <w:p w:rsidR="002E5B46" w:rsidRPr="00025308" w:rsidRDefault="002E5B46" w:rsidP="00025308">
            <w:pPr>
              <w:rPr>
                <w:rFonts w:ascii="Calibri" w:hAnsi="Calibri"/>
                <w:color w:val="000000"/>
              </w:rPr>
            </w:pPr>
            <w:r w:rsidRPr="00025308">
              <w:rPr>
                <w:rFonts w:ascii="Calibri" w:hAnsi="Calibri"/>
                <w:color w:val="000000"/>
                <w:sz w:val="22"/>
                <w:szCs w:val="22"/>
              </w:rPr>
              <w:t>численность населения</w:t>
            </w:r>
          </w:p>
        </w:tc>
        <w:tc>
          <w:tcPr>
            <w:tcW w:w="600" w:type="dxa"/>
            <w:tcBorders>
              <w:top w:val="nil"/>
              <w:left w:val="nil"/>
              <w:bottom w:val="single" w:sz="4" w:space="0" w:color="auto"/>
              <w:right w:val="single" w:sz="4" w:space="0" w:color="auto"/>
            </w:tcBorders>
            <w:vAlign w:val="bottom"/>
          </w:tcPr>
          <w:p w:rsidR="002E5B46" w:rsidRPr="00025308" w:rsidRDefault="002E5B46" w:rsidP="00025308">
            <w:pPr>
              <w:rPr>
                <w:rFonts w:ascii="Calibri" w:hAnsi="Calibri"/>
                <w:color w:val="000000"/>
              </w:rPr>
            </w:pPr>
            <w:r w:rsidRPr="00025308">
              <w:rPr>
                <w:rFonts w:ascii="Calibri" w:hAnsi="Calibri"/>
                <w:color w:val="000000"/>
                <w:sz w:val="22"/>
                <w:szCs w:val="22"/>
              </w:rPr>
              <w:t>число случаев</w:t>
            </w:r>
          </w:p>
        </w:tc>
        <w:tc>
          <w:tcPr>
            <w:tcW w:w="840" w:type="dxa"/>
            <w:tcBorders>
              <w:top w:val="nil"/>
              <w:left w:val="nil"/>
              <w:bottom w:val="single" w:sz="4" w:space="0" w:color="auto"/>
              <w:right w:val="single" w:sz="4" w:space="0" w:color="auto"/>
            </w:tcBorders>
            <w:vAlign w:val="bottom"/>
          </w:tcPr>
          <w:p w:rsidR="002E5B46" w:rsidRPr="00025308" w:rsidRDefault="002E5B46" w:rsidP="00025308">
            <w:pPr>
              <w:rPr>
                <w:rFonts w:ascii="Calibri" w:hAnsi="Calibri"/>
                <w:color w:val="000000"/>
              </w:rPr>
            </w:pPr>
            <w:r w:rsidRPr="00025308">
              <w:rPr>
                <w:rFonts w:ascii="Calibri" w:hAnsi="Calibri"/>
                <w:color w:val="000000"/>
                <w:sz w:val="22"/>
                <w:szCs w:val="22"/>
              </w:rPr>
              <w:t>на 1000 чел., %</w:t>
            </w:r>
            <w:r w:rsidRPr="00025308">
              <w:rPr>
                <w:rFonts w:ascii="Calibri" w:hAnsi="Calibri"/>
                <w:color w:val="000000"/>
                <w:sz w:val="16"/>
                <w:szCs w:val="16"/>
              </w:rPr>
              <w:t>о</w:t>
            </w:r>
          </w:p>
        </w:tc>
        <w:tc>
          <w:tcPr>
            <w:tcW w:w="840" w:type="dxa"/>
            <w:tcBorders>
              <w:top w:val="nil"/>
              <w:left w:val="nil"/>
              <w:bottom w:val="single" w:sz="4" w:space="0" w:color="auto"/>
              <w:right w:val="single" w:sz="4" w:space="0" w:color="auto"/>
            </w:tcBorders>
            <w:vAlign w:val="bottom"/>
          </w:tcPr>
          <w:p w:rsidR="002E5B46" w:rsidRPr="00025308" w:rsidRDefault="002E5B46" w:rsidP="00025308">
            <w:pPr>
              <w:rPr>
                <w:rFonts w:ascii="Calibri" w:hAnsi="Calibri"/>
                <w:color w:val="000000"/>
              </w:rPr>
            </w:pPr>
            <w:r w:rsidRPr="00025308">
              <w:rPr>
                <w:rFonts w:ascii="Calibri" w:hAnsi="Calibri"/>
                <w:color w:val="000000"/>
                <w:sz w:val="22"/>
                <w:szCs w:val="22"/>
              </w:rPr>
              <w:t>численность населения</w:t>
            </w:r>
          </w:p>
        </w:tc>
        <w:tc>
          <w:tcPr>
            <w:tcW w:w="960" w:type="dxa"/>
            <w:tcBorders>
              <w:top w:val="nil"/>
              <w:left w:val="nil"/>
              <w:bottom w:val="single" w:sz="4" w:space="0" w:color="auto"/>
              <w:right w:val="single" w:sz="4" w:space="0" w:color="auto"/>
            </w:tcBorders>
            <w:vAlign w:val="bottom"/>
          </w:tcPr>
          <w:p w:rsidR="002E5B46" w:rsidRPr="00025308" w:rsidRDefault="002E5B46" w:rsidP="00025308">
            <w:pPr>
              <w:rPr>
                <w:rFonts w:ascii="Calibri" w:hAnsi="Calibri"/>
                <w:color w:val="000000"/>
              </w:rPr>
            </w:pPr>
            <w:r w:rsidRPr="00025308">
              <w:rPr>
                <w:rFonts w:ascii="Calibri" w:hAnsi="Calibri"/>
                <w:color w:val="000000"/>
                <w:sz w:val="22"/>
                <w:szCs w:val="22"/>
              </w:rPr>
              <w:t>число случаев</w:t>
            </w:r>
          </w:p>
        </w:tc>
        <w:tc>
          <w:tcPr>
            <w:tcW w:w="960" w:type="dxa"/>
            <w:tcBorders>
              <w:top w:val="nil"/>
              <w:left w:val="nil"/>
              <w:bottom w:val="single" w:sz="4" w:space="0" w:color="auto"/>
              <w:right w:val="single" w:sz="4" w:space="0" w:color="auto"/>
            </w:tcBorders>
            <w:vAlign w:val="bottom"/>
          </w:tcPr>
          <w:p w:rsidR="002E5B46" w:rsidRPr="00025308" w:rsidRDefault="002E5B46" w:rsidP="00025308">
            <w:pPr>
              <w:rPr>
                <w:rFonts w:ascii="Calibri" w:hAnsi="Calibri"/>
                <w:color w:val="000000"/>
              </w:rPr>
            </w:pPr>
            <w:r w:rsidRPr="00025308">
              <w:rPr>
                <w:rFonts w:ascii="Calibri" w:hAnsi="Calibri"/>
                <w:color w:val="000000"/>
                <w:sz w:val="22"/>
                <w:szCs w:val="22"/>
              </w:rPr>
              <w:t>на 1000 чел., %</w:t>
            </w:r>
            <w:r w:rsidRPr="00025308">
              <w:rPr>
                <w:rFonts w:ascii="Calibri" w:hAnsi="Calibri"/>
                <w:color w:val="000000"/>
                <w:sz w:val="16"/>
                <w:szCs w:val="16"/>
              </w:rPr>
              <w:t>о</w:t>
            </w:r>
          </w:p>
        </w:tc>
      </w:tr>
      <w:tr w:rsidR="002E5B46" w:rsidRPr="00025308" w:rsidTr="00025308">
        <w:trPr>
          <w:trHeight w:val="300"/>
        </w:trPr>
        <w:tc>
          <w:tcPr>
            <w:tcW w:w="1783" w:type="dxa"/>
            <w:tcBorders>
              <w:top w:val="nil"/>
              <w:left w:val="single" w:sz="4" w:space="0" w:color="auto"/>
              <w:bottom w:val="single" w:sz="4" w:space="0" w:color="auto"/>
              <w:right w:val="single" w:sz="4" w:space="0" w:color="auto"/>
            </w:tcBorders>
            <w:noWrap/>
            <w:vAlign w:val="bottom"/>
          </w:tcPr>
          <w:p w:rsidR="002E5B46" w:rsidRPr="00025308" w:rsidRDefault="002E5B46" w:rsidP="00025308">
            <w:pPr>
              <w:rPr>
                <w:rFonts w:ascii="Calibri" w:hAnsi="Calibri"/>
                <w:color w:val="000000"/>
              </w:rPr>
            </w:pPr>
            <w:r>
              <w:rPr>
                <w:rFonts w:ascii="Calibri" w:hAnsi="Calibri"/>
                <w:color w:val="000000"/>
                <w:sz w:val="22"/>
                <w:szCs w:val="22"/>
              </w:rPr>
              <w:t>с</w:t>
            </w:r>
            <w:r w:rsidRPr="00025308">
              <w:rPr>
                <w:rFonts w:ascii="Calibri" w:hAnsi="Calibri"/>
                <w:color w:val="000000"/>
                <w:sz w:val="22"/>
                <w:szCs w:val="22"/>
              </w:rPr>
              <w:t>ельские советы:</w:t>
            </w:r>
          </w:p>
        </w:tc>
        <w:tc>
          <w:tcPr>
            <w:tcW w:w="742" w:type="dxa"/>
            <w:tcBorders>
              <w:top w:val="nil"/>
              <w:left w:val="nil"/>
              <w:bottom w:val="single" w:sz="4" w:space="0" w:color="auto"/>
              <w:right w:val="single" w:sz="4" w:space="0" w:color="auto"/>
            </w:tcBorders>
            <w:shd w:val="clear" w:color="auto" w:fill="FFFFFF"/>
            <w:noWrap/>
            <w:vAlign w:val="bottom"/>
          </w:tcPr>
          <w:p w:rsidR="002E5B46" w:rsidRPr="00025308" w:rsidRDefault="002E5B46" w:rsidP="00025308">
            <w:pPr>
              <w:rPr>
                <w:rFonts w:ascii="Calibri" w:hAnsi="Calibri"/>
                <w:color w:val="000000"/>
              </w:rPr>
            </w:pPr>
            <w:r w:rsidRPr="00025308">
              <w:rPr>
                <w:rFonts w:ascii="Calibri" w:hAnsi="Calibri"/>
                <w:color w:val="000000"/>
                <w:sz w:val="22"/>
                <w:szCs w:val="22"/>
              </w:rPr>
              <w:t> </w:t>
            </w:r>
          </w:p>
        </w:tc>
        <w:tc>
          <w:tcPr>
            <w:tcW w:w="720" w:type="dxa"/>
            <w:tcBorders>
              <w:top w:val="nil"/>
              <w:left w:val="nil"/>
              <w:bottom w:val="single" w:sz="4" w:space="0" w:color="auto"/>
              <w:right w:val="single" w:sz="4" w:space="0" w:color="auto"/>
            </w:tcBorders>
            <w:noWrap/>
            <w:vAlign w:val="bottom"/>
          </w:tcPr>
          <w:p w:rsidR="002E5B46" w:rsidRPr="00025308" w:rsidRDefault="002E5B46" w:rsidP="00025308">
            <w:pPr>
              <w:rPr>
                <w:rFonts w:ascii="Calibri" w:hAnsi="Calibri"/>
                <w:color w:val="000000"/>
              </w:rPr>
            </w:pPr>
            <w:r w:rsidRPr="00025308">
              <w:rPr>
                <w:rFonts w:ascii="Calibri" w:hAnsi="Calibri"/>
                <w:color w:val="000000"/>
                <w:sz w:val="22"/>
                <w:szCs w:val="22"/>
              </w:rPr>
              <w:t> </w:t>
            </w:r>
          </w:p>
        </w:tc>
        <w:tc>
          <w:tcPr>
            <w:tcW w:w="960" w:type="dxa"/>
            <w:tcBorders>
              <w:top w:val="nil"/>
              <w:left w:val="nil"/>
              <w:bottom w:val="single" w:sz="4" w:space="0" w:color="auto"/>
              <w:right w:val="single" w:sz="4" w:space="0" w:color="auto"/>
            </w:tcBorders>
            <w:noWrap/>
            <w:vAlign w:val="bottom"/>
          </w:tcPr>
          <w:p w:rsidR="002E5B46" w:rsidRPr="00025308" w:rsidRDefault="002E5B46" w:rsidP="00025308">
            <w:pPr>
              <w:rPr>
                <w:rFonts w:ascii="Calibri" w:hAnsi="Calibri"/>
                <w:color w:val="000000"/>
              </w:rPr>
            </w:pPr>
            <w:r w:rsidRPr="00025308">
              <w:rPr>
                <w:rFonts w:ascii="Calibri" w:hAnsi="Calibri"/>
                <w:color w:val="000000"/>
                <w:sz w:val="22"/>
                <w:szCs w:val="22"/>
              </w:rPr>
              <w:t> </w:t>
            </w:r>
          </w:p>
        </w:tc>
        <w:tc>
          <w:tcPr>
            <w:tcW w:w="960" w:type="dxa"/>
            <w:tcBorders>
              <w:top w:val="nil"/>
              <w:left w:val="nil"/>
              <w:bottom w:val="single" w:sz="4" w:space="0" w:color="auto"/>
              <w:right w:val="single" w:sz="4" w:space="0" w:color="auto"/>
            </w:tcBorders>
            <w:noWrap/>
            <w:vAlign w:val="bottom"/>
          </w:tcPr>
          <w:p w:rsidR="002E5B46" w:rsidRPr="00025308" w:rsidRDefault="002E5B46" w:rsidP="00025308">
            <w:pPr>
              <w:rPr>
                <w:rFonts w:ascii="Calibri" w:hAnsi="Calibri"/>
                <w:color w:val="000000"/>
              </w:rPr>
            </w:pPr>
            <w:r w:rsidRPr="00025308">
              <w:rPr>
                <w:rFonts w:ascii="Calibri" w:hAnsi="Calibri"/>
                <w:color w:val="000000"/>
                <w:sz w:val="22"/>
                <w:szCs w:val="22"/>
              </w:rPr>
              <w:t> </w:t>
            </w:r>
          </w:p>
        </w:tc>
        <w:tc>
          <w:tcPr>
            <w:tcW w:w="720" w:type="dxa"/>
            <w:tcBorders>
              <w:top w:val="nil"/>
              <w:left w:val="nil"/>
              <w:bottom w:val="single" w:sz="4" w:space="0" w:color="auto"/>
              <w:right w:val="single" w:sz="4" w:space="0" w:color="auto"/>
            </w:tcBorders>
            <w:noWrap/>
            <w:vAlign w:val="bottom"/>
          </w:tcPr>
          <w:p w:rsidR="002E5B46" w:rsidRPr="00025308" w:rsidRDefault="002E5B46" w:rsidP="00025308">
            <w:pPr>
              <w:rPr>
                <w:rFonts w:ascii="Calibri" w:hAnsi="Calibri"/>
                <w:color w:val="000000"/>
              </w:rPr>
            </w:pPr>
            <w:r w:rsidRPr="00025308">
              <w:rPr>
                <w:rFonts w:ascii="Calibri" w:hAnsi="Calibri"/>
                <w:color w:val="000000"/>
                <w:sz w:val="22"/>
                <w:szCs w:val="22"/>
              </w:rPr>
              <w:t> </w:t>
            </w:r>
          </w:p>
        </w:tc>
        <w:tc>
          <w:tcPr>
            <w:tcW w:w="840" w:type="dxa"/>
            <w:tcBorders>
              <w:top w:val="nil"/>
              <w:left w:val="nil"/>
              <w:bottom w:val="single" w:sz="4" w:space="0" w:color="auto"/>
              <w:right w:val="single" w:sz="4" w:space="0" w:color="auto"/>
            </w:tcBorders>
            <w:noWrap/>
            <w:vAlign w:val="bottom"/>
          </w:tcPr>
          <w:p w:rsidR="002E5B46" w:rsidRPr="00025308" w:rsidRDefault="002E5B46" w:rsidP="00025308">
            <w:pPr>
              <w:rPr>
                <w:rFonts w:ascii="Calibri" w:hAnsi="Calibri"/>
                <w:color w:val="000000"/>
              </w:rPr>
            </w:pPr>
            <w:r w:rsidRPr="00025308">
              <w:rPr>
                <w:rFonts w:ascii="Calibri" w:hAnsi="Calibri"/>
                <w:color w:val="000000"/>
                <w:sz w:val="22"/>
                <w:szCs w:val="22"/>
              </w:rPr>
              <w:t> </w:t>
            </w:r>
          </w:p>
        </w:tc>
        <w:tc>
          <w:tcPr>
            <w:tcW w:w="1080" w:type="dxa"/>
            <w:tcBorders>
              <w:top w:val="nil"/>
              <w:left w:val="nil"/>
              <w:bottom w:val="single" w:sz="4" w:space="0" w:color="auto"/>
              <w:right w:val="single" w:sz="4" w:space="0" w:color="auto"/>
            </w:tcBorders>
            <w:noWrap/>
            <w:vAlign w:val="bottom"/>
          </w:tcPr>
          <w:p w:rsidR="002E5B46" w:rsidRPr="00025308" w:rsidRDefault="002E5B46" w:rsidP="00025308">
            <w:pPr>
              <w:rPr>
                <w:rFonts w:ascii="Calibri" w:hAnsi="Calibri"/>
                <w:color w:val="000000"/>
              </w:rPr>
            </w:pPr>
            <w:r w:rsidRPr="00025308">
              <w:rPr>
                <w:rFonts w:ascii="Calibri" w:hAnsi="Calibri"/>
                <w:color w:val="000000"/>
                <w:sz w:val="22"/>
                <w:szCs w:val="22"/>
              </w:rPr>
              <w:t> </w:t>
            </w:r>
          </w:p>
        </w:tc>
        <w:tc>
          <w:tcPr>
            <w:tcW w:w="1080" w:type="dxa"/>
            <w:tcBorders>
              <w:top w:val="nil"/>
              <w:left w:val="nil"/>
              <w:bottom w:val="single" w:sz="4" w:space="0" w:color="auto"/>
              <w:right w:val="single" w:sz="4" w:space="0" w:color="auto"/>
            </w:tcBorders>
            <w:noWrap/>
            <w:vAlign w:val="bottom"/>
          </w:tcPr>
          <w:p w:rsidR="002E5B46" w:rsidRPr="00025308" w:rsidRDefault="002E5B46" w:rsidP="00025308">
            <w:pPr>
              <w:rPr>
                <w:rFonts w:ascii="Calibri" w:hAnsi="Calibri"/>
                <w:color w:val="000000"/>
              </w:rPr>
            </w:pPr>
            <w:r w:rsidRPr="00025308">
              <w:rPr>
                <w:rFonts w:ascii="Calibri" w:hAnsi="Calibri"/>
                <w:color w:val="000000"/>
                <w:sz w:val="22"/>
                <w:szCs w:val="22"/>
              </w:rPr>
              <w:t> </w:t>
            </w:r>
          </w:p>
        </w:tc>
        <w:tc>
          <w:tcPr>
            <w:tcW w:w="1080" w:type="dxa"/>
            <w:tcBorders>
              <w:top w:val="nil"/>
              <w:left w:val="nil"/>
              <w:bottom w:val="single" w:sz="4" w:space="0" w:color="auto"/>
              <w:right w:val="single" w:sz="4" w:space="0" w:color="auto"/>
            </w:tcBorders>
            <w:noWrap/>
            <w:vAlign w:val="bottom"/>
          </w:tcPr>
          <w:p w:rsidR="002E5B46" w:rsidRPr="00025308" w:rsidRDefault="002E5B46" w:rsidP="00025308">
            <w:pPr>
              <w:rPr>
                <w:rFonts w:ascii="Calibri" w:hAnsi="Calibri"/>
                <w:color w:val="000000"/>
              </w:rPr>
            </w:pPr>
            <w:r w:rsidRPr="00025308">
              <w:rPr>
                <w:rFonts w:ascii="Calibri" w:hAnsi="Calibri"/>
                <w:color w:val="000000"/>
                <w:sz w:val="22"/>
                <w:szCs w:val="22"/>
              </w:rPr>
              <w:t> </w:t>
            </w:r>
          </w:p>
        </w:tc>
        <w:tc>
          <w:tcPr>
            <w:tcW w:w="840" w:type="dxa"/>
            <w:tcBorders>
              <w:top w:val="nil"/>
              <w:left w:val="nil"/>
              <w:bottom w:val="single" w:sz="4" w:space="0" w:color="auto"/>
              <w:right w:val="single" w:sz="4" w:space="0" w:color="auto"/>
            </w:tcBorders>
            <w:noWrap/>
            <w:vAlign w:val="bottom"/>
          </w:tcPr>
          <w:p w:rsidR="002E5B46" w:rsidRPr="00025308" w:rsidRDefault="002E5B46" w:rsidP="00025308">
            <w:pPr>
              <w:rPr>
                <w:rFonts w:ascii="Calibri" w:hAnsi="Calibri"/>
                <w:color w:val="000000"/>
              </w:rPr>
            </w:pPr>
            <w:r w:rsidRPr="00025308">
              <w:rPr>
                <w:rFonts w:ascii="Calibri" w:hAnsi="Calibri"/>
                <w:color w:val="000000"/>
                <w:sz w:val="22"/>
                <w:szCs w:val="22"/>
              </w:rPr>
              <w:t> </w:t>
            </w:r>
          </w:p>
        </w:tc>
        <w:tc>
          <w:tcPr>
            <w:tcW w:w="600" w:type="dxa"/>
            <w:tcBorders>
              <w:top w:val="nil"/>
              <w:left w:val="nil"/>
              <w:bottom w:val="single" w:sz="4" w:space="0" w:color="auto"/>
              <w:right w:val="single" w:sz="4" w:space="0" w:color="auto"/>
            </w:tcBorders>
            <w:noWrap/>
            <w:vAlign w:val="bottom"/>
          </w:tcPr>
          <w:p w:rsidR="002E5B46" w:rsidRPr="00025308" w:rsidRDefault="002E5B46" w:rsidP="00025308">
            <w:pPr>
              <w:rPr>
                <w:rFonts w:ascii="Calibri" w:hAnsi="Calibri"/>
                <w:color w:val="000000"/>
              </w:rPr>
            </w:pPr>
            <w:r w:rsidRPr="00025308">
              <w:rPr>
                <w:rFonts w:ascii="Calibri" w:hAnsi="Calibri"/>
                <w:color w:val="000000"/>
                <w:sz w:val="22"/>
                <w:szCs w:val="22"/>
              </w:rPr>
              <w:t> </w:t>
            </w:r>
          </w:p>
        </w:tc>
        <w:tc>
          <w:tcPr>
            <w:tcW w:w="840" w:type="dxa"/>
            <w:tcBorders>
              <w:top w:val="nil"/>
              <w:left w:val="nil"/>
              <w:bottom w:val="single" w:sz="4" w:space="0" w:color="auto"/>
              <w:right w:val="single" w:sz="4" w:space="0" w:color="auto"/>
            </w:tcBorders>
            <w:noWrap/>
            <w:vAlign w:val="bottom"/>
          </w:tcPr>
          <w:p w:rsidR="002E5B46" w:rsidRPr="00025308" w:rsidRDefault="002E5B46" w:rsidP="00025308">
            <w:pPr>
              <w:rPr>
                <w:rFonts w:ascii="Calibri" w:hAnsi="Calibri"/>
                <w:color w:val="000000"/>
              </w:rPr>
            </w:pPr>
            <w:r w:rsidRPr="00025308">
              <w:rPr>
                <w:rFonts w:ascii="Calibri" w:hAnsi="Calibri"/>
                <w:color w:val="000000"/>
                <w:sz w:val="22"/>
                <w:szCs w:val="22"/>
              </w:rPr>
              <w:t> </w:t>
            </w:r>
          </w:p>
        </w:tc>
        <w:tc>
          <w:tcPr>
            <w:tcW w:w="840" w:type="dxa"/>
            <w:tcBorders>
              <w:top w:val="nil"/>
              <w:left w:val="nil"/>
              <w:bottom w:val="single" w:sz="4" w:space="0" w:color="auto"/>
              <w:right w:val="single" w:sz="4" w:space="0" w:color="auto"/>
            </w:tcBorders>
            <w:noWrap/>
            <w:vAlign w:val="bottom"/>
          </w:tcPr>
          <w:p w:rsidR="002E5B46" w:rsidRPr="00025308" w:rsidRDefault="002E5B46" w:rsidP="00025308">
            <w:pPr>
              <w:rPr>
                <w:rFonts w:ascii="Calibri" w:hAnsi="Calibri"/>
                <w:color w:val="000000"/>
              </w:rPr>
            </w:pPr>
            <w:r w:rsidRPr="00025308">
              <w:rPr>
                <w:rFonts w:ascii="Calibri" w:hAnsi="Calibri"/>
                <w:color w:val="000000"/>
                <w:sz w:val="22"/>
                <w:szCs w:val="22"/>
              </w:rPr>
              <w:t> </w:t>
            </w:r>
          </w:p>
        </w:tc>
        <w:tc>
          <w:tcPr>
            <w:tcW w:w="960" w:type="dxa"/>
            <w:tcBorders>
              <w:top w:val="nil"/>
              <w:left w:val="nil"/>
              <w:bottom w:val="single" w:sz="4" w:space="0" w:color="auto"/>
              <w:right w:val="single" w:sz="4" w:space="0" w:color="auto"/>
            </w:tcBorders>
            <w:noWrap/>
            <w:vAlign w:val="bottom"/>
          </w:tcPr>
          <w:p w:rsidR="002E5B46" w:rsidRPr="00025308" w:rsidRDefault="002E5B46" w:rsidP="00025308">
            <w:pPr>
              <w:rPr>
                <w:rFonts w:ascii="Calibri" w:hAnsi="Calibri"/>
                <w:color w:val="000000"/>
              </w:rPr>
            </w:pPr>
            <w:r w:rsidRPr="00025308">
              <w:rPr>
                <w:rFonts w:ascii="Calibri" w:hAnsi="Calibri"/>
                <w:color w:val="000000"/>
                <w:sz w:val="22"/>
                <w:szCs w:val="22"/>
              </w:rPr>
              <w:t> </w:t>
            </w:r>
          </w:p>
        </w:tc>
        <w:tc>
          <w:tcPr>
            <w:tcW w:w="960" w:type="dxa"/>
            <w:tcBorders>
              <w:top w:val="nil"/>
              <w:left w:val="nil"/>
              <w:bottom w:val="single" w:sz="4" w:space="0" w:color="auto"/>
              <w:right w:val="single" w:sz="4" w:space="0" w:color="auto"/>
            </w:tcBorders>
            <w:noWrap/>
            <w:vAlign w:val="bottom"/>
          </w:tcPr>
          <w:p w:rsidR="002E5B46" w:rsidRPr="00025308" w:rsidRDefault="002E5B46" w:rsidP="00025308">
            <w:pPr>
              <w:rPr>
                <w:rFonts w:ascii="Calibri" w:hAnsi="Calibri"/>
                <w:color w:val="000000"/>
              </w:rPr>
            </w:pPr>
            <w:r w:rsidRPr="00025308">
              <w:rPr>
                <w:rFonts w:ascii="Calibri" w:hAnsi="Calibri"/>
                <w:color w:val="000000"/>
                <w:sz w:val="22"/>
                <w:szCs w:val="22"/>
              </w:rPr>
              <w:t> </w:t>
            </w:r>
          </w:p>
        </w:tc>
      </w:tr>
      <w:tr w:rsidR="002E5B46" w:rsidRPr="00025308" w:rsidTr="00025308">
        <w:trPr>
          <w:trHeight w:val="300"/>
        </w:trPr>
        <w:tc>
          <w:tcPr>
            <w:tcW w:w="1783" w:type="dxa"/>
            <w:tcBorders>
              <w:top w:val="nil"/>
              <w:left w:val="single" w:sz="4" w:space="0" w:color="auto"/>
              <w:bottom w:val="single" w:sz="4" w:space="0" w:color="auto"/>
              <w:right w:val="nil"/>
            </w:tcBorders>
            <w:noWrap/>
            <w:vAlign w:val="bottom"/>
          </w:tcPr>
          <w:p w:rsidR="002E5B46" w:rsidRPr="00025308" w:rsidRDefault="002E5B46" w:rsidP="00025308">
            <w:pPr>
              <w:rPr>
                <w:rFonts w:ascii="Calibri" w:hAnsi="Calibri"/>
                <w:color w:val="000000"/>
              </w:rPr>
            </w:pPr>
            <w:r w:rsidRPr="00025308">
              <w:rPr>
                <w:rFonts w:ascii="Calibri" w:hAnsi="Calibri"/>
                <w:color w:val="000000"/>
                <w:sz w:val="22"/>
                <w:szCs w:val="22"/>
              </w:rPr>
              <w:t>Головчинский</w:t>
            </w:r>
          </w:p>
        </w:tc>
        <w:tc>
          <w:tcPr>
            <w:tcW w:w="742" w:type="dxa"/>
            <w:tcBorders>
              <w:top w:val="nil"/>
              <w:left w:val="single" w:sz="8" w:space="0" w:color="auto"/>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1479</w:t>
            </w:r>
          </w:p>
        </w:tc>
        <w:tc>
          <w:tcPr>
            <w:tcW w:w="72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17</w:t>
            </w:r>
          </w:p>
        </w:tc>
        <w:tc>
          <w:tcPr>
            <w:tcW w:w="96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11,5</w:t>
            </w:r>
          </w:p>
        </w:tc>
        <w:tc>
          <w:tcPr>
            <w:tcW w:w="960" w:type="dxa"/>
            <w:tcBorders>
              <w:top w:val="nil"/>
              <w:left w:val="single" w:sz="8" w:space="0" w:color="auto"/>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1459</w:t>
            </w:r>
          </w:p>
        </w:tc>
        <w:tc>
          <w:tcPr>
            <w:tcW w:w="72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35</w:t>
            </w:r>
          </w:p>
        </w:tc>
        <w:tc>
          <w:tcPr>
            <w:tcW w:w="84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24,0</w:t>
            </w:r>
          </w:p>
        </w:tc>
        <w:tc>
          <w:tcPr>
            <w:tcW w:w="1080" w:type="dxa"/>
            <w:tcBorders>
              <w:top w:val="nil"/>
              <w:left w:val="single" w:sz="8" w:space="0" w:color="auto"/>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1419</w:t>
            </w:r>
          </w:p>
        </w:tc>
        <w:tc>
          <w:tcPr>
            <w:tcW w:w="108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21</w:t>
            </w:r>
          </w:p>
        </w:tc>
        <w:tc>
          <w:tcPr>
            <w:tcW w:w="108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14,8</w:t>
            </w:r>
          </w:p>
        </w:tc>
        <w:tc>
          <w:tcPr>
            <w:tcW w:w="840" w:type="dxa"/>
            <w:tcBorders>
              <w:top w:val="nil"/>
              <w:left w:val="single" w:sz="8" w:space="0" w:color="auto"/>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1388</w:t>
            </w:r>
          </w:p>
        </w:tc>
        <w:tc>
          <w:tcPr>
            <w:tcW w:w="60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31</w:t>
            </w:r>
          </w:p>
        </w:tc>
        <w:tc>
          <w:tcPr>
            <w:tcW w:w="84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22,3</w:t>
            </w:r>
          </w:p>
        </w:tc>
        <w:tc>
          <w:tcPr>
            <w:tcW w:w="840" w:type="dxa"/>
            <w:tcBorders>
              <w:top w:val="nil"/>
              <w:left w:val="single" w:sz="8" w:space="0" w:color="auto"/>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1333</w:t>
            </w:r>
          </w:p>
        </w:tc>
        <w:tc>
          <w:tcPr>
            <w:tcW w:w="96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30</w:t>
            </w:r>
          </w:p>
        </w:tc>
        <w:tc>
          <w:tcPr>
            <w:tcW w:w="96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22,5</w:t>
            </w:r>
          </w:p>
        </w:tc>
      </w:tr>
      <w:tr w:rsidR="002E5B46" w:rsidRPr="00025308" w:rsidTr="00025308">
        <w:trPr>
          <w:trHeight w:val="300"/>
        </w:trPr>
        <w:tc>
          <w:tcPr>
            <w:tcW w:w="1783" w:type="dxa"/>
            <w:tcBorders>
              <w:top w:val="nil"/>
              <w:left w:val="single" w:sz="4" w:space="0" w:color="auto"/>
              <w:bottom w:val="single" w:sz="4" w:space="0" w:color="auto"/>
              <w:right w:val="nil"/>
            </w:tcBorders>
            <w:noWrap/>
            <w:vAlign w:val="bottom"/>
          </w:tcPr>
          <w:p w:rsidR="002E5B46" w:rsidRPr="00025308" w:rsidRDefault="002E5B46" w:rsidP="00025308">
            <w:pPr>
              <w:rPr>
                <w:rFonts w:ascii="Calibri" w:hAnsi="Calibri"/>
                <w:color w:val="000000"/>
              </w:rPr>
            </w:pPr>
            <w:r w:rsidRPr="00025308">
              <w:rPr>
                <w:rFonts w:ascii="Calibri" w:hAnsi="Calibri"/>
                <w:color w:val="000000"/>
                <w:sz w:val="22"/>
                <w:szCs w:val="22"/>
              </w:rPr>
              <w:t>Запольский</w:t>
            </w:r>
          </w:p>
        </w:tc>
        <w:tc>
          <w:tcPr>
            <w:tcW w:w="742" w:type="dxa"/>
            <w:tcBorders>
              <w:top w:val="nil"/>
              <w:left w:val="single" w:sz="8" w:space="0" w:color="auto"/>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858</w:t>
            </w:r>
          </w:p>
        </w:tc>
        <w:tc>
          <w:tcPr>
            <w:tcW w:w="72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22</w:t>
            </w:r>
          </w:p>
        </w:tc>
        <w:tc>
          <w:tcPr>
            <w:tcW w:w="96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25,6</w:t>
            </w:r>
          </w:p>
        </w:tc>
        <w:tc>
          <w:tcPr>
            <w:tcW w:w="960" w:type="dxa"/>
            <w:tcBorders>
              <w:top w:val="nil"/>
              <w:left w:val="single" w:sz="8" w:space="0" w:color="auto"/>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820</w:t>
            </w:r>
          </w:p>
        </w:tc>
        <w:tc>
          <w:tcPr>
            <w:tcW w:w="72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25</w:t>
            </w:r>
          </w:p>
        </w:tc>
        <w:tc>
          <w:tcPr>
            <w:tcW w:w="84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30,5</w:t>
            </w:r>
          </w:p>
        </w:tc>
        <w:tc>
          <w:tcPr>
            <w:tcW w:w="1080" w:type="dxa"/>
            <w:tcBorders>
              <w:top w:val="nil"/>
              <w:left w:val="single" w:sz="8" w:space="0" w:color="auto"/>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802</w:t>
            </w:r>
          </w:p>
        </w:tc>
        <w:tc>
          <w:tcPr>
            <w:tcW w:w="108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12</w:t>
            </w:r>
          </w:p>
        </w:tc>
        <w:tc>
          <w:tcPr>
            <w:tcW w:w="108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15,0</w:t>
            </w:r>
          </w:p>
        </w:tc>
        <w:tc>
          <w:tcPr>
            <w:tcW w:w="840" w:type="dxa"/>
            <w:tcBorders>
              <w:top w:val="nil"/>
              <w:left w:val="single" w:sz="8" w:space="0" w:color="auto"/>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761</w:t>
            </w:r>
          </w:p>
        </w:tc>
        <w:tc>
          <w:tcPr>
            <w:tcW w:w="60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17</w:t>
            </w:r>
          </w:p>
        </w:tc>
        <w:tc>
          <w:tcPr>
            <w:tcW w:w="84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22,3</w:t>
            </w:r>
          </w:p>
        </w:tc>
        <w:tc>
          <w:tcPr>
            <w:tcW w:w="840" w:type="dxa"/>
            <w:tcBorders>
              <w:top w:val="nil"/>
              <w:left w:val="single" w:sz="8" w:space="0" w:color="auto"/>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726</w:t>
            </w:r>
          </w:p>
        </w:tc>
        <w:tc>
          <w:tcPr>
            <w:tcW w:w="96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16</w:t>
            </w:r>
          </w:p>
        </w:tc>
        <w:tc>
          <w:tcPr>
            <w:tcW w:w="96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22,0</w:t>
            </w:r>
          </w:p>
        </w:tc>
      </w:tr>
      <w:tr w:rsidR="002E5B46" w:rsidRPr="00025308" w:rsidTr="00025308">
        <w:trPr>
          <w:trHeight w:val="300"/>
        </w:trPr>
        <w:tc>
          <w:tcPr>
            <w:tcW w:w="1783" w:type="dxa"/>
            <w:tcBorders>
              <w:top w:val="nil"/>
              <w:left w:val="single" w:sz="4" w:space="0" w:color="auto"/>
              <w:bottom w:val="single" w:sz="4" w:space="0" w:color="auto"/>
              <w:right w:val="nil"/>
            </w:tcBorders>
            <w:noWrap/>
            <w:vAlign w:val="bottom"/>
          </w:tcPr>
          <w:p w:rsidR="002E5B46" w:rsidRPr="00025308" w:rsidRDefault="002E5B46" w:rsidP="00025308">
            <w:pPr>
              <w:rPr>
                <w:rFonts w:ascii="Calibri" w:hAnsi="Calibri"/>
                <w:color w:val="000000"/>
              </w:rPr>
            </w:pPr>
            <w:r w:rsidRPr="00025308">
              <w:rPr>
                <w:rFonts w:ascii="Calibri" w:hAnsi="Calibri"/>
                <w:color w:val="000000"/>
                <w:sz w:val="22"/>
                <w:szCs w:val="22"/>
              </w:rPr>
              <w:t>Техтинский</w:t>
            </w:r>
          </w:p>
        </w:tc>
        <w:tc>
          <w:tcPr>
            <w:tcW w:w="742" w:type="dxa"/>
            <w:tcBorders>
              <w:top w:val="nil"/>
              <w:left w:val="single" w:sz="8" w:space="0" w:color="auto"/>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1383</w:t>
            </w:r>
          </w:p>
        </w:tc>
        <w:tc>
          <w:tcPr>
            <w:tcW w:w="72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35</w:t>
            </w:r>
          </w:p>
        </w:tc>
        <w:tc>
          <w:tcPr>
            <w:tcW w:w="96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25,3</w:t>
            </w:r>
          </w:p>
        </w:tc>
        <w:tc>
          <w:tcPr>
            <w:tcW w:w="960" w:type="dxa"/>
            <w:tcBorders>
              <w:top w:val="nil"/>
              <w:left w:val="single" w:sz="8" w:space="0" w:color="auto"/>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1323</w:t>
            </w:r>
          </w:p>
        </w:tc>
        <w:tc>
          <w:tcPr>
            <w:tcW w:w="72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23</w:t>
            </w:r>
          </w:p>
        </w:tc>
        <w:tc>
          <w:tcPr>
            <w:tcW w:w="84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17,4</w:t>
            </w:r>
          </w:p>
        </w:tc>
        <w:tc>
          <w:tcPr>
            <w:tcW w:w="1080" w:type="dxa"/>
            <w:tcBorders>
              <w:top w:val="nil"/>
              <w:left w:val="single" w:sz="8" w:space="0" w:color="auto"/>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1316</w:t>
            </w:r>
          </w:p>
        </w:tc>
        <w:tc>
          <w:tcPr>
            <w:tcW w:w="108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30</w:t>
            </w:r>
          </w:p>
        </w:tc>
        <w:tc>
          <w:tcPr>
            <w:tcW w:w="108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22,8</w:t>
            </w:r>
          </w:p>
        </w:tc>
        <w:tc>
          <w:tcPr>
            <w:tcW w:w="840" w:type="dxa"/>
            <w:tcBorders>
              <w:top w:val="nil"/>
              <w:left w:val="single" w:sz="8" w:space="0" w:color="auto"/>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1280</w:t>
            </w:r>
          </w:p>
        </w:tc>
        <w:tc>
          <w:tcPr>
            <w:tcW w:w="60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32</w:t>
            </w:r>
          </w:p>
        </w:tc>
        <w:tc>
          <w:tcPr>
            <w:tcW w:w="84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25,0</w:t>
            </w:r>
          </w:p>
        </w:tc>
        <w:tc>
          <w:tcPr>
            <w:tcW w:w="840" w:type="dxa"/>
            <w:tcBorders>
              <w:top w:val="nil"/>
              <w:left w:val="single" w:sz="8" w:space="0" w:color="auto"/>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1233</w:t>
            </w:r>
          </w:p>
        </w:tc>
        <w:tc>
          <w:tcPr>
            <w:tcW w:w="96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29</w:t>
            </w:r>
          </w:p>
        </w:tc>
        <w:tc>
          <w:tcPr>
            <w:tcW w:w="96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23,5</w:t>
            </w:r>
          </w:p>
        </w:tc>
      </w:tr>
      <w:tr w:rsidR="002E5B46" w:rsidRPr="00025308" w:rsidTr="00025308">
        <w:trPr>
          <w:trHeight w:val="300"/>
        </w:trPr>
        <w:tc>
          <w:tcPr>
            <w:tcW w:w="1783" w:type="dxa"/>
            <w:tcBorders>
              <w:top w:val="nil"/>
              <w:left w:val="single" w:sz="4" w:space="0" w:color="auto"/>
              <w:bottom w:val="single" w:sz="4" w:space="0" w:color="auto"/>
              <w:right w:val="nil"/>
            </w:tcBorders>
            <w:noWrap/>
            <w:vAlign w:val="bottom"/>
          </w:tcPr>
          <w:p w:rsidR="002E5B46" w:rsidRPr="00025308" w:rsidRDefault="002E5B46" w:rsidP="00025308">
            <w:pPr>
              <w:rPr>
                <w:rFonts w:ascii="Calibri" w:hAnsi="Calibri"/>
                <w:color w:val="000000"/>
              </w:rPr>
            </w:pPr>
            <w:r w:rsidRPr="00025308">
              <w:rPr>
                <w:rFonts w:ascii="Calibri" w:hAnsi="Calibri"/>
                <w:color w:val="000000"/>
                <w:sz w:val="22"/>
                <w:szCs w:val="22"/>
              </w:rPr>
              <w:t>Мощаницкий</w:t>
            </w:r>
          </w:p>
        </w:tc>
        <w:tc>
          <w:tcPr>
            <w:tcW w:w="742" w:type="dxa"/>
            <w:tcBorders>
              <w:top w:val="nil"/>
              <w:left w:val="single" w:sz="8" w:space="0" w:color="auto"/>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2045</w:t>
            </w:r>
          </w:p>
        </w:tc>
        <w:tc>
          <w:tcPr>
            <w:tcW w:w="72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59</w:t>
            </w:r>
          </w:p>
        </w:tc>
        <w:tc>
          <w:tcPr>
            <w:tcW w:w="96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28,9</w:t>
            </w:r>
          </w:p>
        </w:tc>
        <w:tc>
          <w:tcPr>
            <w:tcW w:w="960" w:type="dxa"/>
            <w:tcBorders>
              <w:top w:val="nil"/>
              <w:left w:val="single" w:sz="8" w:space="0" w:color="auto"/>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1991</w:t>
            </w:r>
          </w:p>
        </w:tc>
        <w:tc>
          <w:tcPr>
            <w:tcW w:w="72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55</w:t>
            </w:r>
          </w:p>
        </w:tc>
        <w:tc>
          <w:tcPr>
            <w:tcW w:w="84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27,6</w:t>
            </w:r>
          </w:p>
        </w:tc>
        <w:tc>
          <w:tcPr>
            <w:tcW w:w="1080" w:type="dxa"/>
            <w:tcBorders>
              <w:top w:val="nil"/>
              <w:left w:val="single" w:sz="8" w:space="0" w:color="auto"/>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1961</w:t>
            </w:r>
          </w:p>
        </w:tc>
        <w:tc>
          <w:tcPr>
            <w:tcW w:w="108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44</w:t>
            </w:r>
          </w:p>
        </w:tc>
        <w:tc>
          <w:tcPr>
            <w:tcW w:w="108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22,4</w:t>
            </w:r>
          </w:p>
        </w:tc>
        <w:tc>
          <w:tcPr>
            <w:tcW w:w="840" w:type="dxa"/>
            <w:tcBorders>
              <w:top w:val="nil"/>
              <w:left w:val="single" w:sz="8" w:space="0" w:color="auto"/>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1928</w:t>
            </w:r>
          </w:p>
        </w:tc>
        <w:tc>
          <w:tcPr>
            <w:tcW w:w="60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53</w:t>
            </w:r>
          </w:p>
        </w:tc>
        <w:tc>
          <w:tcPr>
            <w:tcW w:w="84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27,5</w:t>
            </w:r>
          </w:p>
        </w:tc>
        <w:tc>
          <w:tcPr>
            <w:tcW w:w="840" w:type="dxa"/>
            <w:tcBorders>
              <w:top w:val="nil"/>
              <w:left w:val="single" w:sz="8" w:space="0" w:color="auto"/>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1855</w:t>
            </w:r>
          </w:p>
        </w:tc>
        <w:tc>
          <w:tcPr>
            <w:tcW w:w="96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39</w:t>
            </w:r>
          </w:p>
        </w:tc>
        <w:tc>
          <w:tcPr>
            <w:tcW w:w="96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21,0</w:t>
            </w:r>
          </w:p>
        </w:tc>
      </w:tr>
      <w:tr w:rsidR="002E5B46" w:rsidRPr="00025308" w:rsidTr="00025308">
        <w:trPr>
          <w:trHeight w:val="300"/>
        </w:trPr>
        <w:tc>
          <w:tcPr>
            <w:tcW w:w="1783" w:type="dxa"/>
            <w:tcBorders>
              <w:top w:val="nil"/>
              <w:left w:val="single" w:sz="4" w:space="0" w:color="auto"/>
              <w:bottom w:val="single" w:sz="4" w:space="0" w:color="auto"/>
              <w:right w:val="nil"/>
            </w:tcBorders>
            <w:noWrap/>
            <w:vAlign w:val="bottom"/>
          </w:tcPr>
          <w:p w:rsidR="002E5B46" w:rsidRPr="00025308" w:rsidRDefault="002E5B46" w:rsidP="00025308">
            <w:pPr>
              <w:rPr>
                <w:rFonts w:ascii="Calibri" w:hAnsi="Calibri"/>
                <w:color w:val="000000"/>
              </w:rPr>
            </w:pPr>
            <w:r w:rsidRPr="00025308">
              <w:rPr>
                <w:rFonts w:ascii="Calibri" w:hAnsi="Calibri"/>
                <w:color w:val="000000"/>
                <w:sz w:val="22"/>
                <w:szCs w:val="22"/>
              </w:rPr>
              <w:t>Вишовский</w:t>
            </w:r>
          </w:p>
        </w:tc>
        <w:tc>
          <w:tcPr>
            <w:tcW w:w="742" w:type="dxa"/>
            <w:tcBorders>
              <w:top w:val="nil"/>
              <w:left w:val="single" w:sz="8" w:space="0" w:color="auto"/>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2844</w:t>
            </w:r>
          </w:p>
        </w:tc>
        <w:tc>
          <w:tcPr>
            <w:tcW w:w="72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45</w:t>
            </w:r>
          </w:p>
        </w:tc>
        <w:tc>
          <w:tcPr>
            <w:tcW w:w="96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15,8</w:t>
            </w:r>
          </w:p>
        </w:tc>
        <w:tc>
          <w:tcPr>
            <w:tcW w:w="960" w:type="dxa"/>
            <w:tcBorders>
              <w:top w:val="nil"/>
              <w:left w:val="single" w:sz="8" w:space="0" w:color="auto"/>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2769</w:t>
            </w:r>
          </w:p>
        </w:tc>
        <w:tc>
          <w:tcPr>
            <w:tcW w:w="72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49</w:t>
            </w:r>
          </w:p>
        </w:tc>
        <w:tc>
          <w:tcPr>
            <w:tcW w:w="84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17,7</w:t>
            </w:r>
          </w:p>
        </w:tc>
        <w:tc>
          <w:tcPr>
            <w:tcW w:w="1080" w:type="dxa"/>
            <w:tcBorders>
              <w:top w:val="nil"/>
              <w:left w:val="single" w:sz="8" w:space="0" w:color="auto"/>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2743</w:t>
            </w:r>
          </w:p>
        </w:tc>
        <w:tc>
          <w:tcPr>
            <w:tcW w:w="108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51</w:t>
            </w:r>
          </w:p>
        </w:tc>
        <w:tc>
          <w:tcPr>
            <w:tcW w:w="108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18,6</w:t>
            </w:r>
          </w:p>
        </w:tc>
        <w:tc>
          <w:tcPr>
            <w:tcW w:w="840" w:type="dxa"/>
            <w:tcBorders>
              <w:top w:val="nil"/>
              <w:left w:val="single" w:sz="8" w:space="0" w:color="auto"/>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2689</w:t>
            </w:r>
          </w:p>
        </w:tc>
        <w:tc>
          <w:tcPr>
            <w:tcW w:w="60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43</w:t>
            </w:r>
          </w:p>
        </w:tc>
        <w:tc>
          <w:tcPr>
            <w:tcW w:w="84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16,0</w:t>
            </w:r>
          </w:p>
        </w:tc>
        <w:tc>
          <w:tcPr>
            <w:tcW w:w="840" w:type="dxa"/>
            <w:tcBorders>
              <w:top w:val="nil"/>
              <w:left w:val="single" w:sz="8" w:space="0" w:color="auto"/>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2619</w:t>
            </w:r>
          </w:p>
        </w:tc>
        <w:tc>
          <w:tcPr>
            <w:tcW w:w="96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50</w:t>
            </w:r>
          </w:p>
        </w:tc>
        <w:tc>
          <w:tcPr>
            <w:tcW w:w="96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19,1</w:t>
            </w:r>
          </w:p>
        </w:tc>
      </w:tr>
      <w:tr w:rsidR="002E5B46" w:rsidRPr="00025308" w:rsidTr="00025308">
        <w:trPr>
          <w:trHeight w:val="300"/>
        </w:trPr>
        <w:tc>
          <w:tcPr>
            <w:tcW w:w="1783" w:type="dxa"/>
            <w:tcBorders>
              <w:top w:val="nil"/>
              <w:left w:val="single" w:sz="4" w:space="0" w:color="auto"/>
              <w:bottom w:val="single" w:sz="4" w:space="0" w:color="auto"/>
              <w:right w:val="single" w:sz="4" w:space="0" w:color="auto"/>
            </w:tcBorders>
            <w:vAlign w:val="bottom"/>
          </w:tcPr>
          <w:p w:rsidR="002E5B46" w:rsidRPr="00025308" w:rsidRDefault="002E5B46" w:rsidP="00025308">
            <w:pPr>
              <w:rPr>
                <w:rFonts w:ascii="Calibri" w:hAnsi="Calibri"/>
                <w:color w:val="000000"/>
              </w:rPr>
            </w:pPr>
            <w:r w:rsidRPr="00025308">
              <w:rPr>
                <w:rFonts w:ascii="Calibri" w:hAnsi="Calibri"/>
                <w:color w:val="000000"/>
                <w:sz w:val="22"/>
                <w:szCs w:val="22"/>
              </w:rPr>
              <w:t xml:space="preserve"> Ланьковский </w:t>
            </w:r>
          </w:p>
        </w:tc>
        <w:tc>
          <w:tcPr>
            <w:tcW w:w="742"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951</w:t>
            </w:r>
          </w:p>
        </w:tc>
        <w:tc>
          <w:tcPr>
            <w:tcW w:w="72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25</w:t>
            </w:r>
          </w:p>
        </w:tc>
        <w:tc>
          <w:tcPr>
            <w:tcW w:w="96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26,3</w:t>
            </w:r>
          </w:p>
        </w:tc>
        <w:tc>
          <w:tcPr>
            <w:tcW w:w="96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913</w:t>
            </w:r>
          </w:p>
        </w:tc>
        <w:tc>
          <w:tcPr>
            <w:tcW w:w="72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19,0</w:t>
            </w:r>
          </w:p>
        </w:tc>
        <w:tc>
          <w:tcPr>
            <w:tcW w:w="84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20,8</w:t>
            </w:r>
          </w:p>
        </w:tc>
        <w:tc>
          <w:tcPr>
            <w:tcW w:w="108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899</w:t>
            </w:r>
          </w:p>
        </w:tc>
        <w:tc>
          <w:tcPr>
            <w:tcW w:w="108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7</w:t>
            </w:r>
          </w:p>
        </w:tc>
        <w:tc>
          <w:tcPr>
            <w:tcW w:w="108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7,8</w:t>
            </w:r>
          </w:p>
        </w:tc>
        <w:tc>
          <w:tcPr>
            <w:tcW w:w="84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880</w:t>
            </w:r>
          </w:p>
        </w:tc>
        <w:tc>
          <w:tcPr>
            <w:tcW w:w="60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21</w:t>
            </w:r>
          </w:p>
        </w:tc>
        <w:tc>
          <w:tcPr>
            <w:tcW w:w="84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23,9</w:t>
            </w:r>
          </w:p>
        </w:tc>
        <w:tc>
          <w:tcPr>
            <w:tcW w:w="84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854</w:t>
            </w:r>
          </w:p>
        </w:tc>
        <w:tc>
          <w:tcPr>
            <w:tcW w:w="96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21</w:t>
            </w:r>
          </w:p>
        </w:tc>
        <w:tc>
          <w:tcPr>
            <w:tcW w:w="96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24,6</w:t>
            </w:r>
          </w:p>
        </w:tc>
      </w:tr>
      <w:tr w:rsidR="002E5B46" w:rsidRPr="00025308" w:rsidTr="00025308">
        <w:trPr>
          <w:trHeight w:val="600"/>
        </w:trPr>
        <w:tc>
          <w:tcPr>
            <w:tcW w:w="1783" w:type="dxa"/>
            <w:tcBorders>
              <w:top w:val="nil"/>
              <w:left w:val="single" w:sz="4" w:space="0" w:color="auto"/>
              <w:bottom w:val="single" w:sz="4" w:space="0" w:color="auto"/>
              <w:right w:val="single" w:sz="4" w:space="0" w:color="auto"/>
            </w:tcBorders>
            <w:vAlign w:val="bottom"/>
          </w:tcPr>
          <w:p w:rsidR="002E5B46" w:rsidRPr="00025308" w:rsidRDefault="002E5B46" w:rsidP="00025308">
            <w:pPr>
              <w:rPr>
                <w:rFonts w:ascii="Calibri" w:hAnsi="Calibri"/>
                <w:color w:val="000000"/>
              </w:rPr>
            </w:pPr>
            <w:r w:rsidRPr="00025308">
              <w:rPr>
                <w:rFonts w:ascii="Calibri" w:hAnsi="Calibri"/>
                <w:color w:val="000000"/>
                <w:sz w:val="22"/>
                <w:szCs w:val="22"/>
              </w:rPr>
              <w:t>Лебядянковский</w:t>
            </w:r>
          </w:p>
        </w:tc>
        <w:tc>
          <w:tcPr>
            <w:tcW w:w="742" w:type="dxa"/>
            <w:tcBorders>
              <w:top w:val="nil"/>
              <w:left w:val="nil"/>
              <w:bottom w:val="nil"/>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1032</w:t>
            </w:r>
          </w:p>
        </w:tc>
        <w:tc>
          <w:tcPr>
            <w:tcW w:w="72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23</w:t>
            </w:r>
          </w:p>
        </w:tc>
        <w:tc>
          <w:tcPr>
            <w:tcW w:w="96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22,3</w:t>
            </w:r>
          </w:p>
        </w:tc>
        <w:tc>
          <w:tcPr>
            <w:tcW w:w="96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1011</w:t>
            </w:r>
          </w:p>
        </w:tc>
        <w:tc>
          <w:tcPr>
            <w:tcW w:w="72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20,0</w:t>
            </w:r>
          </w:p>
        </w:tc>
        <w:tc>
          <w:tcPr>
            <w:tcW w:w="84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19,8</w:t>
            </w:r>
          </w:p>
        </w:tc>
        <w:tc>
          <w:tcPr>
            <w:tcW w:w="108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1050</w:t>
            </w:r>
          </w:p>
        </w:tc>
        <w:tc>
          <w:tcPr>
            <w:tcW w:w="108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18</w:t>
            </w:r>
          </w:p>
        </w:tc>
        <w:tc>
          <w:tcPr>
            <w:tcW w:w="108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17,1</w:t>
            </w:r>
          </w:p>
        </w:tc>
        <w:tc>
          <w:tcPr>
            <w:tcW w:w="84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964</w:t>
            </w:r>
          </w:p>
        </w:tc>
        <w:tc>
          <w:tcPr>
            <w:tcW w:w="60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13</w:t>
            </w:r>
          </w:p>
        </w:tc>
        <w:tc>
          <w:tcPr>
            <w:tcW w:w="84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13,5</w:t>
            </w:r>
          </w:p>
        </w:tc>
        <w:tc>
          <w:tcPr>
            <w:tcW w:w="84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941</w:t>
            </w:r>
          </w:p>
        </w:tc>
        <w:tc>
          <w:tcPr>
            <w:tcW w:w="96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20</w:t>
            </w:r>
          </w:p>
        </w:tc>
        <w:tc>
          <w:tcPr>
            <w:tcW w:w="960" w:type="dxa"/>
            <w:tcBorders>
              <w:top w:val="nil"/>
              <w:left w:val="nil"/>
              <w:bottom w:val="single" w:sz="4" w:space="0" w:color="auto"/>
              <w:right w:val="single" w:sz="4" w:space="0" w:color="auto"/>
            </w:tcBorders>
            <w:noWrap/>
            <w:vAlign w:val="bottom"/>
          </w:tcPr>
          <w:p w:rsidR="002E5B46" w:rsidRPr="00025308" w:rsidRDefault="002E5B46" w:rsidP="00025308">
            <w:pPr>
              <w:jc w:val="right"/>
              <w:rPr>
                <w:rFonts w:ascii="Calibri" w:hAnsi="Calibri"/>
                <w:color w:val="000000"/>
              </w:rPr>
            </w:pPr>
            <w:r w:rsidRPr="00025308">
              <w:rPr>
                <w:rFonts w:ascii="Calibri" w:hAnsi="Calibri"/>
                <w:color w:val="000000"/>
                <w:sz w:val="22"/>
                <w:szCs w:val="22"/>
              </w:rPr>
              <w:t>21,3</w:t>
            </w:r>
          </w:p>
        </w:tc>
      </w:tr>
    </w:tbl>
    <w:p w:rsidR="002E5B46" w:rsidRDefault="002E5B46" w:rsidP="00A92540">
      <w:pPr>
        <w:contextualSpacing/>
        <w:jc w:val="both"/>
      </w:pPr>
    </w:p>
    <w:p w:rsidR="002E5B46" w:rsidRDefault="002E5B46" w:rsidP="00A92540">
      <w:pPr>
        <w:contextualSpacing/>
        <w:jc w:val="both"/>
      </w:pPr>
    </w:p>
    <w:p w:rsidR="002E5B46" w:rsidRDefault="002E5B46" w:rsidP="00A92540">
      <w:pPr>
        <w:contextualSpacing/>
        <w:jc w:val="both"/>
      </w:pPr>
    </w:p>
    <w:p w:rsidR="002E5B46" w:rsidRDefault="002E5B46" w:rsidP="00A92540">
      <w:pPr>
        <w:contextualSpacing/>
        <w:jc w:val="both"/>
      </w:pPr>
    </w:p>
    <w:p w:rsidR="002E5B46" w:rsidRDefault="002E5B46" w:rsidP="00A92540">
      <w:pPr>
        <w:contextualSpacing/>
        <w:jc w:val="both"/>
      </w:pPr>
    </w:p>
    <w:p w:rsidR="002E5B46" w:rsidRDefault="002E5B46" w:rsidP="00A92540">
      <w:pPr>
        <w:contextualSpacing/>
        <w:jc w:val="both"/>
      </w:pPr>
    </w:p>
    <w:p w:rsidR="002E5B46" w:rsidRDefault="002E5B46" w:rsidP="00A92540">
      <w:pPr>
        <w:contextualSpacing/>
        <w:jc w:val="both"/>
      </w:pPr>
    </w:p>
    <w:p w:rsidR="002E5B46" w:rsidRDefault="002E5B46" w:rsidP="00A92540">
      <w:pPr>
        <w:contextualSpacing/>
        <w:jc w:val="both"/>
      </w:pPr>
    </w:p>
    <w:p w:rsidR="002E5B46" w:rsidRDefault="002E5B46" w:rsidP="00A92540">
      <w:pPr>
        <w:contextualSpacing/>
        <w:jc w:val="both"/>
      </w:pPr>
    </w:p>
    <w:p w:rsidR="002E5B46" w:rsidRDefault="002E5B46" w:rsidP="00A92540">
      <w:pPr>
        <w:contextualSpacing/>
        <w:jc w:val="both"/>
      </w:pPr>
    </w:p>
    <w:p w:rsidR="002E5B46" w:rsidRDefault="002E5B46" w:rsidP="00A92540">
      <w:pPr>
        <w:contextualSpacing/>
        <w:jc w:val="both"/>
      </w:pPr>
    </w:p>
    <w:p w:rsidR="00AB5A66" w:rsidRDefault="00AB5A66" w:rsidP="00A92540">
      <w:pPr>
        <w:contextualSpacing/>
        <w:jc w:val="both"/>
      </w:pPr>
    </w:p>
    <w:p w:rsidR="00AB5A66" w:rsidRDefault="00AB5A66" w:rsidP="00A92540">
      <w:pPr>
        <w:contextualSpacing/>
        <w:jc w:val="both"/>
      </w:pPr>
    </w:p>
    <w:p w:rsidR="00AB5A66" w:rsidRDefault="00AB5A66" w:rsidP="00A92540">
      <w:pPr>
        <w:contextualSpacing/>
        <w:jc w:val="both"/>
      </w:pPr>
    </w:p>
    <w:p w:rsidR="00AB5A66" w:rsidRDefault="00AB5A66" w:rsidP="00A92540">
      <w:pPr>
        <w:contextualSpacing/>
        <w:jc w:val="both"/>
      </w:pPr>
    </w:p>
    <w:p w:rsidR="00AB5A66" w:rsidRDefault="00AB5A66" w:rsidP="00A92540">
      <w:pPr>
        <w:contextualSpacing/>
        <w:jc w:val="both"/>
      </w:pPr>
    </w:p>
    <w:tbl>
      <w:tblPr>
        <w:tblW w:w="14765" w:type="dxa"/>
        <w:tblInd w:w="103" w:type="dxa"/>
        <w:tblLayout w:type="fixed"/>
        <w:tblLook w:val="0000"/>
      </w:tblPr>
      <w:tblGrid>
        <w:gridCol w:w="2000"/>
        <w:gridCol w:w="885"/>
        <w:gridCol w:w="840"/>
        <w:gridCol w:w="840"/>
        <w:gridCol w:w="1080"/>
        <w:gridCol w:w="720"/>
        <w:gridCol w:w="720"/>
        <w:gridCol w:w="840"/>
        <w:gridCol w:w="720"/>
        <w:gridCol w:w="960"/>
        <w:gridCol w:w="960"/>
        <w:gridCol w:w="840"/>
        <w:gridCol w:w="720"/>
        <w:gridCol w:w="720"/>
        <w:gridCol w:w="840"/>
        <w:gridCol w:w="1080"/>
      </w:tblGrid>
      <w:tr w:rsidR="002E5B46" w:rsidRPr="00F257DB" w:rsidTr="00F411DA">
        <w:trPr>
          <w:trHeight w:val="960"/>
        </w:trPr>
        <w:tc>
          <w:tcPr>
            <w:tcW w:w="14765" w:type="dxa"/>
            <w:gridSpan w:val="16"/>
            <w:shd w:val="clear" w:color="auto" w:fill="FFFFFF"/>
            <w:vAlign w:val="center"/>
          </w:tcPr>
          <w:p w:rsidR="002E5B46" w:rsidRPr="00F257DB" w:rsidRDefault="002E5B46" w:rsidP="00F257DB">
            <w:pPr>
              <w:rPr>
                <w:rFonts w:ascii="Calibri" w:hAnsi="Calibri"/>
                <w:b/>
                <w:bCs/>
                <w:color w:val="000000"/>
                <w:sz w:val="28"/>
                <w:szCs w:val="28"/>
              </w:rPr>
            </w:pPr>
            <w:r>
              <w:rPr>
                <w:rFonts w:ascii="Calibri" w:hAnsi="Calibri"/>
                <w:b/>
                <w:bCs/>
                <w:color w:val="000000"/>
                <w:sz w:val="28"/>
                <w:szCs w:val="28"/>
              </w:rPr>
              <w:t>Смертность</w:t>
            </w:r>
            <w:r w:rsidRPr="00F257DB">
              <w:rPr>
                <w:rFonts w:ascii="Calibri" w:hAnsi="Calibri"/>
                <w:b/>
                <w:bCs/>
                <w:color w:val="000000"/>
                <w:sz w:val="28"/>
                <w:szCs w:val="28"/>
              </w:rPr>
              <w:t xml:space="preserve"> трудоспособного населения Белыничского района по амбулаториям врачей общей практики в 2015-2019 гг. ( на 1000 жителей)</w:t>
            </w:r>
          </w:p>
        </w:tc>
      </w:tr>
      <w:tr w:rsidR="002E5B46" w:rsidRPr="00F257DB" w:rsidTr="00F411DA">
        <w:trPr>
          <w:trHeight w:val="300"/>
        </w:trPr>
        <w:tc>
          <w:tcPr>
            <w:tcW w:w="2000" w:type="dxa"/>
            <w:tcBorders>
              <w:left w:val="single" w:sz="4" w:space="0" w:color="auto"/>
              <w:bottom w:val="single" w:sz="4" w:space="0" w:color="auto"/>
              <w:right w:val="single" w:sz="4" w:space="0" w:color="auto"/>
            </w:tcBorders>
            <w:noWrap/>
            <w:vAlign w:val="bottom"/>
          </w:tcPr>
          <w:p w:rsidR="002E5B46" w:rsidRPr="00F257DB" w:rsidRDefault="002E5B46" w:rsidP="00F257DB">
            <w:pPr>
              <w:rPr>
                <w:rFonts w:ascii="Calibri" w:hAnsi="Calibri"/>
                <w:color w:val="000000"/>
              </w:rPr>
            </w:pPr>
            <w:r w:rsidRPr="00F257DB">
              <w:rPr>
                <w:rFonts w:ascii="Calibri" w:hAnsi="Calibri"/>
                <w:color w:val="000000"/>
                <w:sz w:val="22"/>
                <w:szCs w:val="22"/>
              </w:rPr>
              <w:t> </w:t>
            </w:r>
          </w:p>
        </w:tc>
        <w:tc>
          <w:tcPr>
            <w:tcW w:w="2565" w:type="dxa"/>
            <w:gridSpan w:val="3"/>
            <w:tcBorders>
              <w:left w:val="nil"/>
              <w:bottom w:val="single" w:sz="4" w:space="0" w:color="auto"/>
              <w:right w:val="single" w:sz="4" w:space="0" w:color="auto"/>
            </w:tcBorders>
            <w:noWrap/>
            <w:vAlign w:val="bottom"/>
          </w:tcPr>
          <w:p w:rsidR="002E5B46" w:rsidRPr="00F257DB" w:rsidRDefault="002E5B46" w:rsidP="00F257DB">
            <w:pPr>
              <w:jc w:val="center"/>
              <w:rPr>
                <w:rFonts w:ascii="Calibri" w:hAnsi="Calibri"/>
                <w:b/>
                <w:bCs/>
                <w:color w:val="000000"/>
              </w:rPr>
            </w:pPr>
            <w:r w:rsidRPr="00F257DB">
              <w:rPr>
                <w:rFonts w:ascii="Calibri" w:hAnsi="Calibri"/>
                <w:b/>
                <w:bCs/>
                <w:color w:val="000000"/>
                <w:sz w:val="22"/>
                <w:szCs w:val="22"/>
              </w:rPr>
              <w:t>2015</w:t>
            </w:r>
          </w:p>
        </w:tc>
        <w:tc>
          <w:tcPr>
            <w:tcW w:w="2520" w:type="dxa"/>
            <w:gridSpan w:val="3"/>
            <w:tcBorders>
              <w:left w:val="nil"/>
              <w:bottom w:val="single" w:sz="4" w:space="0" w:color="auto"/>
              <w:right w:val="single" w:sz="4" w:space="0" w:color="000000"/>
            </w:tcBorders>
            <w:noWrap/>
            <w:vAlign w:val="bottom"/>
          </w:tcPr>
          <w:p w:rsidR="002E5B46" w:rsidRPr="00F257DB" w:rsidRDefault="002E5B46" w:rsidP="00F257DB">
            <w:pPr>
              <w:jc w:val="center"/>
              <w:rPr>
                <w:rFonts w:ascii="Calibri" w:hAnsi="Calibri"/>
                <w:b/>
                <w:bCs/>
                <w:color w:val="000000"/>
              </w:rPr>
            </w:pPr>
            <w:r w:rsidRPr="00F257DB">
              <w:rPr>
                <w:rFonts w:ascii="Calibri" w:hAnsi="Calibri"/>
                <w:b/>
                <w:bCs/>
                <w:color w:val="000000"/>
                <w:sz w:val="22"/>
                <w:szCs w:val="22"/>
              </w:rPr>
              <w:t>2016</w:t>
            </w:r>
          </w:p>
        </w:tc>
        <w:tc>
          <w:tcPr>
            <w:tcW w:w="2520" w:type="dxa"/>
            <w:gridSpan w:val="3"/>
            <w:tcBorders>
              <w:left w:val="nil"/>
              <w:bottom w:val="single" w:sz="4" w:space="0" w:color="auto"/>
              <w:right w:val="single" w:sz="4" w:space="0" w:color="auto"/>
            </w:tcBorders>
            <w:noWrap/>
            <w:vAlign w:val="bottom"/>
          </w:tcPr>
          <w:p w:rsidR="002E5B46" w:rsidRPr="00F257DB" w:rsidRDefault="002E5B46" w:rsidP="00F257DB">
            <w:pPr>
              <w:jc w:val="center"/>
              <w:rPr>
                <w:rFonts w:ascii="Calibri" w:hAnsi="Calibri"/>
                <w:b/>
                <w:bCs/>
                <w:color w:val="000000"/>
              </w:rPr>
            </w:pPr>
            <w:r w:rsidRPr="00F257DB">
              <w:rPr>
                <w:rFonts w:ascii="Calibri" w:hAnsi="Calibri"/>
                <w:b/>
                <w:bCs/>
                <w:color w:val="000000"/>
                <w:sz w:val="22"/>
                <w:szCs w:val="22"/>
              </w:rPr>
              <w:t>2017</w:t>
            </w:r>
          </w:p>
        </w:tc>
        <w:tc>
          <w:tcPr>
            <w:tcW w:w="2520" w:type="dxa"/>
            <w:gridSpan w:val="3"/>
            <w:tcBorders>
              <w:left w:val="nil"/>
              <w:bottom w:val="single" w:sz="4" w:space="0" w:color="auto"/>
              <w:right w:val="single" w:sz="4" w:space="0" w:color="auto"/>
            </w:tcBorders>
            <w:noWrap/>
            <w:vAlign w:val="bottom"/>
          </w:tcPr>
          <w:p w:rsidR="002E5B46" w:rsidRPr="00F257DB" w:rsidRDefault="002E5B46" w:rsidP="00F257DB">
            <w:pPr>
              <w:jc w:val="center"/>
              <w:rPr>
                <w:rFonts w:ascii="Calibri" w:hAnsi="Calibri"/>
                <w:b/>
                <w:bCs/>
                <w:color w:val="000000"/>
              </w:rPr>
            </w:pPr>
            <w:r w:rsidRPr="00F257DB">
              <w:rPr>
                <w:rFonts w:ascii="Calibri" w:hAnsi="Calibri"/>
                <w:b/>
                <w:bCs/>
                <w:color w:val="000000"/>
                <w:sz w:val="22"/>
                <w:szCs w:val="22"/>
              </w:rPr>
              <w:t>2018</w:t>
            </w:r>
          </w:p>
        </w:tc>
        <w:tc>
          <w:tcPr>
            <w:tcW w:w="2640" w:type="dxa"/>
            <w:gridSpan w:val="3"/>
            <w:tcBorders>
              <w:left w:val="nil"/>
              <w:bottom w:val="single" w:sz="4" w:space="0" w:color="auto"/>
              <w:right w:val="single" w:sz="4" w:space="0" w:color="auto"/>
            </w:tcBorders>
            <w:noWrap/>
            <w:vAlign w:val="bottom"/>
          </w:tcPr>
          <w:p w:rsidR="002E5B46" w:rsidRPr="00F257DB" w:rsidRDefault="002E5B46" w:rsidP="00F257DB">
            <w:pPr>
              <w:jc w:val="center"/>
              <w:rPr>
                <w:rFonts w:ascii="Calibri" w:hAnsi="Calibri"/>
                <w:b/>
                <w:bCs/>
                <w:color w:val="000000"/>
              </w:rPr>
            </w:pPr>
            <w:r w:rsidRPr="00F257DB">
              <w:rPr>
                <w:rFonts w:ascii="Calibri" w:hAnsi="Calibri"/>
                <w:b/>
                <w:bCs/>
                <w:color w:val="000000"/>
                <w:sz w:val="22"/>
                <w:szCs w:val="22"/>
              </w:rPr>
              <w:t>2019</w:t>
            </w:r>
          </w:p>
        </w:tc>
      </w:tr>
      <w:tr w:rsidR="002E5B46" w:rsidRPr="00F257DB" w:rsidTr="00F411DA">
        <w:trPr>
          <w:trHeight w:val="1800"/>
        </w:trPr>
        <w:tc>
          <w:tcPr>
            <w:tcW w:w="2000" w:type="dxa"/>
            <w:tcBorders>
              <w:top w:val="nil"/>
              <w:left w:val="single" w:sz="4" w:space="0" w:color="auto"/>
              <w:bottom w:val="single" w:sz="4" w:space="0" w:color="auto"/>
              <w:right w:val="single" w:sz="4" w:space="0" w:color="auto"/>
            </w:tcBorders>
            <w:noWrap/>
            <w:vAlign w:val="center"/>
          </w:tcPr>
          <w:p w:rsidR="002E5B46" w:rsidRPr="00F257DB" w:rsidRDefault="002E5B46" w:rsidP="00F257DB">
            <w:pPr>
              <w:jc w:val="center"/>
              <w:rPr>
                <w:rFonts w:ascii="Calibri" w:hAnsi="Calibri"/>
                <w:color w:val="000000"/>
              </w:rPr>
            </w:pPr>
            <w:r w:rsidRPr="00F257DB">
              <w:rPr>
                <w:rFonts w:ascii="Calibri" w:hAnsi="Calibri"/>
                <w:color w:val="000000"/>
                <w:sz w:val="22"/>
                <w:szCs w:val="22"/>
              </w:rPr>
              <w:t>Наименование АВОП</w:t>
            </w:r>
          </w:p>
        </w:tc>
        <w:tc>
          <w:tcPr>
            <w:tcW w:w="885" w:type="dxa"/>
            <w:tcBorders>
              <w:top w:val="nil"/>
              <w:left w:val="nil"/>
              <w:bottom w:val="single" w:sz="4" w:space="0" w:color="auto"/>
              <w:right w:val="single" w:sz="4" w:space="0" w:color="auto"/>
            </w:tcBorders>
            <w:vAlign w:val="center"/>
          </w:tcPr>
          <w:p w:rsidR="002E5B46" w:rsidRPr="00F257DB" w:rsidRDefault="002E5B46" w:rsidP="00F257DB">
            <w:pPr>
              <w:jc w:val="center"/>
              <w:rPr>
                <w:rFonts w:ascii="Calibri" w:hAnsi="Calibri"/>
                <w:color w:val="000000"/>
              </w:rPr>
            </w:pPr>
            <w:r w:rsidRPr="00F257DB">
              <w:rPr>
                <w:rFonts w:ascii="Calibri" w:hAnsi="Calibri"/>
                <w:color w:val="000000"/>
                <w:sz w:val="22"/>
                <w:szCs w:val="22"/>
              </w:rPr>
              <w:t>численность обслуживаемого населения</w:t>
            </w:r>
          </w:p>
        </w:tc>
        <w:tc>
          <w:tcPr>
            <w:tcW w:w="840" w:type="dxa"/>
            <w:tcBorders>
              <w:top w:val="nil"/>
              <w:left w:val="nil"/>
              <w:bottom w:val="single" w:sz="4" w:space="0" w:color="auto"/>
              <w:right w:val="single" w:sz="4" w:space="0" w:color="auto"/>
            </w:tcBorders>
            <w:vAlign w:val="center"/>
          </w:tcPr>
          <w:p w:rsidR="002E5B46" w:rsidRPr="00F257DB" w:rsidRDefault="002E5B46" w:rsidP="00F257DB">
            <w:pPr>
              <w:jc w:val="center"/>
              <w:rPr>
                <w:rFonts w:ascii="Calibri" w:hAnsi="Calibri"/>
                <w:color w:val="000000"/>
              </w:rPr>
            </w:pPr>
            <w:r w:rsidRPr="00F257DB">
              <w:rPr>
                <w:rFonts w:ascii="Calibri" w:hAnsi="Calibri"/>
                <w:color w:val="000000"/>
                <w:sz w:val="22"/>
                <w:szCs w:val="22"/>
              </w:rPr>
              <w:t>число случаев</w:t>
            </w:r>
          </w:p>
        </w:tc>
        <w:tc>
          <w:tcPr>
            <w:tcW w:w="840" w:type="dxa"/>
            <w:tcBorders>
              <w:top w:val="nil"/>
              <w:left w:val="nil"/>
              <w:bottom w:val="single" w:sz="4" w:space="0" w:color="auto"/>
              <w:right w:val="single" w:sz="4" w:space="0" w:color="auto"/>
            </w:tcBorders>
            <w:vAlign w:val="center"/>
          </w:tcPr>
          <w:p w:rsidR="002E5B46" w:rsidRPr="00F257DB" w:rsidRDefault="002E5B46" w:rsidP="00F257DB">
            <w:pPr>
              <w:jc w:val="center"/>
              <w:rPr>
                <w:rFonts w:ascii="Calibri" w:hAnsi="Calibri"/>
                <w:color w:val="000000"/>
              </w:rPr>
            </w:pPr>
            <w:r w:rsidRPr="00F257DB">
              <w:rPr>
                <w:rFonts w:ascii="Calibri" w:hAnsi="Calibri"/>
                <w:color w:val="000000"/>
                <w:sz w:val="22"/>
                <w:szCs w:val="22"/>
              </w:rPr>
              <w:t>на 1000 чел., %</w:t>
            </w:r>
            <w:r w:rsidRPr="00F257DB">
              <w:rPr>
                <w:rFonts w:ascii="Calibri" w:hAnsi="Calibri"/>
                <w:color w:val="000000"/>
                <w:sz w:val="16"/>
                <w:szCs w:val="16"/>
              </w:rPr>
              <w:t>о</w:t>
            </w:r>
          </w:p>
        </w:tc>
        <w:tc>
          <w:tcPr>
            <w:tcW w:w="1080" w:type="dxa"/>
            <w:tcBorders>
              <w:top w:val="nil"/>
              <w:left w:val="nil"/>
              <w:bottom w:val="single" w:sz="4" w:space="0" w:color="auto"/>
              <w:right w:val="single" w:sz="4" w:space="0" w:color="auto"/>
            </w:tcBorders>
            <w:vAlign w:val="center"/>
          </w:tcPr>
          <w:p w:rsidR="002E5B46" w:rsidRPr="00F257DB" w:rsidRDefault="002E5B46" w:rsidP="00F257DB">
            <w:pPr>
              <w:jc w:val="center"/>
              <w:rPr>
                <w:rFonts w:ascii="Calibri" w:hAnsi="Calibri"/>
                <w:color w:val="000000"/>
              </w:rPr>
            </w:pPr>
            <w:r w:rsidRPr="00F257DB">
              <w:rPr>
                <w:rFonts w:ascii="Calibri" w:hAnsi="Calibri"/>
                <w:color w:val="000000"/>
                <w:sz w:val="22"/>
                <w:szCs w:val="22"/>
              </w:rPr>
              <w:t>численность обслуживаемого населения</w:t>
            </w:r>
          </w:p>
        </w:tc>
        <w:tc>
          <w:tcPr>
            <w:tcW w:w="720" w:type="dxa"/>
            <w:tcBorders>
              <w:top w:val="nil"/>
              <w:left w:val="nil"/>
              <w:bottom w:val="single" w:sz="4" w:space="0" w:color="auto"/>
              <w:right w:val="single" w:sz="4" w:space="0" w:color="auto"/>
            </w:tcBorders>
            <w:vAlign w:val="center"/>
          </w:tcPr>
          <w:p w:rsidR="002E5B46" w:rsidRPr="00F257DB" w:rsidRDefault="002E5B46" w:rsidP="00F257DB">
            <w:pPr>
              <w:jc w:val="center"/>
              <w:rPr>
                <w:rFonts w:ascii="Calibri" w:hAnsi="Calibri"/>
                <w:color w:val="000000"/>
              </w:rPr>
            </w:pPr>
            <w:r w:rsidRPr="00F257DB">
              <w:rPr>
                <w:rFonts w:ascii="Calibri" w:hAnsi="Calibri"/>
                <w:color w:val="000000"/>
                <w:sz w:val="22"/>
                <w:szCs w:val="22"/>
              </w:rPr>
              <w:t>число случаев</w:t>
            </w:r>
          </w:p>
        </w:tc>
        <w:tc>
          <w:tcPr>
            <w:tcW w:w="720" w:type="dxa"/>
            <w:tcBorders>
              <w:top w:val="nil"/>
              <w:left w:val="nil"/>
              <w:bottom w:val="single" w:sz="4" w:space="0" w:color="auto"/>
              <w:right w:val="single" w:sz="4" w:space="0" w:color="auto"/>
            </w:tcBorders>
            <w:vAlign w:val="center"/>
          </w:tcPr>
          <w:p w:rsidR="002E5B46" w:rsidRPr="00F257DB" w:rsidRDefault="002E5B46" w:rsidP="00F257DB">
            <w:pPr>
              <w:jc w:val="center"/>
              <w:rPr>
                <w:rFonts w:ascii="Calibri" w:hAnsi="Calibri"/>
                <w:color w:val="000000"/>
              </w:rPr>
            </w:pPr>
            <w:r>
              <w:rPr>
                <w:rFonts w:ascii="Calibri" w:hAnsi="Calibri"/>
                <w:color w:val="000000"/>
                <w:sz w:val="22"/>
                <w:szCs w:val="22"/>
              </w:rPr>
              <w:t>на 1000 чел.</w:t>
            </w:r>
            <w:r w:rsidRPr="00F257DB">
              <w:rPr>
                <w:rFonts w:ascii="Calibri" w:hAnsi="Calibri"/>
                <w:color w:val="000000"/>
                <w:sz w:val="22"/>
                <w:szCs w:val="22"/>
              </w:rPr>
              <w:t>, %</w:t>
            </w:r>
            <w:r w:rsidRPr="00F257DB">
              <w:rPr>
                <w:rFonts w:ascii="Calibri" w:hAnsi="Calibri"/>
                <w:color w:val="000000"/>
                <w:sz w:val="16"/>
                <w:szCs w:val="16"/>
              </w:rPr>
              <w:t>о</w:t>
            </w:r>
          </w:p>
        </w:tc>
        <w:tc>
          <w:tcPr>
            <w:tcW w:w="840" w:type="dxa"/>
            <w:tcBorders>
              <w:top w:val="nil"/>
              <w:left w:val="nil"/>
              <w:bottom w:val="single" w:sz="4" w:space="0" w:color="auto"/>
              <w:right w:val="single" w:sz="4" w:space="0" w:color="auto"/>
            </w:tcBorders>
            <w:vAlign w:val="center"/>
          </w:tcPr>
          <w:p w:rsidR="002E5B46" w:rsidRPr="00F257DB" w:rsidRDefault="002E5B46" w:rsidP="00F257DB">
            <w:pPr>
              <w:jc w:val="center"/>
              <w:rPr>
                <w:rFonts w:ascii="Calibri" w:hAnsi="Calibri"/>
                <w:color w:val="000000"/>
              </w:rPr>
            </w:pPr>
            <w:r w:rsidRPr="00F257DB">
              <w:rPr>
                <w:rFonts w:ascii="Calibri" w:hAnsi="Calibri"/>
                <w:color w:val="000000"/>
                <w:sz w:val="22"/>
                <w:szCs w:val="22"/>
              </w:rPr>
              <w:t>численность обслуживаемого населения</w:t>
            </w:r>
          </w:p>
        </w:tc>
        <w:tc>
          <w:tcPr>
            <w:tcW w:w="720" w:type="dxa"/>
            <w:tcBorders>
              <w:top w:val="nil"/>
              <w:left w:val="nil"/>
              <w:bottom w:val="single" w:sz="4" w:space="0" w:color="auto"/>
              <w:right w:val="single" w:sz="4" w:space="0" w:color="auto"/>
            </w:tcBorders>
            <w:vAlign w:val="center"/>
          </w:tcPr>
          <w:p w:rsidR="002E5B46" w:rsidRPr="00F257DB" w:rsidRDefault="002E5B46" w:rsidP="00F257DB">
            <w:pPr>
              <w:jc w:val="center"/>
              <w:rPr>
                <w:rFonts w:ascii="Calibri" w:hAnsi="Calibri"/>
                <w:color w:val="000000"/>
              </w:rPr>
            </w:pPr>
            <w:r w:rsidRPr="00F257DB">
              <w:rPr>
                <w:rFonts w:ascii="Calibri" w:hAnsi="Calibri"/>
                <w:color w:val="000000"/>
                <w:sz w:val="22"/>
                <w:szCs w:val="22"/>
              </w:rPr>
              <w:t>число случаев</w:t>
            </w:r>
          </w:p>
        </w:tc>
        <w:tc>
          <w:tcPr>
            <w:tcW w:w="960" w:type="dxa"/>
            <w:tcBorders>
              <w:top w:val="nil"/>
              <w:left w:val="nil"/>
              <w:bottom w:val="single" w:sz="4" w:space="0" w:color="auto"/>
              <w:right w:val="single" w:sz="4" w:space="0" w:color="auto"/>
            </w:tcBorders>
            <w:vAlign w:val="center"/>
          </w:tcPr>
          <w:p w:rsidR="002E5B46" w:rsidRPr="00F257DB" w:rsidRDefault="002E5B46" w:rsidP="00F257DB">
            <w:pPr>
              <w:jc w:val="center"/>
              <w:rPr>
                <w:rFonts w:ascii="Calibri" w:hAnsi="Calibri"/>
                <w:color w:val="000000"/>
              </w:rPr>
            </w:pPr>
            <w:r w:rsidRPr="00F257DB">
              <w:rPr>
                <w:rFonts w:ascii="Calibri" w:hAnsi="Calibri"/>
                <w:color w:val="000000"/>
                <w:sz w:val="22"/>
                <w:szCs w:val="22"/>
              </w:rPr>
              <w:t>на 1000 чел., %</w:t>
            </w:r>
            <w:r w:rsidRPr="00F257DB">
              <w:rPr>
                <w:rFonts w:ascii="Calibri" w:hAnsi="Calibri"/>
                <w:color w:val="000000"/>
                <w:sz w:val="16"/>
                <w:szCs w:val="16"/>
              </w:rPr>
              <w:t>о</w:t>
            </w:r>
          </w:p>
        </w:tc>
        <w:tc>
          <w:tcPr>
            <w:tcW w:w="960" w:type="dxa"/>
            <w:tcBorders>
              <w:top w:val="nil"/>
              <w:left w:val="nil"/>
              <w:bottom w:val="single" w:sz="4" w:space="0" w:color="auto"/>
              <w:right w:val="single" w:sz="4" w:space="0" w:color="auto"/>
            </w:tcBorders>
            <w:vAlign w:val="center"/>
          </w:tcPr>
          <w:p w:rsidR="002E5B46" w:rsidRPr="00F257DB" w:rsidRDefault="002E5B46" w:rsidP="00F257DB">
            <w:pPr>
              <w:jc w:val="center"/>
              <w:rPr>
                <w:rFonts w:ascii="Calibri" w:hAnsi="Calibri"/>
                <w:color w:val="000000"/>
              </w:rPr>
            </w:pPr>
            <w:r w:rsidRPr="00F257DB">
              <w:rPr>
                <w:rFonts w:ascii="Calibri" w:hAnsi="Calibri"/>
                <w:color w:val="000000"/>
                <w:sz w:val="22"/>
                <w:szCs w:val="22"/>
              </w:rPr>
              <w:t>численность обслуживаемого населения</w:t>
            </w:r>
          </w:p>
        </w:tc>
        <w:tc>
          <w:tcPr>
            <w:tcW w:w="840" w:type="dxa"/>
            <w:tcBorders>
              <w:top w:val="nil"/>
              <w:left w:val="nil"/>
              <w:bottom w:val="single" w:sz="4" w:space="0" w:color="auto"/>
              <w:right w:val="single" w:sz="4" w:space="0" w:color="auto"/>
            </w:tcBorders>
            <w:vAlign w:val="center"/>
          </w:tcPr>
          <w:p w:rsidR="002E5B46" w:rsidRPr="00F257DB" w:rsidRDefault="002E5B46" w:rsidP="00F257DB">
            <w:pPr>
              <w:jc w:val="center"/>
              <w:rPr>
                <w:rFonts w:ascii="Calibri" w:hAnsi="Calibri"/>
                <w:color w:val="000000"/>
              </w:rPr>
            </w:pPr>
            <w:r w:rsidRPr="00F257DB">
              <w:rPr>
                <w:rFonts w:ascii="Calibri" w:hAnsi="Calibri"/>
                <w:color w:val="000000"/>
                <w:sz w:val="22"/>
                <w:szCs w:val="22"/>
              </w:rPr>
              <w:t>число случаев</w:t>
            </w:r>
          </w:p>
        </w:tc>
        <w:tc>
          <w:tcPr>
            <w:tcW w:w="720" w:type="dxa"/>
            <w:tcBorders>
              <w:top w:val="nil"/>
              <w:left w:val="nil"/>
              <w:bottom w:val="single" w:sz="4" w:space="0" w:color="auto"/>
              <w:right w:val="single" w:sz="4" w:space="0" w:color="auto"/>
            </w:tcBorders>
            <w:vAlign w:val="center"/>
          </w:tcPr>
          <w:p w:rsidR="002E5B46" w:rsidRPr="00F257DB" w:rsidRDefault="002E5B46" w:rsidP="00F257DB">
            <w:pPr>
              <w:jc w:val="center"/>
              <w:rPr>
                <w:rFonts w:ascii="Calibri" w:hAnsi="Calibri"/>
                <w:color w:val="000000"/>
              </w:rPr>
            </w:pPr>
            <w:r w:rsidRPr="00F257DB">
              <w:rPr>
                <w:rFonts w:ascii="Calibri" w:hAnsi="Calibri"/>
                <w:color w:val="000000"/>
                <w:sz w:val="22"/>
                <w:szCs w:val="22"/>
              </w:rPr>
              <w:t>на 1000 чел., %</w:t>
            </w:r>
            <w:r w:rsidRPr="00F257DB">
              <w:rPr>
                <w:rFonts w:ascii="Calibri" w:hAnsi="Calibri"/>
                <w:color w:val="000000"/>
                <w:sz w:val="16"/>
                <w:szCs w:val="16"/>
              </w:rPr>
              <w:t>о</w:t>
            </w:r>
          </w:p>
        </w:tc>
        <w:tc>
          <w:tcPr>
            <w:tcW w:w="720" w:type="dxa"/>
            <w:tcBorders>
              <w:top w:val="nil"/>
              <w:left w:val="nil"/>
              <w:bottom w:val="single" w:sz="4" w:space="0" w:color="auto"/>
              <w:right w:val="single" w:sz="4" w:space="0" w:color="auto"/>
            </w:tcBorders>
            <w:vAlign w:val="center"/>
          </w:tcPr>
          <w:p w:rsidR="002E5B46" w:rsidRPr="00F257DB" w:rsidRDefault="002E5B46" w:rsidP="00F257DB">
            <w:pPr>
              <w:jc w:val="center"/>
              <w:rPr>
                <w:rFonts w:ascii="Calibri" w:hAnsi="Calibri"/>
                <w:color w:val="000000"/>
              </w:rPr>
            </w:pPr>
            <w:r w:rsidRPr="00F257DB">
              <w:rPr>
                <w:rFonts w:ascii="Calibri" w:hAnsi="Calibri"/>
                <w:color w:val="000000"/>
                <w:sz w:val="22"/>
                <w:szCs w:val="22"/>
              </w:rPr>
              <w:t>численность обслуживаемого населения</w:t>
            </w:r>
          </w:p>
        </w:tc>
        <w:tc>
          <w:tcPr>
            <w:tcW w:w="840" w:type="dxa"/>
            <w:tcBorders>
              <w:top w:val="nil"/>
              <w:left w:val="nil"/>
              <w:bottom w:val="single" w:sz="4" w:space="0" w:color="auto"/>
              <w:right w:val="single" w:sz="4" w:space="0" w:color="auto"/>
            </w:tcBorders>
            <w:vAlign w:val="center"/>
          </w:tcPr>
          <w:p w:rsidR="002E5B46" w:rsidRPr="00F257DB" w:rsidRDefault="002E5B46" w:rsidP="00F257DB">
            <w:pPr>
              <w:jc w:val="center"/>
              <w:rPr>
                <w:rFonts w:ascii="Calibri" w:hAnsi="Calibri"/>
                <w:color w:val="000000"/>
              </w:rPr>
            </w:pPr>
            <w:r w:rsidRPr="00F257DB">
              <w:rPr>
                <w:rFonts w:ascii="Calibri" w:hAnsi="Calibri"/>
                <w:color w:val="000000"/>
                <w:sz w:val="22"/>
                <w:szCs w:val="22"/>
              </w:rPr>
              <w:t>число случаев</w:t>
            </w:r>
          </w:p>
        </w:tc>
        <w:tc>
          <w:tcPr>
            <w:tcW w:w="1080" w:type="dxa"/>
            <w:tcBorders>
              <w:top w:val="nil"/>
              <w:left w:val="nil"/>
              <w:bottom w:val="single" w:sz="4" w:space="0" w:color="auto"/>
              <w:right w:val="single" w:sz="4" w:space="0" w:color="auto"/>
            </w:tcBorders>
            <w:vAlign w:val="center"/>
          </w:tcPr>
          <w:p w:rsidR="002E5B46" w:rsidRPr="00F257DB" w:rsidRDefault="002E5B46" w:rsidP="00F257DB">
            <w:pPr>
              <w:jc w:val="center"/>
              <w:rPr>
                <w:rFonts w:ascii="Calibri" w:hAnsi="Calibri"/>
                <w:color w:val="000000"/>
              </w:rPr>
            </w:pPr>
            <w:r w:rsidRPr="00F257DB">
              <w:rPr>
                <w:rFonts w:ascii="Calibri" w:hAnsi="Calibri"/>
                <w:color w:val="000000"/>
                <w:sz w:val="22"/>
                <w:szCs w:val="22"/>
              </w:rPr>
              <w:t>на 1000 чел., %</w:t>
            </w:r>
            <w:r w:rsidRPr="00F257DB">
              <w:rPr>
                <w:rFonts w:ascii="Calibri" w:hAnsi="Calibri"/>
                <w:color w:val="000000"/>
                <w:sz w:val="16"/>
                <w:szCs w:val="16"/>
              </w:rPr>
              <w:t>о</w:t>
            </w:r>
          </w:p>
        </w:tc>
      </w:tr>
      <w:tr w:rsidR="002E5B46" w:rsidRPr="00F257DB" w:rsidTr="00F411DA">
        <w:trPr>
          <w:trHeight w:val="300"/>
        </w:trPr>
        <w:tc>
          <w:tcPr>
            <w:tcW w:w="2000" w:type="dxa"/>
            <w:tcBorders>
              <w:top w:val="nil"/>
              <w:left w:val="single" w:sz="4" w:space="0" w:color="auto"/>
              <w:bottom w:val="single" w:sz="4" w:space="0" w:color="auto"/>
              <w:right w:val="nil"/>
            </w:tcBorders>
            <w:noWrap/>
            <w:vAlign w:val="bottom"/>
          </w:tcPr>
          <w:p w:rsidR="002E5B46" w:rsidRPr="00F257DB" w:rsidRDefault="002E5B46" w:rsidP="00F257DB">
            <w:pPr>
              <w:rPr>
                <w:rFonts w:ascii="Calibri" w:hAnsi="Calibri"/>
                <w:color w:val="000000"/>
              </w:rPr>
            </w:pPr>
            <w:r w:rsidRPr="00F257DB">
              <w:rPr>
                <w:rFonts w:ascii="Calibri" w:hAnsi="Calibri"/>
                <w:color w:val="000000"/>
                <w:sz w:val="22"/>
                <w:szCs w:val="22"/>
              </w:rPr>
              <w:t>Головчинская</w:t>
            </w:r>
          </w:p>
        </w:tc>
        <w:tc>
          <w:tcPr>
            <w:tcW w:w="885" w:type="dxa"/>
            <w:tcBorders>
              <w:top w:val="nil"/>
              <w:left w:val="single" w:sz="8" w:space="0" w:color="auto"/>
              <w:bottom w:val="single" w:sz="4" w:space="0" w:color="auto"/>
              <w:right w:val="single" w:sz="4" w:space="0" w:color="auto"/>
            </w:tcBorders>
            <w:noWrap/>
            <w:vAlign w:val="bottom"/>
          </w:tcPr>
          <w:p w:rsidR="002E5B46" w:rsidRPr="00F257DB" w:rsidRDefault="002E5B46" w:rsidP="00F257DB">
            <w:pPr>
              <w:jc w:val="right"/>
              <w:rPr>
                <w:rFonts w:ascii="Calibri" w:hAnsi="Calibri"/>
                <w:color w:val="000000"/>
              </w:rPr>
            </w:pPr>
            <w:r w:rsidRPr="00F257DB">
              <w:rPr>
                <w:rFonts w:ascii="Calibri" w:hAnsi="Calibri"/>
                <w:color w:val="000000"/>
                <w:sz w:val="22"/>
                <w:szCs w:val="22"/>
              </w:rPr>
              <w:t>495</w:t>
            </w:r>
          </w:p>
        </w:tc>
        <w:tc>
          <w:tcPr>
            <w:tcW w:w="840" w:type="dxa"/>
            <w:tcBorders>
              <w:top w:val="nil"/>
              <w:left w:val="nil"/>
              <w:bottom w:val="single" w:sz="4" w:space="0" w:color="auto"/>
              <w:right w:val="single" w:sz="4" w:space="0" w:color="auto"/>
            </w:tcBorders>
            <w:noWrap/>
            <w:vAlign w:val="bottom"/>
          </w:tcPr>
          <w:p w:rsidR="002E5B46" w:rsidRPr="00F257DB" w:rsidRDefault="002E5B46" w:rsidP="00F257DB">
            <w:pPr>
              <w:jc w:val="right"/>
              <w:rPr>
                <w:rFonts w:ascii="Calibri" w:hAnsi="Calibri"/>
                <w:color w:val="000000"/>
              </w:rPr>
            </w:pPr>
            <w:r w:rsidRPr="00F257DB">
              <w:rPr>
                <w:rFonts w:ascii="Calibri" w:hAnsi="Calibri"/>
                <w:color w:val="000000"/>
                <w:sz w:val="22"/>
                <w:szCs w:val="22"/>
              </w:rPr>
              <w:t>2</w:t>
            </w:r>
          </w:p>
        </w:tc>
        <w:tc>
          <w:tcPr>
            <w:tcW w:w="840" w:type="dxa"/>
            <w:tcBorders>
              <w:top w:val="nil"/>
              <w:left w:val="nil"/>
              <w:bottom w:val="single" w:sz="4" w:space="0" w:color="auto"/>
              <w:right w:val="single" w:sz="4" w:space="0" w:color="auto"/>
            </w:tcBorders>
            <w:noWrap/>
            <w:vAlign w:val="bottom"/>
          </w:tcPr>
          <w:p w:rsidR="002E5B46" w:rsidRPr="00F257DB" w:rsidRDefault="002E5B46" w:rsidP="00F257DB">
            <w:pPr>
              <w:jc w:val="right"/>
              <w:rPr>
                <w:rFonts w:ascii="Calibri" w:hAnsi="Calibri"/>
                <w:color w:val="000000"/>
              </w:rPr>
            </w:pPr>
            <w:r w:rsidRPr="00F257DB">
              <w:rPr>
                <w:rFonts w:ascii="Calibri" w:hAnsi="Calibri"/>
                <w:color w:val="000000"/>
                <w:sz w:val="22"/>
                <w:szCs w:val="22"/>
              </w:rPr>
              <w:t>4,0</w:t>
            </w:r>
          </w:p>
        </w:tc>
        <w:tc>
          <w:tcPr>
            <w:tcW w:w="1080" w:type="dxa"/>
            <w:tcBorders>
              <w:top w:val="nil"/>
              <w:left w:val="single" w:sz="8" w:space="0" w:color="auto"/>
              <w:bottom w:val="single" w:sz="4" w:space="0" w:color="auto"/>
              <w:right w:val="single" w:sz="4" w:space="0" w:color="auto"/>
            </w:tcBorders>
            <w:noWrap/>
            <w:vAlign w:val="bottom"/>
          </w:tcPr>
          <w:p w:rsidR="002E5B46" w:rsidRPr="00F257DB" w:rsidRDefault="002E5B46" w:rsidP="00F257DB">
            <w:pPr>
              <w:jc w:val="right"/>
              <w:rPr>
                <w:rFonts w:ascii="Calibri" w:hAnsi="Calibri"/>
                <w:color w:val="000000"/>
              </w:rPr>
            </w:pPr>
            <w:r w:rsidRPr="00F257DB">
              <w:rPr>
                <w:rFonts w:ascii="Calibri" w:hAnsi="Calibri"/>
                <w:color w:val="000000"/>
                <w:sz w:val="22"/>
                <w:szCs w:val="22"/>
              </w:rPr>
              <w:t>468</w:t>
            </w:r>
          </w:p>
        </w:tc>
        <w:tc>
          <w:tcPr>
            <w:tcW w:w="720" w:type="dxa"/>
            <w:tcBorders>
              <w:top w:val="nil"/>
              <w:left w:val="nil"/>
              <w:bottom w:val="single" w:sz="4" w:space="0" w:color="auto"/>
              <w:right w:val="single" w:sz="4" w:space="0" w:color="auto"/>
            </w:tcBorders>
            <w:noWrap/>
            <w:vAlign w:val="bottom"/>
          </w:tcPr>
          <w:p w:rsidR="002E5B46" w:rsidRPr="00F257DB" w:rsidRDefault="002E5B46" w:rsidP="00F257DB">
            <w:pPr>
              <w:jc w:val="right"/>
              <w:rPr>
                <w:rFonts w:ascii="Calibri" w:hAnsi="Calibri"/>
                <w:color w:val="000000"/>
              </w:rPr>
            </w:pPr>
            <w:r w:rsidRPr="00F257DB">
              <w:rPr>
                <w:rFonts w:ascii="Calibri" w:hAnsi="Calibri"/>
                <w:color w:val="000000"/>
                <w:sz w:val="22"/>
                <w:szCs w:val="22"/>
              </w:rPr>
              <w:t>2</w:t>
            </w:r>
          </w:p>
        </w:tc>
        <w:tc>
          <w:tcPr>
            <w:tcW w:w="720" w:type="dxa"/>
            <w:tcBorders>
              <w:top w:val="nil"/>
              <w:left w:val="nil"/>
              <w:bottom w:val="single" w:sz="4" w:space="0" w:color="auto"/>
              <w:right w:val="single" w:sz="4" w:space="0" w:color="auto"/>
            </w:tcBorders>
            <w:noWrap/>
            <w:vAlign w:val="bottom"/>
          </w:tcPr>
          <w:p w:rsidR="002E5B46" w:rsidRPr="00F257DB" w:rsidRDefault="002E5B46" w:rsidP="00F257DB">
            <w:pPr>
              <w:jc w:val="right"/>
              <w:rPr>
                <w:rFonts w:ascii="Calibri" w:hAnsi="Calibri"/>
                <w:color w:val="000000"/>
              </w:rPr>
            </w:pPr>
            <w:r w:rsidRPr="00F257DB">
              <w:rPr>
                <w:rFonts w:ascii="Calibri" w:hAnsi="Calibri"/>
                <w:color w:val="000000"/>
                <w:sz w:val="22"/>
                <w:szCs w:val="22"/>
              </w:rPr>
              <w:t>4,3</w:t>
            </w:r>
          </w:p>
        </w:tc>
        <w:tc>
          <w:tcPr>
            <w:tcW w:w="840" w:type="dxa"/>
            <w:tcBorders>
              <w:top w:val="nil"/>
              <w:left w:val="single" w:sz="8" w:space="0" w:color="auto"/>
              <w:bottom w:val="single" w:sz="4" w:space="0" w:color="auto"/>
              <w:right w:val="single" w:sz="4" w:space="0" w:color="auto"/>
            </w:tcBorders>
            <w:noWrap/>
            <w:vAlign w:val="bottom"/>
          </w:tcPr>
          <w:p w:rsidR="002E5B46" w:rsidRPr="00F257DB" w:rsidRDefault="002E5B46" w:rsidP="00F257DB">
            <w:pPr>
              <w:jc w:val="right"/>
              <w:rPr>
                <w:rFonts w:ascii="Calibri" w:hAnsi="Calibri"/>
                <w:color w:val="000000"/>
              </w:rPr>
            </w:pPr>
            <w:r w:rsidRPr="00F257DB">
              <w:rPr>
                <w:rFonts w:ascii="Calibri" w:hAnsi="Calibri"/>
                <w:color w:val="000000"/>
                <w:sz w:val="22"/>
                <w:szCs w:val="22"/>
              </w:rPr>
              <w:t>462</w:t>
            </w:r>
          </w:p>
        </w:tc>
        <w:tc>
          <w:tcPr>
            <w:tcW w:w="720" w:type="dxa"/>
            <w:tcBorders>
              <w:top w:val="nil"/>
              <w:left w:val="nil"/>
              <w:bottom w:val="single" w:sz="4" w:space="0" w:color="auto"/>
              <w:right w:val="single" w:sz="4" w:space="0" w:color="auto"/>
            </w:tcBorders>
            <w:noWrap/>
            <w:vAlign w:val="bottom"/>
          </w:tcPr>
          <w:p w:rsidR="002E5B46" w:rsidRPr="00F257DB" w:rsidRDefault="002E5B46" w:rsidP="00F257DB">
            <w:pPr>
              <w:jc w:val="right"/>
              <w:rPr>
                <w:rFonts w:ascii="Calibri" w:hAnsi="Calibri"/>
                <w:color w:val="000000"/>
              </w:rPr>
            </w:pPr>
            <w:r w:rsidRPr="00F257DB">
              <w:rPr>
                <w:rFonts w:ascii="Calibri" w:hAnsi="Calibri"/>
                <w:color w:val="000000"/>
                <w:sz w:val="22"/>
                <w:szCs w:val="22"/>
              </w:rPr>
              <w:t>3</w:t>
            </w:r>
          </w:p>
        </w:tc>
        <w:tc>
          <w:tcPr>
            <w:tcW w:w="960" w:type="dxa"/>
            <w:tcBorders>
              <w:top w:val="nil"/>
              <w:left w:val="nil"/>
              <w:bottom w:val="single" w:sz="4" w:space="0" w:color="auto"/>
              <w:right w:val="single" w:sz="4" w:space="0" w:color="auto"/>
            </w:tcBorders>
            <w:noWrap/>
            <w:vAlign w:val="bottom"/>
          </w:tcPr>
          <w:p w:rsidR="002E5B46" w:rsidRPr="00F257DB" w:rsidRDefault="002E5B46" w:rsidP="00F257DB">
            <w:pPr>
              <w:jc w:val="right"/>
              <w:rPr>
                <w:rFonts w:ascii="Calibri" w:hAnsi="Calibri"/>
                <w:color w:val="000000"/>
              </w:rPr>
            </w:pPr>
            <w:r w:rsidRPr="00F257DB">
              <w:rPr>
                <w:rFonts w:ascii="Calibri" w:hAnsi="Calibri"/>
                <w:color w:val="000000"/>
                <w:sz w:val="22"/>
                <w:szCs w:val="22"/>
              </w:rPr>
              <w:t>6,5</w:t>
            </w:r>
          </w:p>
        </w:tc>
        <w:tc>
          <w:tcPr>
            <w:tcW w:w="960" w:type="dxa"/>
            <w:tcBorders>
              <w:top w:val="nil"/>
              <w:left w:val="single" w:sz="8" w:space="0" w:color="auto"/>
              <w:bottom w:val="single" w:sz="4" w:space="0" w:color="auto"/>
              <w:right w:val="single" w:sz="4" w:space="0" w:color="auto"/>
            </w:tcBorders>
            <w:noWrap/>
            <w:vAlign w:val="bottom"/>
          </w:tcPr>
          <w:p w:rsidR="002E5B46" w:rsidRPr="00F257DB" w:rsidRDefault="002E5B46" w:rsidP="00F257DB">
            <w:pPr>
              <w:jc w:val="right"/>
              <w:rPr>
                <w:rFonts w:ascii="Calibri" w:hAnsi="Calibri"/>
                <w:color w:val="000000"/>
              </w:rPr>
            </w:pPr>
            <w:r w:rsidRPr="00F257DB">
              <w:rPr>
                <w:rFonts w:ascii="Calibri" w:hAnsi="Calibri"/>
                <w:color w:val="000000"/>
                <w:sz w:val="22"/>
                <w:szCs w:val="22"/>
              </w:rPr>
              <w:t>508</w:t>
            </w:r>
          </w:p>
        </w:tc>
        <w:tc>
          <w:tcPr>
            <w:tcW w:w="840" w:type="dxa"/>
            <w:tcBorders>
              <w:top w:val="nil"/>
              <w:left w:val="nil"/>
              <w:bottom w:val="single" w:sz="4" w:space="0" w:color="auto"/>
              <w:right w:val="single" w:sz="4" w:space="0" w:color="auto"/>
            </w:tcBorders>
            <w:noWrap/>
            <w:vAlign w:val="bottom"/>
          </w:tcPr>
          <w:p w:rsidR="002E5B46" w:rsidRPr="00F257DB" w:rsidRDefault="002E5B46" w:rsidP="00F257DB">
            <w:pPr>
              <w:jc w:val="right"/>
              <w:rPr>
                <w:rFonts w:ascii="Calibri" w:hAnsi="Calibri"/>
                <w:color w:val="000000"/>
              </w:rPr>
            </w:pPr>
            <w:r w:rsidRPr="00F257DB">
              <w:rPr>
                <w:rFonts w:ascii="Calibri" w:hAnsi="Calibri"/>
                <w:color w:val="000000"/>
                <w:sz w:val="22"/>
                <w:szCs w:val="22"/>
              </w:rPr>
              <w:t>3</w:t>
            </w:r>
          </w:p>
        </w:tc>
        <w:tc>
          <w:tcPr>
            <w:tcW w:w="720" w:type="dxa"/>
            <w:tcBorders>
              <w:top w:val="nil"/>
              <w:left w:val="nil"/>
              <w:bottom w:val="single" w:sz="4" w:space="0" w:color="auto"/>
              <w:right w:val="single" w:sz="4" w:space="0" w:color="auto"/>
            </w:tcBorders>
            <w:noWrap/>
            <w:vAlign w:val="bottom"/>
          </w:tcPr>
          <w:p w:rsidR="002E5B46" w:rsidRPr="00F257DB" w:rsidRDefault="002E5B46" w:rsidP="00F257DB">
            <w:pPr>
              <w:jc w:val="right"/>
              <w:rPr>
                <w:rFonts w:ascii="Calibri" w:hAnsi="Calibri"/>
                <w:color w:val="000000"/>
              </w:rPr>
            </w:pPr>
            <w:r w:rsidRPr="00F257DB">
              <w:rPr>
                <w:rFonts w:ascii="Calibri" w:hAnsi="Calibri"/>
                <w:color w:val="000000"/>
                <w:sz w:val="22"/>
                <w:szCs w:val="22"/>
              </w:rPr>
              <w:t>5,9</w:t>
            </w:r>
          </w:p>
        </w:tc>
        <w:tc>
          <w:tcPr>
            <w:tcW w:w="720" w:type="dxa"/>
            <w:tcBorders>
              <w:top w:val="nil"/>
              <w:left w:val="single" w:sz="8" w:space="0" w:color="auto"/>
              <w:bottom w:val="single" w:sz="4" w:space="0" w:color="auto"/>
              <w:right w:val="single" w:sz="4" w:space="0" w:color="auto"/>
            </w:tcBorders>
            <w:noWrap/>
            <w:vAlign w:val="bottom"/>
          </w:tcPr>
          <w:p w:rsidR="002E5B46" w:rsidRPr="00F257DB" w:rsidRDefault="002E5B46" w:rsidP="00F257DB">
            <w:pPr>
              <w:jc w:val="right"/>
              <w:rPr>
                <w:rFonts w:ascii="Calibri" w:hAnsi="Calibri"/>
                <w:color w:val="000000"/>
              </w:rPr>
            </w:pPr>
            <w:r w:rsidRPr="00F257DB">
              <w:rPr>
                <w:rFonts w:ascii="Calibri" w:hAnsi="Calibri"/>
                <w:color w:val="000000"/>
                <w:sz w:val="22"/>
                <w:szCs w:val="22"/>
              </w:rPr>
              <w:t>477</w:t>
            </w:r>
          </w:p>
        </w:tc>
        <w:tc>
          <w:tcPr>
            <w:tcW w:w="840" w:type="dxa"/>
            <w:tcBorders>
              <w:top w:val="nil"/>
              <w:left w:val="nil"/>
              <w:bottom w:val="single" w:sz="4" w:space="0" w:color="auto"/>
              <w:right w:val="single" w:sz="4" w:space="0" w:color="auto"/>
            </w:tcBorders>
            <w:noWrap/>
            <w:vAlign w:val="bottom"/>
          </w:tcPr>
          <w:p w:rsidR="002E5B46" w:rsidRPr="00F257DB" w:rsidRDefault="002E5B46" w:rsidP="00F257DB">
            <w:pPr>
              <w:jc w:val="right"/>
              <w:rPr>
                <w:rFonts w:ascii="Calibri" w:hAnsi="Calibri"/>
                <w:color w:val="000000"/>
              </w:rPr>
            </w:pPr>
            <w:r w:rsidRPr="00F257DB">
              <w:rPr>
                <w:rFonts w:ascii="Calibri" w:hAnsi="Calibri"/>
                <w:color w:val="000000"/>
                <w:sz w:val="22"/>
                <w:szCs w:val="22"/>
              </w:rPr>
              <w:t>4</w:t>
            </w:r>
          </w:p>
        </w:tc>
        <w:tc>
          <w:tcPr>
            <w:tcW w:w="1080" w:type="dxa"/>
            <w:tcBorders>
              <w:top w:val="nil"/>
              <w:left w:val="nil"/>
              <w:bottom w:val="single" w:sz="4" w:space="0" w:color="auto"/>
              <w:right w:val="single" w:sz="4" w:space="0" w:color="auto"/>
            </w:tcBorders>
            <w:noWrap/>
            <w:vAlign w:val="bottom"/>
          </w:tcPr>
          <w:p w:rsidR="002E5B46" w:rsidRPr="00F257DB" w:rsidRDefault="002E5B46" w:rsidP="00F257DB">
            <w:pPr>
              <w:jc w:val="right"/>
              <w:rPr>
                <w:rFonts w:ascii="Calibri" w:hAnsi="Calibri"/>
                <w:color w:val="000000"/>
              </w:rPr>
            </w:pPr>
            <w:r w:rsidRPr="00F257DB">
              <w:rPr>
                <w:rFonts w:ascii="Calibri" w:hAnsi="Calibri"/>
                <w:color w:val="000000"/>
                <w:sz w:val="22"/>
                <w:szCs w:val="22"/>
              </w:rPr>
              <w:t>8,4</w:t>
            </w:r>
          </w:p>
        </w:tc>
      </w:tr>
      <w:tr w:rsidR="002E5B46" w:rsidRPr="00F257DB" w:rsidTr="00F411DA">
        <w:trPr>
          <w:trHeight w:val="300"/>
        </w:trPr>
        <w:tc>
          <w:tcPr>
            <w:tcW w:w="2000" w:type="dxa"/>
            <w:tcBorders>
              <w:top w:val="nil"/>
              <w:left w:val="single" w:sz="4" w:space="0" w:color="auto"/>
              <w:bottom w:val="single" w:sz="4" w:space="0" w:color="auto"/>
              <w:right w:val="nil"/>
            </w:tcBorders>
            <w:noWrap/>
            <w:vAlign w:val="bottom"/>
          </w:tcPr>
          <w:p w:rsidR="002E5B46" w:rsidRPr="00F257DB" w:rsidRDefault="002E5B46" w:rsidP="00F257DB">
            <w:pPr>
              <w:rPr>
                <w:rFonts w:ascii="Calibri" w:hAnsi="Calibri"/>
                <w:color w:val="000000"/>
              </w:rPr>
            </w:pPr>
            <w:r w:rsidRPr="00F257DB">
              <w:rPr>
                <w:rFonts w:ascii="Calibri" w:hAnsi="Calibri"/>
                <w:color w:val="000000"/>
                <w:sz w:val="22"/>
                <w:szCs w:val="22"/>
              </w:rPr>
              <w:t>Запольская</w:t>
            </w:r>
          </w:p>
        </w:tc>
        <w:tc>
          <w:tcPr>
            <w:tcW w:w="885" w:type="dxa"/>
            <w:tcBorders>
              <w:top w:val="nil"/>
              <w:left w:val="single" w:sz="8" w:space="0" w:color="auto"/>
              <w:bottom w:val="single" w:sz="4" w:space="0" w:color="auto"/>
              <w:right w:val="single" w:sz="4" w:space="0" w:color="auto"/>
            </w:tcBorders>
            <w:noWrap/>
            <w:vAlign w:val="bottom"/>
          </w:tcPr>
          <w:p w:rsidR="002E5B46" w:rsidRPr="00F257DB" w:rsidRDefault="002E5B46" w:rsidP="00F257DB">
            <w:pPr>
              <w:jc w:val="right"/>
              <w:rPr>
                <w:rFonts w:ascii="Calibri" w:hAnsi="Calibri"/>
                <w:color w:val="000000"/>
              </w:rPr>
            </w:pPr>
            <w:r w:rsidRPr="00F257DB">
              <w:rPr>
                <w:rFonts w:ascii="Calibri" w:hAnsi="Calibri"/>
                <w:color w:val="000000"/>
                <w:sz w:val="22"/>
                <w:szCs w:val="22"/>
              </w:rPr>
              <w:t>498</w:t>
            </w:r>
          </w:p>
        </w:tc>
        <w:tc>
          <w:tcPr>
            <w:tcW w:w="840" w:type="dxa"/>
            <w:tcBorders>
              <w:top w:val="nil"/>
              <w:left w:val="nil"/>
              <w:bottom w:val="single" w:sz="4" w:space="0" w:color="auto"/>
              <w:right w:val="single" w:sz="4" w:space="0" w:color="auto"/>
            </w:tcBorders>
            <w:noWrap/>
            <w:vAlign w:val="bottom"/>
          </w:tcPr>
          <w:p w:rsidR="002E5B46" w:rsidRPr="00F257DB" w:rsidRDefault="002E5B46" w:rsidP="00F257DB">
            <w:pPr>
              <w:jc w:val="right"/>
              <w:rPr>
                <w:rFonts w:ascii="Calibri" w:hAnsi="Calibri"/>
                <w:color w:val="000000"/>
              </w:rPr>
            </w:pPr>
            <w:r w:rsidRPr="00F257DB">
              <w:rPr>
                <w:rFonts w:ascii="Calibri" w:hAnsi="Calibri"/>
                <w:color w:val="000000"/>
                <w:sz w:val="22"/>
                <w:szCs w:val="22"/>
              </w:rPr>
              <w:t>4</w:t>
            </w:r>
          </w:p>
        </w:tc>
        <w:tc>
          <w:tcPr>
            <w:tcW w:w="840" w:type="dxa"/>
            <w:tcBorders>
              <w:top w:val="nil"/>
              <w:left w:val="nil"/>
              <w:bottom w:val="single" w:sz="4" w:space="0" w:color="auto"/>
              <w:right w:val="single" w:sz="4" w:space="0" w:color="auto"/>
            </w:tcBorders>
            <w:noWrap/>
            <w:vAlign w:val="bottom"/>
          </w:tcPr>
          <w:p w:rsidR="002E5B46" w:rsidRPr="00F257DB" w:rsidRDefault="002E5B46" w:rsidP="00F257DB">
            <w:pPr>
              <w:jc w:val="right"/>
              <w:rPr>
                <w:rFonts w:ascii="Calibri" w:hAnsi="Calibri"/>
                <w:color w:val="000000"/>
              </w:rPr>
            </w:pPr>
            <w:r w:rsidRPr="00F257DB">
              <w:rPr>
                <w:rFonts w:ascii="Calibri" w:hAnsi="Calibri"/>
                <w:color w:val="000000"/>
                <w:sz w:val="22"/>
                <w:szCs w:val="22"/>
              </w:rPr>
              <w:t>8,0</w:t>
            </w:r>
          </w:p>
        </w:tc>
        <w:tc>
          <w:tcPr>
            <w:tcW w:w="1080" w:type="dxa"/>
            <w:tcBorders>
              <w:top w:val="nil"/>
              <w:left w:val="single" w:sz="8" w:space="0" w:color="auto"/>
              <w:bottom w:val="single" w:sz="4" w:space="0" w:color="auto"/>
              <w:right w:val="single" w:sz="4" w:space="0" w:color="auto"/>
            </w:tcBorders>
            <w:noWrap/>
            <w:vAlign w:val="bottom"/>
          </w:tcPr>
          <w:p w:rsidR="002E5B46" w:rsidRPr="00F257DB" w:rsidRDefault="002E5B46" w:rsidP="00F257DB">
            <w:pPr>
              <w:jc w:val="right"/>
              <w:rPr>
                <w:rFonts w:ascii="Calibri" w:hAnsi="Calibri"/>
                <w:color w:val="000000"/>
              </w:rPr>
            </w:pPr>
            <w:r w:rsidRPr="00F257DB">
              <w:rPr>
                <w:rFonts w:ascii="Calibri" w:hAnsi="Calibri"/>
                <w:color w:val="000000"/>
                <w:sz w:val="22"/>
                <w:szCs w:val="22"/>
              </w:rPr>
              <w:t>501</w:t>
            </w:r>
          </w:p>
        </w:tc>
        <w:tc>
          <w:tcPr>
            <w:tcW w:w="720" w:type="dxa"/>
            <w:tcBorders>
              <w:top w:val="nil"/>
              <w:left w:val="nil"/>
              <w:bottom w:val="single" w:sz="4" w:space="0" w:color="auto"/>
              <w:right w:val="single" w:sz="4" w:space="0" w:color="auto"/>
            </w:tcBorders>
            <w:noWrap/>
            <w:vAlign w:val="bottom"/>
          </w:tcPr>
          <w:p w:rsidR="002E5B46" w:rsidRPr="00F257DB" w:rsidRDefault="002E5B46" w:rsidP="00F257DB">
            <w:pPr>
              <w:jc w:val="right"/>
              <w:rPr>
                <w:rFonts w:ascii="Calibri" w:hAnsi="Calibri"/>
                <w:color w:val="000000"/>
              </w:rPr>
            </w:pPr>
            <w:r w:rsidRPr="00F257DB">
              <w:rPr>
                <w:rFonts w:ascii="Calibri" w:hAnsi="Calibri"/>
                <w:color w:val="000000"/>
                <w:sz w:val="22"/>
                <w:szCs w:val="22"/>
              </w:rPr>
              <w:t>3</w:t>
            </w:r>
          </w:p>
        </w:tc>
        <w:tc>
          <w:tcPr>
            <w:tcW w:w="720" w:type="dxa"/>
            <w:tcBorders>
              <w:top w:val="nil"/>
              <w:left w:val="nil"/>
              <w:bottom w:val="single" w:sz="4" w:space="0" w:color="auto"/>
              <w:right w:val="single" w:sz="4" w:space="0" w:color="auto"/>
            </w:tcBorders>
            <w:noWrap/>
            <w:vAlign w:val="bottom"/>
          </w:tcPr>
          <w:p w:rsidR="002E5B46" w:rsidRPr="00F257DB" w:rsidRDefault="002E5B46" w:rsidP="00F257DB">
            <w:pPr>
              <w:jc w:val="right"/>
              <w:rPr>
                <w:rFonts w:ascii="Calibri" w:hAnsi="Calibri"/>
                <w:color w:val="000000"/>
              </w:rPr>
            </w:pPr>
            <w:r w:rsidRPr="00F257DB">
              <w:rPr>
                <w:rFonts w:ascii="Calibri" w:hAnsi="Calibri"/>
                <w:color w:val="000000"/>
                <w:sz w:val="22"/>
                <w:szCs w:val="22"/>
              </w:rPr>
              <w:t>6,0</w:t>
            </w:r>
          </w:p>
        </w:tc>
        <w:tc>
          <w:tcPr>
            <w:tcW w:w="840" w:type="dxa"/>
            <w:tcBorders>
              <w:top w:val="nil"/>
              <w:left w:val="single" w:sz="8" w:space="0" w:color="auto"/>
              <w:bottom w:val="single" w:sz="4" w:space="0" w:color="auto"/>
              <w:right w:val="single" w:sz="4" w:space="0" w:color="auto"/>
            </w:tcBorders>
            <w:noWrap/>
            <w:vAlign w:val="bottom"/>
          </w:tcPr>
          <w:p w:rsidR="002E5B46" w:rsidRPr="00F257DB" w:rsidRDefault="002E5B46" w:rsidP="00F257DB">
            <w:pPr>
              <w:jc w:val="right"/>
              <w:rPr>
                <w:rFonts w:ascii="Calibri" w:hAnsi="Calibri"/>
                <w:color w:val="000000"/>
              </w:rPr>
            </w:pPr>
            <w:r w:rsidRPr="00F257DB">
              <w:rPr>
                <w:rFonts w:ascii="Calibri" w:hAnsi="Calibri"/>
                <w:color w:val="000000"/>
                <w:sz w:val="22"/>
                <w:szCs w:val="22"/>
              </w:rPr>
              <w:t>491</w:t>
            </w:r>
          </w:p>
        </w:tc>
        <w:tc>
          <w:tcPr>
            <w:tcW w:w="720" w:type="dxa"/>
            <w:tcBorders>
              <w:top w:val="nil"/>
              <w:left w:val="nil"/>
              <w:bottom w:val="single" w:sz="4" w:space="0" w:color="auto"/>
              <w:right w:val="single" w:sz="4" w:space="0" w:color="auto"/>
            </w:tcBorders>
            <w:noWrap/>
            <w:vAlign w:val="bottom"/>
          </w:tcPr>
          <w:p w:rsidR="002E5B46" w:rsidRPr="00F257DB" w:rsidRDefault="002E5B46" w:rsidP="00F257DB">
            <w:pPr>
              <w:jc w:val="right"/>
              <w:rPr>
                <w:rFonts w:ascii="Calibri" w:hAnsi="Calibri"/>
                <w:color w:val="000000"/>
              </w:rPr>
            </w:pPr>
            <w:r w:rsidRPr="00F257DB">
              <w:rPr>
                <w:rFonts w:ascii="Calibri" w:hAnsi="Calibri"/>
                <w:color w:val="000000"/>
                <w:sz w:val="22"/>
                <w:szCs w:val="22"/>
              </w:rPr>
              <w:t>3</w:t>
            </w:r>
          </w:p>
        </w:tc>
        <w:tc>
          <w:tcPr>
            <w:tcW w:w="960" w:type="dxa"/>
            <w:tcBorders>
              <w:top w:val="nil"/>
              <w:left w:val="nil"/>
              <w:bottom w:val="single" w:sz="4" w:space="0" w:color="auto"/>
              <w:right w:val="single" w:sz="4" w:space="0" w:color="auto"/>
            </w:tcBorders>
            <w:noWrap/>
            <w:vAlign w:val="bottom"/>
          </w:tcPr>
          <w:p w:rsidR="002E5B46" w:rsidRPr="00F257DB" w:rsidRDefault="002E5B46" w:rsidP="00F257DB">
            <w:pPr>
              <w:jc w:val="right"/>
              <w:rPr>
                <w:rFonts w:ascii="Calibri" w:hAnsi="Calibri"/>
                <w:color w:val="000000"/>
              </w:rPr>
            </w:pPr>
            <w:r w:rsidRPr="00F257DB">
              <w:rPr>
                <w:rFonts w:ascii="Calibri" w:hAnsi="Calibri"/>
                <w:color w:val="000000"/>
                <w:sz w:val="22"/>
                <w:szCs w:val="22"/>
              </w:rPr>
              <w:t>6,1</w:t>
            </w:r>
          </w:p>
        </w:tc>
        <w:tc>
          <w:tcPr>
            <w:tcW w:w="960" w:type="dxa"/>
            <w:tcBorders>
              <w:top w:val="nil"/>
              <w:left w:val="single" w:sz="8" w:space="0" w:color="auto"/>
              <w:bottom w:val="single" w:sz="4" w:space="0" w:color="auto"/>
              <w:right w:val="single" w:sz="4" w:space="0" w:color="auto"/>
            </w:tcBorders>
            <w:noWrap/>
            <w:vAlign w:val="bottom"/>
          </w:tcPr>
          <w:p w:rsidR="002E5B46" w:rsidRPr="00F257DB" w:rsidRDefault="002E5B46" w:rsidP="00F257DB">
            <w:pPr>
              <w:jc w:val="right"/>
              <w:rPr>
                <w:rFonts w:ascii="Calibri" w:hAnsi="Calibri"/>
                <w:color w:val="000000"/>
              </w:rPr>
            </w:pPr>
            <w:r w:rsidRPr="00F257DB">
              <w:rPr>
                <w:rFonts w:ascii="Calibri" w:hAnsi="Calibri"/>
                <w:color w:val="000000"/>
                <w:sz w:val="22"/>
                <w:szCs w:val="22"/>
              </w:rPr>
              <w:t>487</w:t>
            </w:r>
          </w:p>
        </w:tc>
        <w:tc>
          <w:tcPr>
            <w:tcW w:w="840" w:type="dxa"/>
            <w:tcBorders>
              <w:top w:val="nil"/>
              <w:left w:val="nil"/>
              <w:bottom w:val="single" w:sz="4" w:space="0" w:color="auto"/>
              <w:right w:val="single" w:sz="4" w:space="0" w:color="auto"/>
            </w:tcBorders>
            <w:noWrap/>
            <w:vAlign w:val="bottom"/>
          </w:tcPr>
          <w:p w:rsidR="002E5B46" w:rsidRPr="00F257DB" w:rsidRDefault="002E5B46" w:rsidP="00F257DB">
            <w:pPr>
              <w:jc w:val="right"/>
              <w:rPr>
                <w:rFonts w:ascii="Calibri" w:hAnsi="Calibri"/>
                <w:color w:val="000000"/>
              </w:rPr>
            </w:pPr>
            <w:r w:rsidRPr="00F257DB">
              <w:rPr>
                <w:rFonts w:ascii="Calibri" w:hAnsi="Calibri"/>
                <w:color w:val="000000"/>
                <w:sz w:val="22"/>
                <w:szCs w:val="22"/>
              </w:rPr>
              <w:t>6</w:t>
            </w:r>
          </w:p>
        </w:tc>
        <w:tc>
          <w:tcPr>
            <w:tcW w:w="720" w:type="dxa"/>
            <w:tcBorders>
              <w:top w:val="nil"/>
              <w:left w:val="nil"/>
              <w:bottom w:val="single" w:sz="4" w:space="0" w:color="auto"/>
              <w:right w:val="single" w:sz="4" w:space="0" w:color="auto"/>
            </w:tcBorders>
            <w:noWrap/>
            <w:vAlign w:val="bottom"/>
          </w:tcPr>
          <w:p w:rsidR="002E5B46" w:rsidRPr="00F257DB" w:rsidRDefault="002E5B46" w:rsidP="00F257DB">
            <w:pPr>
              <w:jc w:val="right"/>
              <w:rPr>
                <w:rFonts w:ascii="Calibri" w:hAnsi="Calibri"/>
                <w:color w:val="000000"/>
              </w:rPr>
            </w:pPr>
            <w:r w:rsidRPr="00F257DB">
              <w:rPr>
                <w:rFonts w:ascii="Calibri" w:hAnsi="Calibri"/>
                <w:color w:val="000000"/>
                <w:sz w:val="22"/>
                <w:szCs w:val="22"/>
              </w:rPr>
              <w:t>12,3</w:t>
            </w:r>
          </w:p>
        </w:tc>
        <w:tc>
          <w:tcPr>
            <w:tcW w:w="720" w:type="dxa"/>
            <w:tcBorders>
              <w:top w:val="nil"/>
              <w:left w:val="single" w:sz="8" w:space="0" w:color="auto"/>
              <w:bottom w:val="single" w:sz="4" w:space="0" w:color="auto"/>
              <w:right w:val="single" w:sz="4" w:space="0" w:color="auto"/>
            </w:tcBorders>
            <w:noWrap/>
            <w:vAlign w:val="bottom"/>
          </w:tcPr>
          <w:p w:rsidR="002E5B46" w:rsidRPr="00F257DB" w:rsidRDefault="002E5B46" w:rsidP="00F257DB">
            <w:pPr>
              <w:jc w:val="right"/>
              <w:rPr>
                <w:rFonts w:ascii="Calibri" w:hAnsi="Calibri"/>
                <w:color w:val="000000"/>
              </w:rPr>
            </w:pPr>
            <w:r w:rsidRPr="00F257DB">
              <w:rPr>
                <w:rFonts w:ascii="Calibri" w:hAnsi="Calibri"/>
                <w:color w:val="000000"/>
                <w:sz w:val="22"/>
                <w:szCs w:val="22"/>
              </w:rPr>
              <w:t>479</w:t>
            </w:r>
          </w:p>
        </w:tc>
        <w:tc>
          <w:tcPr>
            <w:tcW w:w="840" w:type="dxa"/>
            <w:tcBorders>
              <w:top w:val="nil"/>
              <w:left w:val="nil"/>
              <w:bottom w:val="single" w:sz="4" w:space="0" w:color="auto"/>
              <w:right w:val="single" w:sz="4" w:space="0" w:color="auto"/>
            </w:tcBorders>
            <w:noWrap/>
            <w:vAlign w:val="bottom"/>
          </w:tcPr>
          <w:p w:rsidR="002E5B46" w:rsidRPr="00F257DB" w:rsidRDefault="002E5B46" w:rsidP="00F257DB">
            <w:pPr>
              <w:jc w:val="right"/>
              <w:rPr>
                <w:rFonts w:ascii="Calibri" w:hAnsi="Calibri"/>
                <w:color w:val="000000"/>
              </w:rPr>
            </w:pPr>
            <w:r w:rsidRPr="00F257DB">
              <w:rPr>
                <w:rFonts w:ascii="Calibri" w:hAnsi="Calibri"/>
                <w:color w:val="000000"/>
                <w:sz w:val="22"/>
                <w:szCs w:val="22"/>
              </w:rPr>
              <w:t>1</w:t>
            </w:r>
          </w:p>
        </w:tc>
        <w:tc>
          <w:tcPr>
            <w:tcW w:w="1080" w:type="dxa"/>
            <w:tcBorders>
              <w:top w:val="nil"/>
              <w:left w:val="nil"/>
              <w:bottom w:val="single" w:sz="4" w:space="0" w:color="auto"/>
              <w:right w:val="single" w:sz="4" w:space="0" w:color="auto"/>
            </w:tcBorders>
            <w:noWrap/>
            <w:vAlign w:val="bottom"/>
          </w:tcPr>
          <w:p w:rsidR="002E5B46" w:rsidRPr="00F257DB" w:rsidRDefault="002E5B46" w:rsidP="00F257DB">
            <w:pPr>
              <w:jc w:val="right"/>
              <w:rPr>
                <w:rFonts w:ascii="Calibri" w:hAnsi="Calibri"/>
                <w:color w:val="000000"/>
              </w:rPr>
            </w:pPr>
            <w:r w:rsidRPr="00F257DB">
              <w:rPr>
                <w:rFonts w:ascii="Calibri" w:hAnsi="Calibri"/>
                <w:color w:val="000000"/>
                <w:sz w:val="22"/>
                <w:szCs w:val="22"/>
              </w:rPr>
              <w:t>2,1</w:t>
            </w:r>
          </w:p>
        </w:tc>
      </w:tr>
      <w:tr w:rsidR="002E5B46" w:rsidRPr="00F257DB" w:rsidTr="00F411DA">
        <w:trPr>
          <w:trHeight w:val="300"/>
        </w:trPr>
        <w:tc>
          <w:tcPr>
            <w:tcW w:w="2000" w:type="dxa"/>
            <w:tcBorders>
              <w:top w:val="nil"/>
              <w:left w:val="single" w:sz="4" w:space="0" w:color="auto"/>
              <w:bottom w:val="single" w:sz="4" w:space="0" w:color="auto"/>
              <w:right w:val="nil"/>
            </w:tcBorders>
            <w:noWrap/>
            <w:vAlign w:val="bottom"/>
          </w:tcPr>
          <w:p w:rsidR="002E5B46" w:rsidRPr="00F257DB" w:rsidRDefault="002E5B46" w:rsidP="00F257DB">
            <w:pPr>
              <w:rPr>
                <w:rFonts w:ascii="Calibri" w:hAnsi="Calibri"/>
                <w:color w:val="000000"/>
              </w:rPr>
            </w:pPr>
            <w:r w:rsidRPr="00F257DB">
              <w:rPr>
                <w:rFonts w:ascii="Calibri" w:hAnsi="Calibri"/>
                <w:color w:val="000000"/>
                <w:sz w:val="22"/>
                <w:szCs w:val="22"/>
              </w:rPr>
              <w:t>Техтинская</w:t>
            </w:r>
          </w:p>
        </w:tc>
        <w:tc>
          <w:tcPr>
            <w:tcW w:w="885" w:type="dxa"/>
            <w:tcBorders>
              <w:top w:val="nil"/>
              <w:left w:val="single" w:sz="8" w:space="0" w:color="auto"/>
              <w:bottom w:val="single" w:sz="4" w:space="0" w:color="auto"/>
              <w:right w:val="single" w:sz="4" w:space="0" w:color="auto"/>
            </w:tcBorders>
            <w:noWrap/>
            <w:vAlign w:val="bottom"/>
          </w:tcPr>
          <w:p w:rsidR="002E5B46" w:rsidRPr="00F257DB" w:rsidRDefault="002E5B46" w:rsidP="00F257DB">
            <w:pPr>
              <w:jc w:val="right"/>
              <w:rPr>
                <w:rFonts w:ascii="Calibri" w:hAnsi="Calibri"/>
                <w:color w:val="000000"/>
              </w:rPr>
            </w:pPr>
            <w:r w:rsidRPr="00F257DB">
              <w:rPr>
                <w:rFonts w:ascii="Calibri" w:hAnsi="Calibri"/>
                <w:color w:val="000000"/>
                <w:sz w:val="22"/>
                <w:szCs w:val="22"/>
              </w:rPr>
              <w:t>532</w:t>
            </w:r>
          </w:p>
        </w:tc>
        <w:tc>
          <w:tcPr>
            <w:tcW w:w="840" w:type="dxa"/>
            <w:tcBorders>
              <w:top w:val="nil"/>
              <w:left w:val="nil"/>
              <w:bottom w:val="single" w:sz="4" w:space="0" w:color="auto"/>
              <w:right w:val="single" w:sz="4" w:space="0" w:color="auto"/>
            </w:tcBorders>
            <w:noWrap/>
            <w:vAlign w:val="bottom"/>
          </w:tcPr>
          <w:p w:rsidR="002E5B46" w:rsidRPr="00F257DB" w:rsidRDefault="002E5B46" w:rsidP="00F257DB">
            <w:pPr>
              <w:jc w:val="right"/>
              <w:rPr>
                <w:rFonts w:ascii="Calibri" w:hAnsi="Calibri"/>
                <w:color w:val="000000"/>
              </w:rPr>
            </w:pPr>
            <w:r w:rsidRPr="00F257DB">
              <w:rPr>
                <w:rFonts w:ascii="Calibri" w:hAnsi="Calibri"/>
                <w:color w:val="000000"/>
                <w:sz w:val="22"/>
                <w:szCs w:val="22"/>
              </w:rPr>
              <w:t>5</w:t>
            </w:r>
          </w:p>
        </w:tc>
        <w:tc>
          <w:tcPr>
            <w:tcW w:w="840" w:type="dxa"/>
            <w:tcBorders>
              <w:top w:val="nil"/>
              <w:left w:val="nil"/>
              <w:bottom w:val="single" w:sz="4" w:space="0" w:color="auto"/>
              <w:right w:val="single" w:sz="4" w:space="0" w:color="auto"/>
            </w:tcBorders>
            <w:noWrap/>
            <w:vAlign w:val="bottom"/>
          </w:tcPr>
          <w:p w:rsidR="002E5B46" w:rsidRPr="00F257DB" w:rsidRDefault="002E5B46" w:rsidP="00F257DB">
            <w:pPr>
              <w:jc w:val="right"/>
              <w:rPr>
                <w:rFonts w:ascii="Calibri" w:hAnsi="Calibri"/>
                <w:color w:val="000000"/>
              </w:rPr>
            </w:pPr>
            <w:r w:rsidRPr="00F257DB">
              <w:rPr>
                <w:rFonts w:ascii="Calibri" w:hAnsi="Calibri"/>
                <w:color w:val="000000"/>
                <w:sz w:val="22"/>
                <w:szCs w:val="22"/>
              </w:rPr>
              <w:t>9,4</w:t>
            </w:r>
          </w:p>
        </w:tc>
        <w:tc>
          <w:tcPr>
            <w:tcW w:w="1080" w:type="dxa"/>
            <w:tcBorders>
              <w:top w:val="nil"/>
              <w:left w:val="single" w:sz="8" w:space="0" w:color="auto"/>
              <w:bottom w:val="single" w:sz="4" w:space="0" w:color="auto"/>
              <w:right w:val="single" w:sz="4" w:space="0" w:color="auto"/>
            </w:tcBorders>
            <w:noWrap/>
            <w:vAlign w:val="bottom"/>
          </w:tcPr>
          <w:p w:rsidR="002E5B46" w:rsidRPr="00F257DB" w:rsidRDefault="002E5B46" w:rsidP="00F257DB">
            <w:pPr>
              <w:jc w:val="right"/>
              <w:rPr>
                <w:rFonts w:ascii="Calibri" w:hAnsi="Calibri"/>
                <w:color w:val="000000"/>
              </w:rPr>
            </w:pPr>
            <w:r w:rsidRPr="00F257DB">
              <w:rPr>
                <w:rFonts w:ascii="Calibri" w:hAnsi="Calibri"/>
                <w:color w:val="000000"/>
                <w:sz w:val="22"/>
                <w:szCs w:val="22"/>
              </w:rPr>
              <w:t>498</w:t>
            </w:r>
          </w:p>
        </w:tc>
        <w:tc>
          <w:tcPr>
            <w:tcW w:w="720" w:type="dxa"/>
            <w:tcBorders>
              <w:top w:val="nil"/>
              <w:left w:val="nil"/>
              <w:bottom w:val="single" w:sz="4" w:space="0" w:color="auto"/>
              <w:right w:val="single" w:sz="4" w:space="0" w:color="auto"/>
            </w:tcBorders>
            <w:noWrap/>
            <w:vAlign w:val="bottom"/>
          </w:tcPr>
          <w:p w:rsidR="002E5B46" w:rsidRPr="00F257DB" w:rsidRDefault="002E5B46" w:rsidP="00F257DB">
            <w:pPr>
              <w:jc w:val="right"/>
              <w:rPr>
                <w:rFonts w:ascii="Calibri" w:hAnsi="Calibri"/>
                <w:color w:val="000000"/>
              </w:rPr>
            </w:pPr>
            <w:r w:rsidRPr="00F257DB">
              <w:rPr>
                <w:rFonts w:ascii="Calibri" w:hAnsi="Calibri"/>
                <w:color w:val="000000"/>
                <w:sz w:val="22"/>
                <w:szCs w:val="22"/>
              </w:rPr>
              <w:t>6</w:t>
            </w:r>
          </w:p>
        </w:tc>
        <w:tc>
          <w:tcPr>
            <w:tcW w:w="720" w:type="dxa"/>
            <w:tcBorders>
              <w:top w:val="nil"/>
              <w:left w:val="nil"/>
              <w:bottom w:val="single" w:sz="4" w:space="0" w:color="auto"/>
              <w:right w:val="single" w:sz="4" w:space="0" w:color="auto"/>
            </w:tcBorders>
            <w:noWrap/>
            <w:vAlign w:val="bottom"/>
          </w:tcPr>
          <w:p w:rsidR="002E5B46" w:rsidRPr="00F257DB" w:rsidRDefault="002E5B46" w:rsidP="00F257DB">
            <w:pPr>
              <w:jc w:val="right"/>
              <w:rPr>
                <w:rFonts w:ascii="Calibri" w:hAnsi="Calibri"/>
                <w:color w:val="000000"/>
              </w:rPr>
            </w:pPr>
            <w:r w:rsidRPr="00F257DB">
              <w:rPr>
                <w:rFonts w:ascii="Calibri" w:hAnsi="Calibri"/>
                <w:color w:val="000000"/>
                <w:sz w:val="22"/>
                <w:szCs w:val="22"/>
              </w:rPr>
              <w:t>12,0</w:t>
            </w:r>
          </w:p>
        </w:tc>
        <w:tc>
          <w:tcPr>
            <w:tcW w:w="840" w:type="dxa"/>
            <w:tcBorders>
              <w:top w:val="nil"/>
              <w:left w:val="single" w:sz="8" w:space="0" w:color="auto"/>
              <w:bottom w:val="single" w:sz="4" w:space="0" w:color="auto"/>
              <w:right w:val="single" w:sz="4" w:space="0" w:color="auto"/>
            </w:tcBorders>
            <w:noWrap/>
            <w:vAlign w:val="bottom"/>
          </w:tcPr>
          <w:p w:rsidR="002E5B46" w:rsidRPr="00F257DB" w:rsidRDefault="002E5B46" w:rsidP="00F257DB">
            <w:pPr>
              <w:jc w:val="right"/>
              <w:rPr>
                <w:rFonts w:ascii="Calibri" w:hAnsi="Calibri"/>
                <w:color w:val="000000"/>
              </w:rPr>
            </w:pPr>
            <w:r w:rsidRPr="00F257DB">
              <w:rPr>
                <w:rFonts w:ascii="Calibri" w:hAnsi="Calibri"/>
                <w:color w:val="000000"/>
                <w:sz w:val="22"/>
                <w:szCs w:val="22"/>
              </w:rPr>
              <w:t>452</w:t>
            </w:r>
          </w:p>
        </w:tc>
        <w:tc>
          <w:tcPr>
            <w:tcW w:w="720" w:type="dxa"/>
            <w:tcBorders>
              <w:top w:val="nil"/>
              <w:left w:val="nil"/>
              <w:bottom w:val="single" w:sz="4" w:space="0" w:color="auto"/>
              <w:right w:val="single" w:sz="4" w:space="0" w:color="auto"/>
            </w:tcBorders>
            <w:noWrap/>
            <w:vAlign w:val="bottom"/>
          </w:tcPr>
          <w:p w:rsidR="002E5B46" w:rsidRPr="00F257DB" w:rsidRDefault="002E5B46" w:rsidP="00F257DB">
            <w:pPr>
              <w:jc w:val="right"/>
              <w:rPr>
                <w:rFonts w:ascii="Calibri" w:hAnsi="Calibri"/>
                <w:color w:val="000000"/>
              </w:rPr>
            </w:pPr>
            <w:r w:rsidRPr="00F257DB">
              <w:rPr>
                <w:rFonts w:ascii="Calibri" w:hAnsi="Calibri"/>
                <w:color w:val="000000"/>
                <w:sz w:val="22"/>
                <w:szCs w:val="22"/>
              </w:rPr>
              <w:t>3</w:t>
            </w:r>
          </w:p>
        </w:tc>
        <w:tc>
          <w:tcPr>
            <w:tcW w:w="960" w:type="dxa"/>
            <w:tcBorders>
              <w:top w:val="nil"/>
              <w:left w:val="nil"/>
              <w:bottom w:val="single" w:sz="4" w:space="0" w:color="auto"/>
              <w:right w:val="single" w:sz="4" w:space="0" w:color="auto"/>
            </w:tcBorders>
            <w:noWrap/>
            <w:vAlign w:val="bottom"/>
          </w:tcPr>
          <w:p w:rsidR="002E5B46" w:rsidRPr="00F257DB" w:rsidRDefault="002E5B46" w:rsidP="00F257DB">
            <w:pPr>
              <w:jc w:val="right"/>
              <w:rPr>
                <w:rFonts w:ascii="Calibri" w:hAnsi="Calibri"/>
                <w:color w:val="000000"/>
              </w:rPr>
            </w:pPr>
            <w:r w:rsidRPr="00F257DB">
              <w:rPr>
                <w:rFonts w:ascii="Calibri" w:hAnsi="Calibri"/>
                <w:color w:val="000000"/>
                <w:sz w:val="22"/>
                <w:szCs w:val="22"/>
              </w:rPr>
              <w:t>6,6</w:t>
            </w:r>
          </w:p>
        </w:tc>
        <w:tc>
          <w:tcPr>
            <w:tcW w:w="960" w:type="dxa"/>
            <w:tcBorders>
              <w:top w:val="nil"/>
              <w:left w:val="single" w:sz="8" w:space="0" w:color="auto"/>
              <w:bottom w:val="single" w:sz="4" w:space="0" w:color="auto"/>
              <w:right w:val="single" w:sz="4" w:space="0" w:color="auto"/>
            </w:tcBorders>
            <w:noWrap/>
            <w:vAlign w:val="bottom"/>
          </w:tcPr>
          <w:p w:rsidR="002E5B46" w:rsidRPr="00F257DB" w:rsidRDefault="002E5B46" w:rsidP="00F257DB">
            <w:pPr>
              <w:jc w:val="right"/>
              <w:rPr>
                <w:rFonts w:ascii="Calibri" w:hAnsi="Calibri"/>
                <w:color w:val="000000"/>
              </w:rPr>
            </w:pPr>
            <w:r w:rsidRPr="00F257DB">
              <w:rPr>
                <w:rFonts w:ascii="Calibri" w:hAnsi="Calibri"/>
                <w:color w:val="000000"/>
                <w:sz w:val="22"/>
                <w:szCs w:val="22"/>
              </w:rPr>
              <w:t>463</w:t>
            </w:r>
          </w:p>
        </w:tc>
        <w:tc>
          <w:tcPr>
            <w:tcW w:w="840" w:type="dxa"/>
            <w:tcBorders>
              <w:top w:val="nil"/>
              <w:left w:val="nil"/>
              <w:bottom w:val="single" w:sz="4" w:space="0" w:color="auto"/>
              <w:right w:val="single" w:sz="4" w:space="0" w:color="auto"/>
            </w:tcBorders>
            <w:noWrap/>
            <w:vAlign w:val="bottom"/>
          </w:tcPr>
          <w:p w:rsidR="002E5B46" w:rsidRPr="00F257DB" w:rsidRDefault="002E5B46" w:rsidP="00F257DB">
            <w:pPr>
              <w:jc w:val="right"/>
              <w:rPr>
                <w:rFonts w:ascii="Calibri" w:hAnsi="Calibri"/>
                <w:color w:val="000000"/>
              </w:rPr>
            </w:pPr>
            <w:r w:rsidRPr="00F257DB">
              <w:rPr>
                <w:rFonts w:ascii="Calibri" w:hAnsi="Calibri"/>
                <w:color w:val="000000"/>
                <w:sz w:val="22"/>
                <w:szCs w:val="22"/>
              </w:rPr>
              <w:t>4</w:t>
            </w:r>
          </w:p>
        </w:tc>
        <w:tc>
          <w:tcPr>
            <w:tcW w:w="720" w:type="dxa"/>
            <w:tcBorders>
              <w:top w:val="nil"/>
              <w:left w:val="nil"/>
              <w:bottom w:val="single" w:sz="4" w:space="0" w:color="auto"/>
              <w:right w:val="single" w:sz="4" w:space="0" w:color="auto"/>
            </w:tcBorders>
            <w:noWrap/>
            <w:vAlign w:val="bottom"/>
          </w:tcPr>
          <w:p w:rsidR="002E5B46" w:rsidRPr="00F257DB" w:rsidRDefault="002E5B46" w:rsidP="00F257DB">
            <w:pPr>
              <w:jc w:val="right"/>
              <w:rPr>
                <w:rFonts w:ascii="Calibri" w:hAnsi="Calibri"/>
                <w:color w:val="000000"/>
              </w:rPr>
            </w:pPr>
            <w:r w:rsidRPr="00F257DB">
              <w:rPr>
                <w:rFonts w:ascii="Calibri" w:hAnsi="Calibri"/>
                <w:color w:val="000000"/>
                <w:sz w:val="22"/>
                <w:szCs w:val="22"/>
              </w:rPr>
              <w:t>8,6</w:t>
            </w:r>
          </w:p>
        </w:tc>
        <w:tc>
          <w:tcPr>
            <w:tcW w:w="720" w:type="dxa"/>
            <w:tcBorders>
              <w:top w:val="nil"/>
              <w:left w:val="single" w:sz="8" w:space="0" w:color="auto"/>
              <w:bottom w:val="single" w:sz="4" w:space="0" w:color="auto"/>
              <w:right w:val="single" w:sz="4" w:space="0" w:color="auto"/>
            </w:tcBorders>
            <w:noWrap/>
            <w:vAlign w:val="bottom"/>
          </w:tcPr>
          <w:p w:rsidR="002E5B46" w:rsidRPr="00F257DB" w:rsidRDefault="002E5B46" w:rsidP="00F257DB">
            <w:pPr>
              <w:jc w:val="right"/>
              <w:rPr>
                <w:rFonts w:ascii="Calibri" w:hAnsi="Calibri"/>
                <w:color w:val="000000"/>
              </w:rPr>
            </w:pPr>
            <w:r w:rsidRPr="00F257DB">
              <w:rPr>
                <w:rFonts w:ascii="Calibri" w:hAnsi="Calibri"/>
                <w:color w:val="000000"/>
                <w:sz w:val="22"/>
                <w:szCs w:val="22"/>
              </w:rPr>
              <w:t>421</w:t>
            </w:r>
          </w:p>
        </w:tc>
        <w:tc>
          <w:tcPr>
            <w:tcW w:w="840" w:type="dxa"/>
            <w:tcBorders>
              <w:top w:val="nil"/>
              <w:left w:val="nil"/>
              <w:bottom w:val="single" w:sz="4" w:space="0" w:color="auto"/>
              <w:right w:val="single" w:sz="4" w:space="0" w:color="auto"/>
            </w:tcBorders>
            <w:noWrap/>
            <w:vAlign w:val="bottom"/>
          </w:tcPr>
          <w:p w:rsidR="002E5B46" w:rsidRPr="00F257DB" w:rsidRDefault="002E5B46" w:rsidP="00F257DB">
            <w:pPr>
              <w:jc w:val="right"/>
              <w:rPr>
                <w:rFonts w:ascii="Calibri" w:hAnsi="Calibri"/>
                <w:color w:val="000000"/>
              </w:rPr>
            </w:pPr>
            <w:r w:rsidRPr="00F257DB">
              <w:rPr>
                <w:rFonts w:ascii="Calibri" w:hAnsi="Calibri"/>
                <w:color w:val="000000"/>
                <w:sz w:val="22"/>
                <w:szCs w:val="22"/>
              </w:rPr>
              <w:t>5</w:t>
            </w:r>
          </w:p>
        </w:tc>
        <w:tc>
          <w:tcPr>
            <w:tcW w:w="1080" w:type="dxa"/>
            <w:tcBorders>
              <w:top w:val="nil"/>
              <w:left w:val="nil"/>
              <w:bottom w:val="single" w:sz="4" w:space="0" w:color="auto"/>
              <w:right w:val="single" w:sz="4" w:space="0" w:color="auto"/>
            </w:tcBorders>
            <w:noWrap/>
            <w:vAlign w:val="bottom"/>
          </w:tcPr>
          <w:p w:rsidR="002E5B46" w:rsidRPr="00F257DB" w:rsidRDefault="002E5B46" w:rsidP="00F257DB">
            <w:pPr>
              <w:jc w:val="right"/>
              <w:rPr>
                <w:rFonts w:ascii="Calibri" w:hAnsi="Calibri"/>
                <w:color w:val="000000"/>
              </w:rPr>
            </w:pPr>
            <w:r w:rsidRPr="00F257DB">
              <w:rPr>
                <w:rFonts w:ascii="Calibri" w:hAnsi="Calibri"/>
                <w:color w:val="000000"/>
                <w:sz w:val="22"/>
                <w:szCs w:val="22"/>
              </w:rPr>
              <w:t>11,9</w:t>
            </w:r>
          </w:p>
        </w:tc>
      </w:tr>
      <w:tr w:rsidR="002E5B46" w:rsidRPr="00F257DB" w:rsidTr="00F411DA">
        <w:trPr>
          <w:trHeight w:val="300"/>
        </w:trPr>
        <w:tc>
          <w:tcPr>
            <w:tcW w:w="2000" w:type="dxa"/>
            <w:tcBorders>
              <w:top w:val="nil"/>
              <w:left w:val="single" w:sz="4" w:space="0" w:color="auto"/>
              <w:bottom w:val="single" w:sz="4" w:space="0" w:color="auto"/>
              <w:right w:val="nil"/>
            </w:tcBorders>
            <w:noWrap/>
            <w:vAlign w:val="bottom"/>
          </w:tcPr>
          <w:p w:rsidR="002E5B46" w:rsidRPr="00F257DB" w:rsidRDefault="002E5B46" w:rsidP="00F257DB">
            <w:pPr>
              <w:rPr>
                <w:rFonts w:ascii="Calibri" w:hAnsi="Calibri"/>
                <w:color w:val="000000"/>
              </w:rPr>
            </w:pPr>
            <w:r w:rsidRPr="00F257DB">
              <w:rPr>
                <w:rFonts w:ascii="Calibri" w:hAnsi="Calibri"/>
                <w:color w:val="000000"/>
                <w:sz w:val="22"/>
                <w:szCs w:val="22"/>
              </w:rPr>
              <w:t>Мощаницкая</w:t>
            </w:r>
          </w:p>
        </w:tc>
        <w:tc>
          <w:tcPr>
            <w:tcW w:w="885" w:type="dxa"/>
            <w:tcBorders>
              <w:top w:val="nil"/>
              <w:left w:val="single" w:sz="8" w:space="0" w:color="auto"/>
              <w:bottom w:val="single" w:sz="4" w:space="0" w:color="auto"/>
              <w:right w:val="single" w:sz="4" w:space="0" w:color="auto"/>
            </w:tcBorders>
            <w:noWrap/>
            <w:vAlign w:val="bottom"/>
          </w:tcPr>
          <w:p w:rsidR="002E5B46" w:rsidRPr="00F257DB" w:rsidRDefault="002E5B46" w:rsidP="00F257DB">
            <w:pPr>
              <w:jc w:val="right"/>
              <w:rPr>
                <w:rFonts w:ascii="Calibri" w:hAnsi="Calibri"/>
                <w:color w:val="000000"/>
              </w:rPr>
            </w:pPr>
            <w:r w:rsidRPr="00F257DB">
              <w:rPr>
                <w:rFonts w:ascii="Calibri" w:hAnsi="Calibri"/>
                <w:color w:val="000000"/>
                <w:sz w:val="22"/>
                <w:szCs w:val="22"/>
              </w:rPr>
              <w:t>1010</w:t>
            </w:r>
          </w:p>
        </w:tc>
        <w:tc>
          <w:tcPr>
            <w:tcW w:w="840" w:type="dxa"/>
            <w:tcBorders>
              <w:top w:val="nil"/>
              <w:left w:val="nil"/>
              <w:bottom w:val="single" w:sz="4" w:space="0" w:color="auto"/>
              <w:right w:val="single" w:sz="4" w:space="0" w:color="auto"/>
            </w:tcBorders>
            <w:noWrap/>
            <w:vAlign w:val="bottom"/>
          </w:tcPr>
          <w:p w:rsidR="002E5B46" w:rsidRPr="00F257DB" w:rsidRDefault="002E5B46" w:rsidP="00F257DB">
            <w:pPr>
              <w:jc w:val="right"/>
              <w:rPr>
                <w:rFonts w:ascii="Calibri" w:hAnsi="Calibri"/>
                <w:color w:val="000000"/>
              </w:rPr>
            </w:pPr>
            <w:r w:rsidRPr="00F257DB">
              <w:rPr>
                <w:rFonts w:ascii="Calibri" w:hAnsi="Calibri"/>
                <w:color w:val="000000"/>
                <w:sz w:val="22"/>
                <w:szCs w:val="22"/>
              </w:rPr>
              <w:t>9</w:t>
            </w:r>
          </w:p>
        </w:tc>
        <w:tc>
          <w:tcPr>
            <w:tcW w:w="840" w:type="dxa"/>
            <w:tcBorders>
              <w:top w:val="nil"/>
              <w:left w:val="nil"/>
              <w:bottom w:val="single" w:sz="4" w:space="0" w:color="auto"/>
              <w:right w:val="single" w:sz="4" w:space="0" w:color="auto"/>
            </w:tcBorders>
            <w:noWrap/>
            <w:vAlign w:val="bottom"/>
          </w:tcPr>
          <w:p w:rsidR="002E5B46" w:rsidRPr="00F257DB" w:rsidRDefault="002E5B46" w:rsidP="00F257DB">
            <w:pPr>
              <w:jc w:val="right"/>
              <w:rPr>
                <w:rFonts w:ascii="Calibri" w:hAnsi="Calibri"/>
                <w:color w:val="000000"/>
              </w:rPr>
            </w:pPr>
            <w:r w:rsidRPr="00F257DB">
              <w:rPr>
                <w:rFonts w:ascii="Calibri" w:hAnsi="Calibri"/>
                <w:color w:val="000000"/>
                <w:sz w:val="22"/>
                <w:szCs w:val="22"/>
              </w:rPr>
              <w:t>8,9</w:t>
            </w:r>
          </w:p>
        </w:tc>
        <w:tc>
          <w:tcPr>
            <w:tcW w:w="1080" w:type="dxa"/>
            <w:tcBorders>
              <w:top w:val="nil"/>
              <w:left w:val="single" w:sz="8" w:space="0" w:color="auto"/>
              <w:bottom w:val="single" w:sz="4" w:space="0" w:color="auto"/>
              <w:right w:val="single" w:sz="4" w:space="0" w:color="auto"/>
            </w:tcBorders>
            <w:noWrap/>
            <w:vAlign w:val="bottom"/>
          </w:tcPr>
          <w:p w:rsidR="002E5B46" w:rsidRPr="00F257DB" w:rsidRDefault="002E5B46" w:rsidP="00F257DB">
            <w:pPr>
              <w:jc w:val="right"/>
              <w:rPr>
                <w:rFonts w:ascii="Calibri" w:hAnsi="Calibri"/>
                <w:color w:val="000000"/>
              </w:rPr>
            </w:pPr>
            <w:r w:rsidRPr="00F257DB">
              <w:rPr>
                <w:rFonts w:ascii="Calibri" w:hAnsi="Calibri"/>
                <w:color w:val="000000"/>
                <w:sz w:val="22"/>
                <w:szCs w:val="22"/>
              </w:rPr>
              <w:t>975</w:t>
            </w:r>
          </w:p>
        </w:tc>
        <w:tc>
          <w:tcPr>
            <w:tcW w:w="720" w:type="dxa"/>
            <w:tcBorders>
              <w:top w:val="nil"/>
              <w:left w:val="nil"/>
              <w:bottom w:val="single" w:sz="4" w:space="0" w:color="auto"/>
              <w:right w:val="single" w:sz="4" w:space="0" w:color="auto"/>
            </w:tcBorders>
            <w:noWrap/>
            <w:vAlign w:val="bottom"/>
          </w:tcPr>
          <w:p w:rsidR="002E5B46" w:rsidRPr="00F257DB" w:rsidRDefault="002E5B46" w:rsidP="00F257DB">
            <w:pPr>
              <w:jc w:val="right"/>
              <w:rPr>
                <w:rFonts w:ascii="Calibri" w:hAnsi="Calibri"/>
                <w:color w:val="000000"/>
              </w:rPr>
            </w:pPr>
            <w:r w:rsidRPr="00F257DB">
              <w:rPr>
                <w:rFonts w:ascii="Calibri" w:hAnsi="Calibri"/>
                <w:color w:val="000000"/>
                <w:sz w:val="22"/>
                <w:szCs w:val="22"/>
              </w:rPr>
              <w:t>6</w:t>
            </w:r>
          </w:p>
        </w:tc>
        <w:tc>
          <w:tcPr>
            <w:tcW w:w="720" w:type="dxa"/>
            <w:tcBorders>
              <w:top w:val="nil"/>
              <w:left w:val="nil"/>
              <w:bottom w:val="single" w:sz="4" w:space="0" w:color="auto"/>
              <w:right w:val="single" w:sz="4" w:space="0" w:color="auto"/>
            </w:tcBorders>
            <w:noWrap/>
            <w:vAlign w:val="bottom"/>
          </w:tcPr>
          <w:p w:rsidR="002E5B46" w:rsidRPr="00F257DB" w:rsidRDefault="002E5B46" w:rsidP="00F257DB">
            <w:pPr>
              <w:jc w:val="right"/>
              <w:rPr>
                <w:rFonts w:ascii="Calibri" w:hAnsi="Calibri"/>
                <w:color w:val="000000"/>
              </w:rPr>
            </w:pPr>
            <w:r w:rsidRPr="00F257DB">
              <w:rPr>
                <w:rFonts w:ascii="Calibri" w:hAnsi="Calibri"/>
                <w:color w:val="000000"/>
                <w:sz w:val="22"/>
                <w:szCs w:val="22"/>
              </w:rPr>
              <w:t>6,2</w:t>
            </w:r>
          </w:p>
        </w:tc>
        <w:tc>
          <w:tcPr>
            <w:tcW w:w="840" w:type="dxa"/>
            <w:tcBorders>
              <w:top w:val="nil"/>
              <w:left w:val="single" w:sz="8" w:space="0" w:color="auto"/>
              <w:bottom w:val="single" w:sz="4" w:space="0" w:color="auto"/>
              <w:right w:val="single" w:sz="4" w:space="0" w:color="auto"/>
            </w:tcBorders>
            <w:noWrap/>
            <w:vAlign w:val="bottom"/>
          </w:tcPr>
          <w:p w:rsidR="002E5B46" w:rsidRPr="00F257DB" w:rsidRDefault="002E5B46" w:rsidP="00F257DB">
            <w:pPr>
              <w:jc w:val="right"/>
              <w:rPr>
                <w:rFonts w:ascii="Calibri" w:hAnsi="Calibri"/>
                <w:color w:val="000000"/>
              </w:rPr>
            </w:pPr>
            <w:r w:rsidRPr="00F257DB">
              <w:rPr>
                <w:rFonts w:ascii="Calibri" w:hAnsi="Calibri"/>
                <w:color w:val="000000"/>
                <w:sz w:val="22"/>
                <w:szCs w:val="22"/>
              </w:rPr>
              <w:t>939</w:t>
            </w:r>
          </w:p>
        </w:tc>
        <w:tc>
          <w:tcPr>
            <w:tcW w:w="720" w:type="dxa"/>
            <w:tcBorders>
              <w:top w:val="nil"/>
              <w:left w:val="nil"/>
              <w:bottom w:val="single" w:sz="4" w:space="0" w:color="auto"/>
              <w:right w:val="single" w:sz="4" w:space="0" w:color="auto"/>
            </w:tcBorders>
            <w:noWrap/>
            <w:vAlign w:val="bottom"/>
          </w:tcPr>
          <w:p w:rsidR="002E5B46" w:rsidRPr="00F257DB" w:rsidRDefault="002E5B46" w:rsidP="00F257DB">
            <w:pPr>
              <w:jc w:val="right"/>
              <w:rPr>
                <w:rFonts w:ascii="Calibri" w:hAnsi="Calibri"/>
                <w:color w:val="000000"/>
              </w:rPr>
            </w:pPr>
            <w:r w:rsidRPr="00F257DB">
              <w:rPr>
                <w:rFonts w:ascii="Calibri" w:hAnsi="Calibri"/>
                <w:color w:val="000000"/>
                <w:sz w:val="22"/>
                <w:szCs w:val="22"/>
              </w:rPr>
              <w:t>2</w:t>
            </w:r>
          </w:p>
        </w:tc>
        <w:tc>
          <w:tcPr>
            <w:tcW w:w="960" w:type="dxa"/>
            <w:tcBorders>
              <w:top w:val="nil"/>
              <w:left w:val="nil"/>
              <w:bottom w:val="single" w:sz="4" w:space="0" w:color="auto"/>
              <w:right w:val="single" w:sz="4" w:space="0" w:color="auto"/>
            </w:tcBorders>
            <w:noWrap/>
            <w:vAlign w:val="bottom"/>
          </w:tcPr>
          <w:p w:rsidR="002E5B46" w:rsidRPr="00F257DB" w:rsidRDefault="002E5B46" w:rsidP="00F257DB">
            <w:pPr>
              <w:jc w:val="right"/>
              <w:rPr>
                <w:rFonts w:ascii="Calibri" w:hAnsi="Calibri"/>
                <w:color w:val="000000"/>
              </w:rPr>
            </w:pPr>
            <w:r w:rsidRPr="00F257DB">
              <w:rPr>
                <w:rFonts w:ascii="Calibri" w:hAnsi="Calibri"/>
                <w:color w:val="000000"/>
                <w:sz w:val="22"/>
                <w:szCs w:val="22"/>
              </w:rPr>
              <w:t>2,1</w:t>
            </w:r>
          </w:p>
        </w:tc>
        <w:tc>
          <w:tcPr>
            <w:tcW w:w="960" w:type="dxa"/>
            <w:tcBorders>
              <w:top w:val="nil"/>
              <w:left w:val="single" w:sz="8" w:space="0" w:color="auto"/>
              <w:bottom w:val="single" w:sz="4" w:space="0" w:color="auto"/>
              <w:right w:val="single" w:sz="4" w:space="0" w:color="auto"/>
            </w:tcBorders>
            <w:noWrap/>
            <w:vAlign w:val="bottom"/>
          </w:tcPr>
          <w:p w:rsidR="002E5B46" w:rsidRPr="00F257DB" w:rsidRDefault="002E5B46" w:rsidP="00F257DB">
            <w:pPr>
              <w:jc w:val="right"/>
              <w:rPr>
                <w:rFonts w:ascii="Calibri" w:hAnsi="Calibri"/>
                <w:color w:val="000000"/>
              </w:rPr>
            </w:pPr>
            <w:r w:rsidRPr="00F257DB">
              <w:rPr>
                <w:rFonts w:ascii="Calibri" w:hAnsi="Calibri"/>
                <w:color w:val="000000"/>
                <w:sz w:val="22"/>
                <w:szCs w:val="22"/>
              </w:rPr>
              <w:t>888</w:t>
            </w:r>
          </w:p>
        </w:tc>
        <w:tc>
          <w:tcPr>
            <w:tcW w:w="840" w:type="dxa"/>
            <w:tcBorders>
              <w:top w:val="nil"/>
              <w:left w:val="nil"/>
              <w:bottom w:val="single" w:sz="4" w:space="0" w:color="auto"/>
              <w:right w:val="single" w:sz="4" w:space="0" w:color="auto"/>
            </w:tcBorders>
            <w:noWrap/>
            <w:vAlign w:val="bottom"/>
          </w:tcPr>
          <w:p w:rsidR="002E5B46" w:rsidRPr="00F257DB" w:rsidRDefault="002E5B46" w:rsidP="00F257DB">
            <w:pPr>
              <w:jc w:val="right"/>
              <w:rPr>
                <w:rFonts w:ascii="Calibri" w:hAnsi="Calibri"/>
                <w:color w:val="000000"/>
              </w:rPr>
            </w:pPr>
            <w:r w:rsidRPr="00F257DB">
              <w:rPr>
                <w:rFonts w:ascii="Calibri" w:hAnsi="Calibri"/>
                <w:color w:val="000000"/>
                <w:sz w:val="22"/>
                <w:szCs w:val="22"/>
              </w:rPr>
              <w:t>6</w:t>
            </w:r>
          </w:p>
        </w:tc>
        <w:tc>
          <w:tcPr>
            <w:tcW w:w="720" w:type="dxa"/>
            <w:tcBorders>
              <w:top w:val="nil"/>
              <w:left w:val="nil"/>
              <w:bottom w:val="single" w:sz="4" w:space="0" w:color="auto"/>
              <w:right w:val="single" w:sz="4" w:space="0" w:color="auto"/>
            </w:tcBorders>
            <w:noWrap/>
            <w:vAlign w:val="bottom"/>
          </w:tcPr>
          <w:p w:rsidR="002E5B46" w:rsidRPr="00F257DB" w:rsidRDefault="002E5B46" w:rsidP="00F257DB">
            <w:pPr>
              <w:jc w:val="right"/>
              <w:rPr>
                <w:rFonts w:ascii="Calibri" w:hAnsi="Calibri"/>
                <w:color w:val="000000"/>
              </w:rPr>
            </w:pPr>
            <w:r w:rsidRPr="00F257DB">
              <w:rPr>
                <w:rFonts w:ascii="Calibri" w:hAnsi="Calibri"/>
                <w:color w:val="000000"/>
                <w:sz w:val="22"/>
                <w:szCs w:val="22"/>
              </w:rPr>
              <w:t>6,8</w:t>
            </w:r>
          </w:p>
        </w:tc>
        <w:tc>
          <w:tcPr>
            <w:tcW w:w="720" w:type="dxa"/>
            <w:tcBorders>
              <w:top w:val="nil"/>
              <w:left w:val="single" w:sz="8" w:space="0" w:color="auto"/>
              <w:bottom w:val="single" w:sz="4" w:space="0" w:color="auto"/>
              <w:right w:val="single" w:sz="4" w:space="0" w:color="auto"/>
            </w:tcBorders>
            <w:noWrap/>
            <w:vAlign w:val="bottom"/>
          </w:tcPr>
          <w:p w:rsidR="002E5B46" w:rsidRPr="00F257DB" w:rsidRDefault="002E5B46" w:rsidP="00F257DB">
            <w:pPr>
              <w:jc w:val="right"/>
              <w:rPr>
                <w:rFonts w:ascii="Calibri" w:hAnsi="Calibri"/>
                <w:color w:val="000000"/>
              </w:rPr>
            </w:pPr>
            <w:r w:rsidRPr="00F257DB">
              <w:rPr>
                <w:rFonts w:ascii="Calibri" w:hAnsi="Calibri"/>
                <w:color w:val="000000"/>
                <w:sz w:val="22"/>
                <w:szCs w:val="22"/>
              </w:rPr>
              <w:t>863</w:t>
            </w:r>
          </w:p>
        </w:tc>
        <w:tc>
          <w:tcPr>
            <w:tcW w:w="840" w:type="dxa"/>
            <w:tcBorders>
              <w:top w:val="nil"/>
              <w:left w:val="nil"/>
              <w:bottom w:val="single" w:sz="4" w:space="0" w:color="auto"/>
              <w:right w:val="single" w:sz="4" w:space="0" w:color="auto"/>
            </w:tcBorders>
            <w:noWrap/>
            <w:vAlign w:val="bottom"/>
          </w:tcPr>
          <w:p w:rsidR="002E5B46" w:rsidRPr="00F257DB" w:rsidRDefault="002E5B46" w:rsidP="00F257DB">
            <w:pPr>
              <w:jc w:val="right"/>
              <w:rPr>
                <w:rFonts w:ascii="Calibri" w:hAnsi="Calibri"/>
                <w:color w:val="000000"/>
              </w:rPr>
            </w:pPr>
            <w:r w:rsidRPr="00F257DB">
              <w:rPr>
                <w:rFonts w:ascii="Calibri" w:hAnsi="Calibri"/>
                <w:color w:val="000000"/>
                <w:sz w:val="22"/>
                <w:szCs w:val="22"/>
              </w:rPr>
              <w:t>4</w:t>
            </w:r>
          </w:p>
        </w:tc>
        <w:tc>
          <w:tcPr>
            <w:tcW w:w="1080" w:type="dxa"/>
            <w:tcBorders>
              <w:top w:val="nil"/>
              <w:left w:val="nil"/>
              <w:bottom w:val="single" w:sz="4" w:space="0" w:color="auto"/>
              <w:right w:val="single" w:sz="4" w:space="0" w:color="auto"/>
            </w:tcBorders>
            <w:noWrap/>
            <w:vAlign w:val="bottom"/>
          </w:tcPr>
          <w:p w:rsidR="002E5B46" w:rsidRPr="00F257DB" w:rsidRDefault="002E5B46" w:rsidP="00F257DB">
            <w:pPr>
              <w:jc w:val="right"/>
              <w:rPr>
                <w:rFonts w:ascii="Calibri" w:hAnsi="Calibri"/>
                <w:color w:val="000000"/>
              </w:rPr>
            </w:pPr>
            <w:r w:rsidRPr="00F257DB">
              <w:rPr>
                <w:rFonts w:ascii="Calibri" w:hAnsi="Calibri"/>
                <w:color w:val="000000"/>
                <w:sz w:val="22"/>
                <w:szCs w:val="22"/>
              </w:rPr>
              <w:t>4,6</w:t>
            </w:r>
          </w:p>
        </w:tc>
      </w:tr>
      <w:tr w:rsidR="002E5B46" w:rsidRPr="00F257DB" w:rsidTr="00F411DA">
        <w:trPr>
          <w:trHeight w:val="300"/>
        </w:trPr>
        <w:tc>
          <w:tcPr>
            <w:tcW w:w="2000" w:type="dxa"/>
            <w:tcBorders>
              <w:top w:val="nil"/>
              <w:left w:val="single" w:sz="4" w:space="0" w:color="auto"/>
              <w:bottom w:val="single" w:sz="4" w:space="0" w:color="auto"/>
              <w:right w:val="nil"/>
            </w:tcBorders>
            <w:noWrap/>
            <w:vAlign w:val="bottom"/>
          </w:tcPr>
          <w:p w:rsidR="002E5B46" w:rsidRPr="00F257DB" w:rsidRDefault="002E5B46" w:rsidP="00F257DB">
            <w:pPr>
              <w:rPr>
                <w:rFonts w:ascii="Calibri" w:hAnsi="Calibri"/>
                <w:color w:val="000000"/>
              </w:rPr>
            </w:pPr>
            <w:r w:rsidRPr="00F257DB">
              <w:rPr>
                <w:rFonts w:ascii="Calibri" w:hAnsi="Calibri"/>
                <w:color w:val="000000"/>
                <w:sz w:val="22"/>
                <w:szCs w:val="22"/>
              </w:rPr>
              <w:t>Нежковская</w:t>
            </w:r>
          </w:p>
        </w:tc>
        <w:tc>
          <w:tcPr>
            <w:tcW w:w="885" w:type="dxa"/>
            <w:tcBorders>
              <w:top w:val="nil"/>
              <w:left w:val="single" w:sz="8" w:space="0" w:color="auto"/>
              <w:bottom w:val="single" w:sz="4" w:space="0" w:color="auto"/>
              <w:right w:val="single" w:sz="4" w:space="0" w:color="auto"/>
            </w:tcBorders>
            <w:noWrap/>
            <w:vAlign w:val="bottom"/>
          </w:tcPr>
          <w:p w:rsidR="002E5B46" w:rsidRPr="00F257DB" w:rsidRDefault="002E5B46" w:rsidP="00F257DB">
            <w:pPr>
              <w:jc w:val="right"/>
              <w:rPr>
                <w:rFonts w:ascii="Calibri" w:hAnsi="Calibri"/>
                <w:color w:val="000000"/>
              </w:rPr>
            </w:pPr>
            <w:r w:rsidRPr="00F257DB">
              <w:rPr>
                <w:rFonts w:ascii="Calibri" w:hAnsi="Calibri"/>
                <w:color w:val="000000"/>
                <w:sz w:val="22"/>
                <w:szCs w:val="22"/>
              </w:rPr>
              <w:t>1580</w:t>
            </w:r>
          </w:p>
        </w:tc>
        <w:tc>
          <w:tcPr>
            <w:tcW w:w="840" w:type="dxa"/>
            <w:tcBorders>
              <w:top w:val="nil"/>
              <w:left w:val="nil"/>
              <w:bottom w:val="single" w:sz="4" w:space="0" w:color="auto"/>
              <w:right w:val="single" w:sz="4" w:space="0" w:color="auto"/>
            </w:tcBorders>
            <w:noWrap/>
            <w:vAlign w:val="bottom"/>
          </w:tcPr>
          <w:p w:rsidR="002E5B46" w:rsidRPr="00F257DB" w:rsidRDefault="002E5B46" w:rsidP="00F257DB">
            <w:pPr>
              <w:jc w:val="right"/>
              <w:rPr>
                <w:rFonts w:ascii="Calibri" w:hAnsi="Calibri"/>
                <w:color w:val="000000"/>
              </w:rPr>
            </w:pPr>
            <w:r w:rsidRPr="00F257DB">
              <w:rPr>
                <w:rFonts w:ascii="Calibri" w:hAnsi="Calibri"/>
                <w:color w:val="000000"/>
                <w:sz w:val="22"/>
                <w:szCs w:val="22"/>
              </w:rPr>
              <w:t>9</w:t>
            </w:r>
          </w:p>
        </w:tc>
        <w:tc>
          <w:tcPr>
            <w:tcW w:w="840" w:type="dxa"/>
            <w:tcBorders>
              <w:top w:val="nil"/>
              <w:left w:val="nil"/>
              <w:bottom w:val="single" w:sz="4" w:space="0" w:color="auto"/>
              <w:right w:val="single" w:sz="4" w:space="0" w:color="auto"/>
            </w:tcBorders>
            <w:noWrap/>
            <w:vAlign w:val="bottom"/>
          </w:tcPr>
          <w:p w:rsidR="002E5B46" w:rsidRPr="00F257DB" w:rsidRDefault="002E5B46" w:rsidP="00F257DB">
            <w:pPr>
              <w:jc w:val="right"/>
              <w:rPr>
                <w:rFonts w:ascii="Calibri" w:hAnsi="Calibri"/>
                <w:color w:val="000000"/>
              </w:rPr>
            </w:pPr>
            <w:r w:rsidRPr="00F257DB">
              <w:rPr>
                <w:rFonts w:ascii="Calibri" w:hAnsi="Calibri"/>
                <w:color w:val="000000"/>
                <w:sz w:val="22"/>
                <w:szCs w:val="22"/>
              </w:rPr>
              <w:t>5,7</w:t>
            </w:r>
          </w:p>
        </w:tc>
        <w:tc>
          <w:tcPr>
            <w:tcW w:w="1080" w:type="dxa"/>
            <w:tcBorders>
              <w:top w:val="nil"/>
              <w:left w:val="single" w:sz="8" w:space="0" w:color="auto"/>
              <w:bottom w:val="single" w:sz="4" w:space="0" w:color="auto"/>
              <w:right w:val="single" w:sz="4" w:space="0" w:color="auto"/>
            </w:tcBorders>
            <w:noWrap/>
            <w:vAlign w:val="bottom"/>
          </w:tcPr>
          <w:p w:rsidR="002E5B46" w:rsidRPr="00F257DB" w:rsidRDefault="002E5B46" w:rsidP="00F257DB">
            <w:pPr>
              <w:jc w:val="right"/>
              <w:rPr>
                <w:rFonts w:ascii="Calibri" w:hAnsi="Calibri"/>
                <w:color w:val="000000"/>
              </w:rPr>
            </w:pPr>
            <w:r w:rsidRPr="00F257DB">
              <w:rPr>
                <w:rFonts w:ascii="Calibri" w:hAnsi="Calibri"/>
                <w:color w:val="000000"/>
                <w:sz w:val="22"/>
                <w:szCs w:val="22"/>
              </w:rPr>
              <w:t>1518</w:t>
            </w:r>
          </w:p>
        </w:tc>
        <w:tc>
          <w:tcPr>
            <w:tcW w:w="720" w:type="dxa"/>
            <w:tcBorders>
              <w:top w:val="nil"/>
              <w:left w:val="nil"/>
              <w:bottom w:val="single" w:sz="4" w:space="0" w:color="auto"/>
              <w:right w:val="single" w:sz="4" w:space="0" w:color="auto"/>
            </w:tcBorders>
            <w:noWrap/>
            <w:vAlign w:val="bottom"/>
          </w:tcPr>
          <w:p w:rsidR="002E5B46" w:rsidRPr="00F257DB" w:rsidRDefault="002E5B46" w:rsidP="00F257DB">
            <w:pPr>
              <w:jc w:val="right"/>
              <w:rPr>
                <w:rFonts w:ascii="Calibri" w:hAnsi="Calibri"/>
                <w:color w:val="000000"/>
              </w:rPr>
            </w:pPr>
            <w:r w:rsidRPr="00F257DB">
              <w:rPr>
                <w:rFonts w:ascii="Calibri" w:hAnsi="Calibri"/>
                <w:color w:val="000000"/>
                <w:sz w:val="22"/>
                <w:szCs w:val="22"/>
              </w:rPr>
              <w:t>8</w:t>
            </w:r>
          </w:p>
        </w:tc>
        <w:tc>
          <w:tcPr>
            <w:tcW w:w="720" w:type="dxa"/>
            <w:tcBorders>
              <w:top w:val="nil"/>
              <w:left w:val="nil"/>
              <w:bottom w:val="single" w:sz="4" w:space="0" w:color="auto"/>
              <w:right w:val="single" w:sz="4" w:space="0" w:color="auto"/>
            </w:tcBorders>
            <w:noWrap/>
            <w:vAlign w:val="bottom"/>
          </w:tcPr>
          <w:p w:rsidR="002E5B46" w:rsidRPr="00F257DB" w:rsidRDefault="002E5B46" w:rsidP="00F257DB">
            <w:pPr>
              <w:jc w:val="right"/>
              <w:rPr>
                <w:rFonts w:ascii="Calibri" w:hAnsi="Calibri"/>
                <w:color w:val="000000"/>
              </w:rPr>
            </w:pPr>
            <w:r w:rsidRPr="00F257DB">
              <w:rPr>
                <w:rFonts w:ascii="Calibri" w:hAnsi="Calibri"/>
                <w:color w:val="000000"/>
                <w:sz w:val="22"/>
                <w:szCs w:val="22"/>
              </w:rPr>
              <w:t>5,3</w:t>
            </w:r>
          </w:p>
        </w:tc>
        <w:tc>
          <w:tcPr>
            <w:tcW w:w="840" w:type="dxa"/>
            <w:tcBorders>
              <w:top w:val="nil"/>
              <w:left w:val="single" w:sz="8" w:space="0" w:color="auto"/>
              <w:bottom w:val="single" w:sz="4" w:space="0" w:color="auto"/>
              <w:right w:val="single" w:sz="4" w:space="0" w:color="auto"/>
            </w:tcBorders>
            <w:noWrap/>
            <w:vAlign w:val="bottom"/>
          </w:tcPr>
          <w:p w:rsidR="002E5B46" w:rsidRPr="00F257DB" w:rsidRDefault="002E5B46" w:rsidP="00F257DB">
            <w:pPr>
              <w:jc w:val="right"/>
              <w:rPr>
                <w:rFonts w:ascii="Calibri" w:hAnsi="Calibri"/>
                <w:color w:val="000000"/>
              </w:rPr>
            </w:pPr>
            <w:r w:rsidRPr="00F257DB">
              <w:rPr>
                <w:rFonts w:ascii="Calibri" w:hAnsi="Calibri"/>
                <w:color w:val="000000"/>
                <w:sz w:val="22"/>
                <w:szCs w:val="22"/>
              </w:rPr>
              <w:t>1525</w:t>
            </w:r>
          </w:p>
        </w:tc>
        <w:tc>
          <w:tcPr>
            <w:tcW w:w="720" w:type="dxa"/>
            <w:tcBorders>
              <w:top w:val="nil"/>
              <w:left w:val="nil"/>
              <w:bottom w:val="single" w:sz="4" w:space="0" w:color="auto"/>
              <w:right w:val="single" w:sz="4" w:space="0" w:color="auto"/>
            </w:tcBorders>
            <w:noWrap/>
            <w:vAlign w:val="bottom"/>
          </w:tcPr>
          <w:p w:rsidR="002E5B46" w:rsidRPr="00F257DB" w:rsidRDefault="002E5B46" w:rsidP="00F257DB">
            <w:pPr>
              <w:jc w:val="right"/>
              <w:rPr>
                <w:rFonts w:ascii="Calibri" w:hAnsi="Calibri"/>
                <w:color w:val="000000"/>
              </w:rPr>
            </w:pPr>
            <w:r w:rsidRPr="00F257DB">
              <w:rPr>
                <w:rFonts w:ascii="Calibri" w:hAnsi="Calibri"/>
                <w:color w:val="000000"/>
                <w:sz w:val="22"/>
                <w:szCs w:val="22"/>
              </w:rPr>
              <w:t>7</w:t>
            </w:r>
          </w:p>
        </w:tc>
        <w:tc>
          <w:tcPr>
            <w:tcW w:w="960" w:type="dxa"/>
            <w:tcBorders>
              <w:top w:val="nil"/>
              <w:left w:val="nil"/>
              <w:bottom w:val="single" w:sz="4" w:space="0" w:color="auto"/>
              <w:right w:val="single" w:sz="4" w:space="0" w:color="auto"/>
            </w:tcBorders>
            <w:noWrap/>
            <w:vAlign w:val="bottom"/>
          </w:tcPr>
          <w:p w:rsidR="002E5B46" w:rsidRPr="00F257DB" w:rsidRDefault="002E5B46" w:rsidP="00F257DB">
            <w:pPr>
              <w:jc w:val="right"/>
              <w:rPr>
                <w:rFonts w:ascii="Calibri" w:hAnsi="Calibri"/>
                <w:color w:val="000000"/>
              </w:rPr>
            </w:pPr>
            <w:r w:rsidRPr="00F257DB">
              <w:rPr>
                <w:rFonts w:ascii="Calibri" w:hAnsi="Calibri"/>
                <w:color w:val="000000"/>
                <w:sz w:val="22"/>
                <w:szCs w:val="22"/>
              </w:rPr>
              <w:t>4,6</w:t>
            </w:r>
          </w:p>
        </w:tc>
        <w:tc>
          <w:tcPr>
            <w:tcW w:w="960" w:type="dxa"/>
            <w:tcBorders>
              <w:top w:val="nil"/>
              <w:left w:val="single" w:sz="8" w:space="0" w:color="auto"/>
              <w:bottom w:val="single" w:sz="4" w:space="0" w:color="auto"/>
              <w:right w:val="single" w:sz="4" w:space="0" w:color="auto"/>
            </w:tcBorders>
            <w:noWrap/>
            <w:vAlign w:val="bottom"/>
          </w:tcPr>
          <w:p w:rsidR="002E5B46" w:rsidRPr="00F257DB" w:rsidRDefault="002E5B46" w:rsidP="00F257DB">
            <w:pPr>
              <w:jc w:val="right"/>
              <w:rPr>
                <w:rFonts w:ascii="Calibri" w:hAnsi="Calibri"/>
                <w:color w:val="000000"/>
              </w:rPr>
            </w:pPr>
            <w:r w:rsidRPr="00F257DB">
              <w:rPr>
                <w:rFonts w:ascii="Calibri" w:hAnsi="Calibri"/>
                <w:color w:val="000000"/>
                <w:sz w:val="22"/>
                <w:szCs w:val="22"/>
              </w:rPr>
              <w:t>1442</w:t>
            </w:r>
          </w:p>
        </w:tc>
        <w:tc>
          <w:tcPr>
            <w:tcW w:w="840" w:type="dxa"/>
            <w:tcBorders>
              <w:top w:val="nil"/>
              <w:left w:val="nil"/>
              <w:bottom w:val="single" w:sz="4" w:space="0" w:color="auto"/>
              <w:right w:val="single" w:sz="4" w:space="0" w:color="auto"/>
            </w:tcBorders>
            <w:noWrap/>
            <w:vAlign w:val="bottom"/>
          </w:tcPr>
          <w:p w:rsidR="002E5B46" w:rsidRPr="00F257DB" w:rsidRDefault="002E5B46" w:rsidP="00F257DB">
            <w:pPr>
              <w:jc w:val="right"/>
              <w:rPr>
                <w:rFonts w:ascii="Calibri" w:hAnsi="Calibri"/>
                <w:color w:val="000000"/>
              </w:rPr>
            </w:pPr>
            <w:r w:rsidRPr="00F257DB">
              <w:rPr>
                <w:rFonts w:ascii="Calibri" w:hAnsi="Calibri"/>
                <w:color w:val="000000"/>
                <w:sz w:val="22"/>
                <w:szCs w:val="22"/>
              </w:rPr>
              <w:t>7</w:t>
            </w:r>
          </w:p>
        </w:tc>
        <w:tc>
          <w:tcPr>
            <w:tcW w:w="720" w:type="dxa"/>
            <w:tcBorders>
              <w:top w:val="nil"/>
              <w:left w:val="nil"/>
              <w:bottom w:val="single" w:sz="4" w:space="0" w:color="auto"/>
              <w:right w:val="single" w:sz="4" w:space="0" w:color="auto"/>
            </w:tcBorders>
            <w:noWrap/>
            <w:vAlign w:val="bottom"/>
          </w:tcPr>
          <w:p w:rsidR="002E5B46" w:rsidRPr="00F257DB" w:rsidRDefault="002E5B46" w:rsidP="00F257DB">
            <w:pPr>
              <w:jc w:val="right"/>
              <w:rPr>
                <w:rFonts w:ascii="Calibri" w:hAnsi="Calibri"/>
                <w:color w:val="000000"/>
              </w:rPr>
            </w:pPr>
            <w:r w:rsidRPr="00F257DB">
              <w:rPr>
                <w:rFonts w:ascii="Calibri" w:hAnsi="Calibri"/>
                <w:color w:val="000000"/>
                <w:sz w:val="22"/>
                <w:szCs w:val="22"/>
              </w:rPr>
              <w:t>4,9</w:t>
            </w:r>
          </w:p>
        </w:tc>
        <w:tc>
          <w:tcPr>
            <w:tcW w:w="720" w:type="dxa"/>
            <w:tcBorders>
              <w:top w:val="nil"/>
              <w:left w:val="single" w:sz="8" w:space="0" w:color="auto"/>
              <w:bottom w:val="single" w:sz="4" w:space="0" w:color="auto"/>
              <w:right w:val="single" w:sz="4" w:space="0" w:color="auto"/>
            </w:tcBorders>
            <w:noWrap/>
            <w:vAlign w:val="bottom"/>
          </w:tcPr>
          <w:p w:rsidR="002E5B46" w:rsidRPr="00F257DB" w:rsidRDefault="002E5B46" w:rsidP="00F257DB">
            <w:pPr>
              <w:jc w:val="right"/>
              <w:rPr>
                <w:rFonts w:ascii="Calibri" w:hAnsi="Calibri"/>
                <w:color w:val="000000"/>
              </w:rPr>
            </w:pPr>
            <w:r w:rsidRPr="00F257DB">
              <w:rPr>
                <w:rFonts w:ascii="Calibri" w:hAnsi="Calibri"/>
                <w:color w:val="000000"/>
                <w:sz w:val="22"/>
                <w:szCs w:val="22"/>
              </w:rPr>
              <w:t>1408</w:t>
            </w:r>
          </w:p>
        </w:tc>
        <w:tc>
          <w:tcPr>
            <w:tcW w:w="840" w:type="dxa"/>
            <w:tcBorders>
              <w:top w:val="nil"/>
              <w:left w:val="nil"/>
              <w:bottom w:val="single" w:sz="4" w:space="0" w:color="auto"/>
              <w:right w:val="single" w:sz="4" w:space="0" w:color="auto"/>
            </w:tcBorders>
            <w:noWrap/>
            <w:vAlign w:val="bottom"/>
          </w:tcPr>
          <w:p w:rsidR="002E5B46" w:rsidRPr="00F257DB" w:rsidRDefault="002E5B46" w:rsidP="00F257DB">
            <w:pPr>
              <w:jc w:val="right"/>
              <w:rPr>
                <w:rFonts w:ascii="Calibri" w:hAnsi="Calibri"/>
                <w:color w:val="000000"/>
              </w:rPr>
            </w:pPr>
            <w:r w:rsidRPr="00F257DB">
              <w:rPr>
                <w:rFonts w:ascii="Calibri" w:hAnsi="Calibri"/>
                <w:color w:val="000000"/>
                <w:sz w:val="22"/>
                <w:szCs w:val="22"/>
              </w:rPr>
              <w:t>3</w:t>
            </w:r>
          </w:p>
        </w:tc>
        <w:tc>
          <w:tcPr>
            <w:tcW w:w="1080" w:type="dxa"/>
            <w:tcBorders>
              <w:top w:val="nil"/>
              <w:left w:val="nil"/>
              <w:bottom w:val="single" w:sz="4" w:space="0" w:color="auto"/>
              <w:right w:val="single" w:sz="4" w:space="0" w:color="auto"/>
            </w:tcBorders>
            <w:noWrap/>
            <w:vAlign w:val="bottom"/>
          </w:tcPr>
          <w:p w:rsidR="002E5B46" w:rsidRPr="00F257DB" w:rsidRDefault="002E5B46" w:rsidP="00F257DB">
            <w:pPr>
              <w:jc w:val="right"/>
              <w:rPr>
                <w:rFonts w:ascii="Calibri" w:hAnsi="Calibri"/>
                <w:color w:val="000000"/>
              </w:rPr>
            </w:pPr>
            <w:r w:rsidRPr="00F257DB">
              <w:rPr>
                <w:rFonts w:ascii="Calibri" w:hAnsi="Calibri"/>
                <w:color w:val="000000"/>
                <w:sz w:val="22"/>
                <w:szCs w:val="22"/>
              </w:rPr>
              <w:t>2,1</w:t>
            </w:r>
          </w:p>
        </w:tc>
      </w:tr>
    </w:tbl>
    <w:p w:rsidR="002E5B46" w:rsidRDefault="002E5B46" w:rsidP="00A92540">
      <w:pPr>
        <w:contextualSpacing/>
        <w:jc w:val="both"/>
      </w:pPr>
    </w:p>
    <w:p w:rsidR="00AB5A66" w:rsidRPr="00827247" w:rsidRDefault="00AB5A66" w:rsidP="00A92540">
      <w:pPr>
        <w:contextualSpacing/>
        <w:jc w:val="both"/>
      </w:pPr>
    </w:p>
    <w:sectPr w:rsidR="00AB5A66" w:rsidRPr="00827247" w:rsidSect="00AB5A66">
      <w:pgSz w:w="16838" w:h="11906" w:orient="landscape"/>
      <w:pgMar w:top="568" w:right="1134" w:bottom="0" w:left="851" w:header="709" w:footer="709"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76C8C" w:rsidRDefault="00E76C8C" w:rsidP="00CF0233">
      <w:r>
        <w:separator/>
      </w:r>
    </w:p>
  </w:endnote>
  <w:endnote w:type="continuationSeparator" w:id="1">
    <w:p w:rsidR="00E76C8C" w:rsidRDefault="00E76C8C" w:rsidP="00CF023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Malgun Gothic">
    <w:altName w:val="Arial Unicode MS"/>
    <w:panose1 w:val="020B0503020000020004"/>
    <w:charset w:val="81"/>
    <w:family w:val="swiss"/>
    <w:pitch w:val="variable"/>
    <w:sig w:usb0="900002AF" w:usb1="09D77CFB" w:usb2="00000012" w:usb3="00000000" w:csb0="00080001" w:csb1="00000000"/>
  </w:font>
  <w:font w:name="Verdana">
    <w:panose1 w:val="020B0604030504040204"/>
    <w:charset w:val="CC"/>
    <w:family w:val="swiss"/>
    <w:pitch w:val="variable"/>
    <w:sig w:usb0="A10006FF" w:usb1="4000205B" w:usb2="00000010" w:usb3="00000000" w:csb0="0000019F" w:csb1="00000000"/>
  </w:font>
  <w:font w:name="TimesNewRomanPSMT">
    <w:altName w:val="MS Mincho"/>
    <w:charset w:val="80"/>
    <w:family w:val="auto"/>
    <w:pitch w:val="default"/>
    <w:sig w:usb0="00000001" w:usb1="08070000" w:usb2="00000010" w:usb3="00000000" w:csb0="00020000" w:csb1="00000000"/>
  </w:font>
  <w:font w:name="Arial CYR">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abic Typesetting">
    <w:altName w:val="Courier New"/>
    <w:panose1 w:val="03020402040406030203"/>
    <w:charset w:val="00"/>
    <w:family w:val="script"/>
    <w:pitch w:val="variable"/>
    <w:sig w:usb0="A000206F" w:usb1="C0000000" w:usb2="00000008" w:usb3="00000000" w:csb0="000000D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8A0" w:rsidRDefault="00A979AB">
    <w:pPr>
      <w:pStyle w:val="ad"/>
      <w:jc w:val="right"/>
    </w:pPr>
    <w:r>
      <w:fldChar w:fldCharType="begin"/>
    </w:r>
    <w:r w:rsidR="005838A0">
      <w:instrText xml:space="preserve"> PAGE   \* MERGEFORMAT </w:instrText>
    </w:r>
    <w:r>
      <w:fldChar w:fldCharType="separate"/>
    </w:r>
    <w:r w:rsidR="005838A0">
      <w:rPr>
        <w:noProof/>
      </w:rPr>
      <w:t>2</w:t>
    </w:r>
    <w:r>
      <w:rPr>
        <w:noProof/>
      </w:rPr>
      <w:fldChar w:fldCharType="end"/>
    </w:r>
  </w:p>
  <w:p w:rsidR="005838A0" w:rsidRDefault="005838A0">
    <w:pPr>
      <w:pStyle w:val="a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8A0" w:rsidRDefault="00A979AB">
    <w:pPr>
      <w:pStyle w:val="ad"/>
      <w:jc w:val="right"/>
    </w:pPr>
    <w:r>
      <w:fldChar w:fldCharType="begin"/>
    </w:r>
    <w:r w:rsidR="005838A0">
      <w:instrText xml:space="preserve"> PAGE   \* MERGEFORMAT </w:instrText>
    </w:r>
    <w:r>
      <w:fldChar w:fldCharType="separate"/>
    </w:r>
    <w:r w:rsidR="006417D1">
      <w:rPr>
        <w:noProof/>
      </w:rPr>
      <w:t>1</w:t>
    </w:r>
    <w:r>
      <w:rPr>
        <w:noProof/>
      </w:rPr>
      <w:fldChar w:fldCharType="end"/>
    </w:r>
  </w:p>
  <w:p w:rsidR="005838A0" w:rsidRDefault="005838A0">
    <w:pPr>
      <w:pStyle w:val="ad"/>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8A0" w:rsidRDefault="005838A0">
    <w:pPr>
      <w:pStyle w:val="ad"/>
      <w:jc w:val="right"/>
    </w:pPr>
  </w:p>
  <w:p w:rsidR="005838A0" w:rsidRDefault="005838A0">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76C8C" w:rsidRDefault="00E76C8C" w:rsidP="00CF0233">
      <w:r>
        <w:separator/>
      </w:r>
    </w:p>
  </w:footnote>
  <w:footnote w:type="continuationSeparator" w:id="1">
    <w:p w:rsidR="00E76C8C" w:rsidRDefault="00E76C8C" w:rsidP="00CF023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
      </v:shape>
    </w:pict>
  </w:numPicBullet>
  <w:abstractNum w:abstractNumId="0">
    <w:nsid w:val="0270327F"/>
    <w:multiLevelType w:val="multilevel"/>
    <w:tmpl w:val="F69EC01E"/>
    <w:lvl w:ilvl="0">
      <w:start w:val="1"/>
      <w:numFmt w:val="upperRoman"/>
      <w:lvlText w:val="%1."/>
      <w:lvlJc w:val="left"/>
      <w:pPr>
        <w:ind w:left="4690" w:hanging="720"/>
      </w:pPr>
      <w:rPr>
        <w:rFonts w:cs="Times New Roman"/>
      </w:rPr>
    </w:lvl>
    <w:lvl w:ilvl="1">
      <w:start w:val="1"/>
      <w:numFmt w:val="decimal"/>
      <w:isLgl/>
      <w:lvlText w:val="%1.%2."/>
      <w:lvlJc w:val="left"/>
      <w:pPr>
        <w:ind w:left="4898" w:hanging="720"/>
      </w:pPr>
      <w:rPr>
        <w:rFonts w:cs="Times New Roman"/>
        <w:sz w:val="28"/>
        <w:szCs w:val="28"/>
      </w:rPr>
    </w:lvl>
    <w:lvl w:ilvl="2">
      <w:start w:val="1"/>
      <w:numFmt w:val="decimal"/>
      <w:isLgl/>
      <w:lvlText w:val="%1.%2.%3."/>
      <w:lvlJc w:val="left"/>
      <w:pPr>
        <w:ind w:left="4690" w:hanging="720"/>
      </w:pPr>
      <w:rPr>
        <w:rFonts w:cs="Times New Roman"/>
        <w:sz w:val="28"/>
      </w:rPr>
    </w:lvl>
    <w:lvl w:ilvl="3">
      <w:start w:val="1"/>
      <w:numFmt w:val="decimal"/>
      <w:isLgl/>
      <w:lvlText w:val="%1.%2.%3.%4."/>
      <w:lvlJc w:val="left"/>
      <w:pPr>
        <w:ind w:left="5050" w:hanging="1080"/>
      </w:pPr>
      <w:rPr>
        <w:rFonts w:cs="Times New Roman"/>
        <w:sz w:val="28"/>
      </w:rPr>
    </w:lvl>
    <w:lvl w:ilvl="4">
      <w:start w:val="1"/>
      <w:numFmt w:val="decimal"/>
      <w:isLgl/>
      <w:lvlText w:val="%1.%2.%3.%4.%5."/>
      <w:lvlJc w:val="left"/>
      <w:pPr>
        <w:ind w:left="5410" w:hanging="1440"/>
      </w:pPr>
      <w:rPr>
        <w:rFonts w:cs="Times New Roman"/>
        <w:sz w:val="28"/>
      </w:rPr>
    </w:lvl>
    <w:lvl w:ilvl="5">
      <w:start w:val="1"/>
      <w:numFmt w:val="decimal"/>
      <w:isLgl/>
      <w:lvlText w:val="%1.%2.%3.%4.%5.%6."/>
      <w:lvlJc w:val="left"/>
      <w:pPr>
        <w:ind w:left="5410" w:hanging="1440"/>
      </w:pPr>
      <w:rPr>
        <w:rFonts w:cs="Times New Roman"/>
        <w:sz w:val="28"/>
      </w:rPr>
    </w:lvl>
    <w:lvl w:ilvl="6">
      <w:start w:val="1"/>
      <w:numFmt w:val="decimal"/>
      <w:isLgl/>
      <w:lvlText w:val="%1.%2.%3.%4.%5.%6.%7."/>
      <w:lvlJc w:val="left"/>
      <w:pPr>
        <w:ind w:left="5770" w:hanging="1800"/>
      </w:pPr>
      <w:rPr>
        <w:rFonts w:cs="Times New Roman"/>
        <w:sz w:val="28"/>
      </w:rPr>
    </w:lvl>
    <w:lvl w:ilvl="7">
      <w:start w:val="1"/>
      <w:numFmt w:val="decimal"/>
      <w:isLgl/>
      <w:lvlText w:val="%1.%2.%3.%4.%5.%6.%7.%8."/>
      <w:lvlJc w:val="left"/>
      <w:pPr>
        <w:ind w:left="5770" w:hanging="1800"/>
      </w:pPr>
      <w:rPr>
        <w:rFonts w:cs="Times New Roman"/>
        <w:sz w:val="28"/>
      </w:rPr>
    </w:lvl>
    <w:lvl w:ilvl="8">
      <w:start w:val="1"/>
      <w:numFmt w:val="decimal"/>
      <w:isLgl/>
      <w:lvlText w:val="%1.%2.%3.%4.%5.%6.%7.%8.%9."/>
      <w:lvlJc w:val="left"/>
      <w:pPr>
        <w:ind w:left="6130" w:hanging="2160"/>
      </w:pPr>
      <w:rPr>
        <w:rFonts w:cs="Times New Roman"/>
        <w:sz w:val="28"/>
      </w:rPr>
    </w:lvl>
  </w:abstractNum>
  <w:abstractNum w:abstractNumId="1">
    <w:nsid w:val="054675DF"/>
    <w:multiLevelType w:val="hybridMultilevel"/>
    <w:tmpl w:val="87148FC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9B92D2A"/>
    <w:multiLevelType w:val="hybridMultilevel"/>
    <w:tmpl w:val="D28E4860"/>
    <w:lvl w:ilvl="0" w:tplc="04190001">
      <w:start w:val="1"/>
      <w:numFmt w:val="bullet"/>
      <w:lvlText w:val=""/>
      <w:lvlJc w:val="left"/>
      <w:pPr>
        <w:ind w:left="862" w:hanging="360"/>
      </w:pPr>
      <w:rPr>
        <w:rFonts w:ascii="Symbol" w:hAnsi="Symbol" w:hint="default"/>
      </w:rPr>
    </w:lvl>
    <w:lvl w:ilvl="1" w:tplc="04190003">
      <w:start w:val="1"/>
      <w:numFmt w:val="bullet"/>
      <w:lvlText w:val="o"/>
      <w:lvlJc w:val="left"/>
      <w:pPr>
        <w:ind w:left="1582" w:hanging="360"/>
      </w:pPr>
      <w:rPr>
        <w:rFonts w:ascii="Courier New" w:hAnsi="Courier New" w:hint="default"/>
      </w:rPr>
    </w:lvl>
    <w:lvl w:ilvl="2" w:tplc="04190005">
      <w:start w:val="1"/>
      <w:numFmt w:val="bullet"/>
      <w:lvlText w:val=""/>
      <w:lvlJc w:val="left"/>
      <w:pPr>
        <w:ind w:left="2302" w:hanging="360"/>
      </w:pPr>
      <w:rPr>
        <w:rFonts w:ascii="Wingdings" w:hAnsi="Wingdings" w:hint="default"/>
      </w:rPr>
    </w:lvl>
    <w:lvl w:ilvl="3" w:tplc="04190001">
      <w:start w:val="1"/>
      <w:numFmt w:val="bullet"/>
      <w:lvlText w:val=""/>
      <w:lvlJc w:val="left"/>
      <w:pPr>
        <w:ind w:left="3022" w:hanging="360"/>
      </w:pPr>
      <w:rPr>
        <w:rFonts w:ascii="Symbol" w:hAnsi="Symbol" w:hint="default"/>
      </w:rPr>
    </w:lvl>
    <w:lvl w:ilvl="4" w:tplc="04190003">
      <w:start w:val="1"/>
      <w:numFmt w:val="bullet"/>
      <w:lvlText w:val="o"/>
      <w:lvlJc w:val="left"/>
      <w:pPr>
        <w:ind w:left="3742" w:hanging="360"/>
      </w:pPr>
      <w:rPr>
        <w:rFonts w:ascii="Courier New" w:hAnsi="Courier New" w:hint="default"/>
      </w:rPr>
    </w:lvl>
    <w:lvl w:ilvl="5" w:tplc="04190005">
      <w:start w:val="1"/>
      <w:numFmt w:val="bullet"/>
      <w:lvlText w:val=""/>
      <w:lvlJc w:val="left"/>
      <w:pPr>
        <w:ind w:left="4462" w:hanging="360"/>
      </w:pPr>
      <w:rPr>
        <w:rFonts w:ascii="Wingdings" w:hAnsi="Wingdings" w:hint="default"/>
      </w:rPr>
    </w:lvl>
    <w:lvl w:ilvl="6" w:tplc="04190001">
      <w:start w:val="1"/>
      <w:numFmt w:val="bullet"/>
      <w:lvlText w:val=""/>
      <w:lvlJc w:val="left"/>
      <w:pPr>
        <w:ind w:left="5182" w:hanging="360"/>
      </w:pPr>
      <w:rPr>
        <w:rFonts w:ascii="Symbol" w:hAnsi="Symbol" w:hint="default"/>
      </w:rPr>
    </w:lvl>
    <w:lvl w:ilvl="7" w:tplc="04190003">
      <w:start w:val="1"/>
      <w:numFmt w:val="bullet"/>
      <w:lvlText w:val="o"/>
      <w:lvlJc w:val="left"/>
      <w:pPr>
        <w:ind w:left="5902" w:hanging="360"/>
      </w:pPr>
      <w:rPr>
        <w:rFonts w:ascii="Courier New" w:hAnsi="Courier New" w:hint="default"/>
      </w:rPr>
    </w:lvl>
    <w:lvl w:ilvl="8" w:tplc="04190005">
      <w:start w:val="1"/>
      <w:numFmt w:val="bullet"/>
      <w:lvlText w:val=""/>
      <w:lvlJc w:val="left"/>
      <w:pPr>
        <w:ind w:left="6622" w:hanging="360"/>
      </w:pPr>
      <w:rPr>
        <w:rFonts w:ascii="Wingdings" w:hAnsi="Wingdings" w:hint="default"/>
      </w:rPr>
    </w:lvl>
  </w:abstractNum>
  <w:abstractNum w:abstractNumId="3">
    <w:nsid w:val="1BB470CC"/>
    <w:multiLevelType w:val="hybridMultilevel"/>
    <w:tmpl w:val="22461E84"/>
    <w:lvl w:ilvl="0" w:tplc="01C65C38">
      <w:start w:val="1"/>
      <w:numFmt w:val="bullet"/>
      <w:lvlText w:val=""/>
      <w:lvlJc w:val="left"/>
      <w:pPr>
        <w:tabs>
          <w:tab w:val="num" w:pos="720"/>
        </w:tabs>
        <w:ind w:left="720" w:hanging="360"/>
      </w:pPr>
      <w:rPr>
        <w:rFonts w:ascii="Wingdings 3" w:hAnsi="Wingdings 3" w:hint="default"/>
      </w:rPr>
    </w:lvl>
    <w:lvl w:ilvl="1" w:tplc="37EE0FD2" w:tentative="1">
      <w:start w:val="1"/>
      <w:numFmt w:val="bullet"/>
      <w:lvlText w:val=""/>
      <w:lvlJc w:val="left"/>
      <w:pPr>
        <w:tabs>
          <w:tab w:val="num" w:pos="1440"/>
        </w:tabs>
        <w:ind w:left="1440" w:hanging="360"/>
      </w:pPr>
      <w:rPr>
        <w:rFonts w:ascii="Wingdings 3" w:hAnsi="Wingdings 3" w:hint="default"/>
      </w:rPr>
    </w:lvl>
    <w:lvl w:ilvl="2" w:tplc="2D1E45EA" w:tentative="1">
      <w:start w:val="1"/>
      <w:numFmt w:val="bullet"/>
      <w:lvlText w:val=""/>
      <w:lvlJc w:val="left"/>
      <w:pPr>
        <w:tabs>
          <w:tab w:val="num" w:pos="2160"/>
        </w:tabs>
        <w:ind w:left="2160" w:hanging="360"/>
      </w:pPr>
      <w:rPr>
        <w:rFonts w:ascii="Wingdings 3" w:hAnsi="Wingdings 3" w:hint="default"/>
      </w:rPr>
    </w:lvl>
    <w:lvl w:ilvl="3" w:tplc="841A81A2" w:tentative="1">
      <w:start w:val="1"/>
      <w:numFmt w:val="bullet"/>
      <w:lvlText w:val=""/>
      <w:lvlJc w:val="left"/>
      <w:pPr>
        <w:tabs>
          <w:tab w:val="num" w:pos="2880"/>
        </w:tabs>
        <w:ind w:left="2880" w:hanging="360"/>
      </w:pPr>
      <w:rPr>
        <w:rFonts w:ascii="Wingdings 3" w:hAnsi="Wingdings 3" w:hint="default"/>
      </w:rPr>
    </w:lvl>
    <w:lvl w:ilvl="4" w:tplc="B2805952" w:tentative="1">
      <w:start w:val="1"/>
      <w:numFmt w:val="bullet"/>
      <w:lvlText w:val=""/>
      <w:lvlJc w:val="left"/>
      <w:pPr>
        <w:tabs>
          <w:tab w:val="num" w:pos="3600"/>
        </w:tabs>
        <w:ind w:left="3600" w:hanging="360"/>
      </w:pPr>
      <w:rPr>
        <w:rFonts w:ascii="Wingdings 3" w:hAnsi="Wingdings 3" w:hint="default"/>
      </w:rPr>
    </w:lvl>
    <w:lvl w:ilvl="5" w:tplc="F1BC65E6" w:tentative="1">
      <w:start w:val="1"/>
      <w:numFmt w:val="bullet"/>
      <w:lvlText w:val=""/>
      <w:lvlJc w:val="left"/>
      <w:pPr>
        <w:tabs>
          <w:tab w:val="num" w:pos="4320"/>
        </w:tabs>
        <w:ind w:left="4320" w:hanging="360"/>
      </w:pPr>
      <w:rPr>
        <w:rFonts w:ascii="Wingdings 3" w:hAnsi="Wingdings 3" w:hint="default"/>
      </w:rPr>
    </w:lvl>
    <w:lvl w:ilvl="6" w:tplc="BA82AEB8" w:tentative="1">
      <w:start w:val="1"/>
      <w:numFmt w:val="bullet"/>
      <w:lvlText w:val=""/>
      <w:lvlJc w:val="left"/>
      <w:pPr>
        <w:tabs>
          <w:tab w:val="num" w:pos="5040"/>
        </w:tabs>
        <w:ind w:left="5040" w:hanging="360"/>
      </w:pPr>
      <w:rPr>
        <w:rFonts w:ascii="Wingdings 3" w:hAnsi="Wingdings 3" w:hint="default"/>
      </w:rPr>
    </w:lvl>
    <w:lvl w:ilvl="7" w:tplc="4588C4C2" w:tentative="1">
      <w:start w:val="1"/>
      <w:numFmt w:val="bullet"/>
      <w:lvlText w:val=""/>
      <w:lvlJc w:val="left"/>
      <w:pPr>
        <w:tabs>
          <w:tab w:val="num" w:pos="5760"/>
        </w:tabs>
        <w:ind w:left="5760" w:hanging="360"/>
      </w:pPr>
      <w:rPr>
        <w:rFonts w:ascii="Wingdings 3" w:hAnsi="Wingdings 3" w:hint="default"/>
      </w:rPr>
    </w:lvl>
    <w:lvl w:ilvl="8" w:tplc="F80EC7EE" w:tentative="1">
      <w:start w:val="1"/>
      <w:numFmt w:val="bullet"/>
      <w:lvlText w:val=""/>
      <w:lvlJc w:val="left"/>
      <w:pPr>
        <w:tabs>
          <w:tab w:val="num" w:pos="6480"/>
        </w:tabs>
        <w:ind w:left="6480" w:hanging="360"/>
      </w:pPr>
      <w:rPr>
        <w:rFonts w:ascii="Wingdings 3" w:hAnsi="Wingdings 3" w:hint="default"/>
      </w:rPr>
    </w:lvl>
  </w:abstractNum>
  <w:abstractNum w:abstractNumId="4">
    <w:nsid w:val="1C6875D9"/>
    <w:multiLevelType w:val="hybridMultilevel"/>
    <w:tmpl w:val="9A986956"/>
    <w:lvl w:ilvl="0" w:tplc="9894E7AA">
      <w:start w:val="1"/>
      <w:numFmt w:val="bullet"/>
      <w:lvlText w:val=""/>
      <w:lvlJc w:val="left"/>
      <w:pPr>
        <w:tabs>
          <w:tab w:val="num" w:pos="720"/>
        </w:tabs>
        <w:ind w:left="720" w:hanging="360"/>
      </w:pPr>
      <w:rPr>
        <w:rFonts w:ascii="Wingdings 3" w:hAnsi="Wingdings 3" w:hint="default"/>
      </w:rPr>
    </w:lvl>
    <w:lvl w:ilvl="1" w:tplc="FD9275F2" w:tentative="1">
      <w:start w:val="1"/>
      <w:numFmt w:val="bullet"/>
      <w:lvlText w:val=""/>
      <w:lvlJc w:val="left"/>
      <w:pPr>
        <w:tabs>
          <w:tab w:val="num" w:pos="1440"/>
        </w:tabs>
        <w:ind w:left="1440" w:hanging="360"/>
      </w:pPr>
      <w:rPr>
        <w:rFonts w:ascii="Wingdings 3" w:hAnsi="Wingdings 3" w:hint="default"/>
      </w:rPr>
    </w:lvl>
    <w:lvl w:ilvl="2" w:tplc="656AEB12" w:tentative="1">
      <w:start w:val="1"/>
      <w:numFmt w:val="bullet"/>
      <w:lvlText w:val=""/>
      <w:lvlJc w:val="left"/>
      <w:pPr>
        <w:tabs>
          <w:tab w:val="num" w:pos="2160"/>
        </w:tabs>
        <w:ind w:left="2160" w:hanging="360"/>
      </w:pPr>
      <w:rPr>
        <w:rFonts w:ascii="Wingdings 3" w:hAnsi="Wingdings 3" w:hint="default"/>
      </w:rPr>
    </w:lvl>
    <w:lvl w:ilvl="3" w:tplc="BD003814" w:tentative="1">
      <w:start w:val="1"/>
      <w:numFmt w:val="bullet"/>
      <w:lvlText w:val=""/>
      <w:lvlJc w:val="left"/>
      <w:pPr>
        <w:tabs>
          <w:tab w:val="num" w:pos="2880"/>
        </w:tabs>
        <w:ind w:left="2880" w:hanging="360"/>
      </w:pPr>
      <w:rPr>
        <w:rFonts w:ascii="Wingdings 3" w:hAnsi="Wingdings 3" w:hint="default"/>
      </w:rPr>
    </w:lvl>
    <w:lvl w:ilvl="4" w:tplc="B0A63CC2" w:tentative="1">
      <w:start w:val="1"/>
      <w:numFmt w:val="bullet"/>
      <w:lvlText w:val=""/>
      <w:lvlJc w:val="left"/>
      <w:pPr>
        <w:tabs>
          <w:tab w:val="num" w:pos="3600"/>
        </w:tabs>
        <w:ind w:left="3600" w:hanging="360"/>
      </w:pPr>
      <w:rPr>
        <w:rFonts w:ascii="Wingdings 3" w:hAnsi="Wingdings 3" w:hint="default"/>
      </w:rPr>
    </w:lvl>
    <w:lvl w:ilvl="5" w:tplc="4800944E" w:tentative="1">
      <w:start w:val="1"/>
      <w:numFmt w:val="bullet"/>
      <w:lvlText w:val=""/>
      <w:lvlJc w:val="left"/>
      <w:pPr>
        <w:tabs>
          <w:tab w:val="num" w:pos="4320"/>
        </w:tabs>
        <w:ind w:left="4320" w:hanging="360"/>
      </w:pPr>
      <w:rPr>
        <w:rFonts w:ascii="Wingdings 3" w:hAnsi="Wingdings 3" w:hint="default"/>
      </w:rPr>
    </w:lvl>
    <w:lvl w:ilvl="6" w:tplc="1ED66A5C" w:tentative="1">
      <w:start w:val="1"/>
      <w:numFmt w:val="bullet"/>
      <w:lvlText w:val=""/>
      <w:lvlJc w:val="left"/>
      <w:pPr>
        <w:tabs>
          <w:tab w:val="num" w:pos="5040"/>
        </w:tabs>
        <w:ind w:left="5040" w:hanging="360"/>
      </w:pPr>
      <w:rPr>
        <w:rFonts w:ascii="Wingdings 3" w:hAnsi="Wingdings 3" w:hint="default"/>
      </w:rPr>
    </w:lvl>
    <w:lvl w:ilvl="7" w:tplc="CFF0E988" w:tentative="1">
      <w:start w:val="1"/>
      <w:numFmt w:val="bullet"/>
      <w:lvlText w:val=""/>
      <w:lvlJc w:val="left"/>
      <w:pPr>
        <w:tabs>
          <w:tab w:val="num" w:pos="5760"/>
        </w:tabs>
        <w:ind w:left="5760" w:hanging="360"/>
      </w:pPr>
      <w:rPr>
        <w:rFonts w:ascii="Wingdings 3" w:hAnsi="Wingdings 3" w:hint="default"/>
      </w:rPr>
    </w:lvl>
    <w:lvl w:ilvl="8" w:tplc="C9508F48" w:tentative="1">
      <w:start w:val="1"/>
      <w:numFmt w:val="bullet"/>
      <w:lvlText w:val=""/>
      <w:lvlJc w:val="left"/>
      <w:pPr>
        <w:tabs>
          <w:tab w:val="num" w:pos="6480"/>
        </w:tabs>
        <w:ind w:left="6480" w:hanging="360"/>
      </w:pPr>
      <w:rPr>
        <w:rFonts w:ascii="Wingdings 3" w:hAnsi="Wingdings 3" w:hint="default"/>
      </w:rPr>
    </w:lvl>
  </w:abstractNum>
  <w:abstractNum w:abstractNumId="5">
    <w:nsid w:val="1E9B572D"/>
    <w:multiLevelType w:val="hybridMultilevel"/>
    <w:tmpl w:val="1376117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
    <w:nsid w:val="2B5215F0"/>
    <w:multiLevelType w:val="hybridMultilevel"/>
    <w:tmpl w:val="BA2CA87C"/>
    <w:lvl w:ilvl="0" w:tplc="0E52E14E">
      <w:start w:val="1"/>
      <w:numFmt w:val="bullet"/>
      <w:lvlText w:val="•"/>
      <w:lvlJc w:val="left"/>
      <w:pPr>
        <w:tabs>
          <w:tab w:val="num" w:pos="720"/>
        </w:tabs>
        <w:ind w:left="720" w:hanging="360"/>
      </w:pPr>
      <w:rPr>
        <w:rFonts w:ascii="Arial" w:hAnsi="Arial" w:hint="default"/>
      </w:rPr>
    </w:lvl>
    <w:lvl w:ilvl="1" w:tplc="0B38BF72" w:tentative="1">
      <w:start w:val="1"/>
      <w:numFmt w:val="bullet"/>
      <w:lvlText w:val="•"/>
      <w:lvlJc w:val="left"/>
      <w:pPr>
        <w:tabs>
          <w:tab w:val="num" w:pos="1440"/>
        </w:tabs>
        <w:ind w:left="1440" w:hanging="360"/>
      </w:pPr>
      <w:rPr>
        <w:rFonts w:ascii="Arial" w:hAnsi="Arial" w:hint="default"/>
      </w:rPr>
    </w:lvl>
    <w:lvl w:ilvl="2" w:tplc="2272E018" w:tentative="1">
      <w:start w:val="1"/>
      <w:numFmt w:val="bullet"/>
      <w:lvlText w:val="•"/>
      <w:lvlJc w:val="left"/>
      <w:pPr>
        <w:tabs>
          <w:tab w:val="num" w:pos="2160"/>
        </w:tabs>
        <w:ind w:left="2160" w:hanging="360"/>
      </w:pPr>
      <w:rPr>
        <w:rFonts w:ascii="Arial" w:hAnsi="Arial" w:hint="default"/>
      </w:rPr>
    </w:lvl>
    <w:lvl w:ilvl="3" w:tplc="BEB26488" w:tentative="1">
      <w:start w:val="1"/>
      <w:numFmt w:val="bullet"/>
      <w:lvlText w:val="•"/>
      <w:lvlJc w:val="left"/>
      <w:pPr>
        <w:tabs>
          <w:tab w:val="num" w:pos="2880"/>
        </w:tabs>
        <w:ind w:left="2880" w:hanging="360"/>
      </w:pPr>
      <w:rPr>
        <w:rFonts w:ascii="Arial" w:hAnsi="Arial" w:hint="default"/>
      </w:rPr>
    </w:lvl>
    <w:lvl w:ilvl="4" w:tplc="4D3C6256" w:tentative="1">
      <w:start w:val="1"/>
      <w:numFmt w:val="bullet"/>
      <w:lvlText w:val="•"/>
      <w:lvlJc w:val="left"/>
      <w:pPr>
        <w:tabs>
          <w:tab w:val="num" w:pos="3600"/>
        </w:tabs>
        <w:ind w:left="3600" w:hanging="360"/>
      </w:pPr>
      <w:rPr>
        <w:rFonts w:ascii="Arial" w:hAnsi="Arial" w:hint="default"/>
      </w:rPr>
    </w:lvl>
    <w:lvl w:ilvl="5" w:tplc="04B01B4C" w:tentative="1">
      <w:start w:val="1"/>
      <w:numFmt w:val="bullet"/>
      <w:lvlText w:val="•"/>
      <w:lvlJc w:val="left"/>
      <w:pPr>
        <w:tabs>
          <w:tab w:val="num" w:pos="4320"/>
        </w:tabs>
        <w:ind w:left="4320" w:hanging="360"/>
      </w:pPr>
      <w:rPr>
        <w:rFonts w:ascii="Arial" w:hAnsi="Arial" w:hint="default"/>
      </w:rPr>
    </w:lvl>
    <w:lvl w:ilvl="6" w:tplc="B8367A2A" w:tentative="1">
      <w:start w:val="1"/>
      <w:numFmt w:val="bullet"/>
      <w:lvlText w:val="•"/>
      <w:lvlJc w:val="left"/>
      <w:pPr>
        <w:tabs>
          <w:tab w:val="num" w:pos="5040"/>
        </w:tabs>
        <w:ind w:left="5040" w:hanging="360"/>
      </w:pPr>
      <w:rPr>
        <w:rFonts w:ascii="Arial" w:hAnsi="Arial" w:hint="default"/>
      </w:rPr>
    </w:lvl>
    <w:lvl w:ilvl="7" w:tplc="090A20DA" w:tentative="1">
      <w:start w:val="1"/>
      <w:numFmt w:val="bullet"/>
      <w:lvlText w:val="•"/>
      <w:lvlJc w:val="left"/>
      <w:pPr>
        <w:tabs>
          <w:tab w:val="num" w:pos="5760"/>
        </w:tabs>
        <w:ind w:left="5760" w:hanging="360"/>
      </w:pPr>
      <w:rPr>
        <w:rFonts w:ascii="Arial" w:hAnsi="Arial" w:hint="default"/>
      </w:rPr>
    </w:lvl>
    <w:lvl w:ilvl="8" w:tplc="C9869B1A" w:tentative="1">
      <w:start w:val="1"/>
      <w:numFmt w:val="bullet"/>
      <w:lvlText w:val="•"/>
      <w:lvlJc w:val="left"/>
      <w:pPr>
        <w:tabs>
          <w:tab w:val="num" w:pos="6480"/>
        </w:tabs>
        <w:ind w:left="6480" w:hanging="360"/>
      </w:pPr>
      <w:rPr>
        <w:rFonts w:ascii="Arial" w:hAnsi="Arial" w:hint="default"/>
      </w:rPr>
    </w:lvl>
  </w:abstractNum>
  <w:abstractNum w:abstractNumId="7">
    <w:nsid w:val="36D00B40"/>
    <w:multiLevelType w:val="multilevel"/>
    <w:tmpl w:val="9DBCD208"/>
    <w:lvl w:ilvl="0">
      <w:start w:val="2"/>
      <w:numFmt w:val="decimal"/>
      <w:lvlText w:val="%1"/>
      <w:lvlJc w:val="left"/>
      <w:pPr>
        <w:ind w:left="600" w:hanging="600"/>
      </w:pPr>
      <w:rPr>
        <w:rFonts w:cs="Times New Roman" w:hint="default"/>
      </w:rPr>
    </w:lvl>
    <w:lvl w:ilvl="1">
      <w:start w:val="1"/>
      <w:numFmt w:val="decimal"/>
      <w:lvlText w:val="%1.%2"/>
      <w:lvlJc w:val="left"/>
      <w:pPr>
        <w:ind w:left="1312" w:hanging="720"/>
      </w:pPr>
      <w:rPr>
        <w:rFonts w:cs="Times New Roman" w:hint="default"/>
      </w:rPr>
    </w:lvl>
    <w:lvl w:ilvl="2">
      <w:start w:val="1"/>
      <w:numFmt w:val="decimal"/>
      <w:lvlText w:val="%1.%2.%3"/>
      <w:lvlJc w:val="left"/>
      <w:pPr>
        <w:ind w:left="1904" w:hanging="720"/>
      </w:pPr>
      <w:rPr>
        <w:rFonts w:cs="Times New Roman" w:hint="default"/>
      </w:rPr>
    </w:lvl>
    <w:lvl w:ilvl="3">
      <w:start w:val="1"/>
      <w:numFmt w:val="decimal"/>
      <w:lvlText w:val="%1.%2.%3.%4"/>
      <w:lvlJc w:val="left"/>
      <w:pPr>
        <w:ind w:left="2856" w:hanging="1080"/>
      </w:pPr>
      <w:rPr>
        <w:rFonts w:cs="Times New Roman" w:hint="default"/>
      </w:rPr>
    </w:lvl>
    <w:lvl w:ilvl="4">
      <w:start w:val="1"/>
      <w:numFmt w:val="decimal"/>
      <w:lvlText w:val="%1.%2.%3.%4.%5"/>
      <w:lvlJc w:val="left"/>
      <w:pPr>
        <w:ind w:left="3448" w:hanging="1080"/>
      </w:pPr>
      <w:rPr>
        <w:rFonts w:cs="Times New Roman" w:hint="default"/>
      </w:rPr>
    </w:lvl>
    <w:lvl w:ilvl="5">
      <w:start w:val="1"/>
      <w:numFmt w:val="decimal"/>
      <w:lvlText w:val="%1.%2.%3.%4.%5.%6"/>
      <w:lvlJc w:val="left"/>
      <w:pPr>
        <w:ind w:left="4400" w:hanging="1440"/>
      </w:pPr>
      <w:rPr>
        <w:rFonts w:cs="Times New Roman" w:hint="default"/>
      </w:rPr>
    </w:lvl>
    <w:lvl w:ilvl="6">
      <w:start w:val="1"/>
      <w:numFmt w:val="decimal"/>
      <w:lvlText w:val="%1.%2.%3.%4.%5.%6.%7"/>
      <w:lvlJc w:val="left"/>
      <w:pPr>
        <w:ind w:left="5352" w:hanging="1800"/>
      </w:pPr>
      <w:rPr>
        <w:rFonts w:cs="Times New Roman" w:hint="default"/>
      </w:rPr>
    </w:lvl>
    <w:lvl w:ilvl="7">
      <w:start w:val="1"/>
      <w:numFmt w:val="decimal"/>
      <w:lvlText w:val="%1.%2.%3.%4.%5.%6.%7.%8"/>
      <w:lvlJc w:val="left"/>
      <w:pPr>
        <w:ind w:left="5944" w:hanging="1800"/>
      </w:pPr>
      <w:rPr>
        <w:rFonts w:cs="Times New Roman" w:hint="default"/>
      </w:rPr>
    </w:lvl>
    <w:lvl w:ilvl="8">
      <w:start w:val="1"/>
      <w:numFmt w:val="decimal"/>
      <w:lvlText w:val="%1.%2.%3.%4.%5.%6.%7.%8.%9"/>
      <w:lvlJc w:val="left"/>
      <w:pPr>
        <w:ind w:left="6896" w:hanging="2160"/>
      </w:pPr>
      <w:rPr>
        <w:rFonts w:cs="Times New Roman" w:hint="default"/>
      </w:rPr>
    </w:lvl>
  </w:abstractNum>
  <w:abstractNum w:abstractNumId="8">
    <w:nsid w:val="37172AD5"/>
    <w:multiLevelType w:val="multilevel"/>
    <w:tmpl w:val="DC462D0A"/>
    <w:lvl w:ilvl="0">
      <w:start w:val="2"/>
      <w:numFmt w:val="decimal"/>
      <w:lvlText w:val="%1."/>
      <w:lvlJc w:val="left"/>
      <w:pPr>
        <w:ind w:left="480" w:hanging="480"/>
      </w:pPr>
      <w:rPr>
        <w:rFonts w:cs="Times New Roman" w:hint="default"/>
      </w:rPr>
    </w:lvl>
    <w:lvl w:ilvl="1">
      <w:start w:val="4"/>
      <w:numFmt w:val="decimal"/>
      <w:lvlText w:val="%1.%2."/>
      <w:lvlJc w:val="left"/>
      <w:pPr>
        <w:ind w:left="1713" w:hanging="720"/>
      </w:pPr>
      <w:rPr>
        <w:rFonts w:cs="Times New Roman" w:hint="default"/>
      </w:rPr>
    </w:lvl>
    <w:lvl w:ilvl="2">
      <w:start w:val="1"/>
      <w:numFmt w:val="decimal"/>
      <w:lvlText w:val="%1.%2.%3."/>
      <w:lvlJc w:val="left"/>
      <w:pPr>
        <w:ind w:left="2706" w:hanging="720"/>
      </w:pPr>
      <w:rPr>
        <w:rFonts w:cs="Times New Roman" w:hint="default"/>
      </w:rPr>
    </w:lvl>
    <w:lvl w:ilvl="3">
      <w:start w:val="1"/>
      <w:numFmt w:val="decimal"/>
      <w:lvlText w:val="%1.%2.%3.%4."/>
      <w:lvlJc w:val="left"/>
      <w:pPr>
        <w:ind w:left="4059" w:hanging="1080"/>
      </w:pPr>
      <w:rPr>
        <w:rFonts w:cs="Times New Roman" w:hint="default"/>
      </w:rPr>
    </w:lvl>
    <w:lvl w:ilvl="4">
      <w:start w:val="1"/>
      <w:numFmt w:val="decimal"/>
      <w:lvlText w:val="%1.%2.%3.%4.%5."/>
      <w:lvlJc w:val="left"/>
      <w:pPr>
        <w:ind w:left="5412" w:hanging="1440"/>
      </w:pPr>
      <w:rPr>
        <w:rFonts w:cs="Times New Roman" w:hint="default"/>
      </w:rPr>
    </w:lvl>
    <w:lvl w:ilvl="5">
      <w:start w:val="1"/>
      <w:numFmt w:val="decimal"/>
      <w:lvlText w:val="%1.%2.%3.%4.%5.%6."/>
      <w:lvlJc w:val="left"/>
      <w:pPr>
        <w:ind w:left="6405" w:hanging="1440"/>
      </w:pPr>
      <w:rPr>
        <w:rFonts w:cs="Times New Roman" w:hint="default"/>
      </w:rPr>
    </w:lvl>
    <w:lvl w:ilvl="6">
      <w:start w:val="1"/>
      <w:numFmt w:val="decimal"/>
      <w:lvlText w:val="%1.%2.%3.%4.%5.%6.%7."/>
      <w:lvlJc w:val="left"/>
      <w:pPr>
        <w:ind w:left="7758" w:hanging="1800"/>
      </w:pPr>
      <w:rPr>
        <w:rFonts w:cs="Times New Roman" w:hint="default"/>
      </w:rPr>
    </w:lvl>
    <w:lvl w:ilvl="7">
      <w:start w:val="1"/>
      <w:numFmt w:val="decimal"/>
      <w:lvlText w:val="%1.%2.%3.%4.%5.%6.%7.%8."/>
      <w:lvlJc w:val="left"/>
      <w:pPr>
        <w:ind w:left="9111" w:hanging="2160"/>
      </w:pPr>
      <w:rPr>
        <w:rFonts w:cs="Times New Roman" w:hint="default"/>
      </w:rPr>
    </w:lvl>
    <w:lvl w:ilvl="8">
      <w:start w:val="1"/>
      <w:numFmt w:val="decimal"/>
      <w:lvlText w:val="%1.%2.%3.%4.%5.%6.%7.%8.%9."/>
      <w:lvlJc w:val="left"/>
      <w:pPr>
        <w:ind w:left="10104" w:hanging="2160"/>
      </w:pPr>
      <w:rPr>
        <w:rFonts w:cs="Times New Roman" w:hint="default"/>
      </w:rPr>
    </w:lvl>
  </w:abstractNum>
  <w:abstractNum w:abstractNumId="9">
    <w:nsid w:val="385254E0"/>
    <w:multiLevelType w:val="hybridMultilevel"/>
    <w:tmpl w:val="742899BE"/>
    <w:lvl w:ilvl="0" w:tplc="04044ABC">
      <w:numFmt w:val="bullet"/>
      <w:lvlText w:val="-"/>
      <w:lvlJc w:val="left"/>
      <w:pPr>
        <w:tabs>
          <w:tab w:val="num" w:pos="720"/>
        </w:tabs>
        <w:ind w:left="72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
    <w:nsid w:val="3C1D5DA1"/>
    <w:multiLevelType w:val="hybridMultilevel"/>
    <w:tmpl w:val="6EE018FC"/>
    <w:lvl w:ilvl="0" w:tplc="FB50DEA2">
      <w:start w:val="1"/>
      <w:numFmt w:val="bullet"/>
      <w:lvlText w:val=""/>
      <w:lvlJc w:val="left"/>
      <w:pPr>
        <w:tabs>
          <w:tab w:val="num" w:pos="720"/>
        </w:tabs>
        <w:ind w:left="720" w:hanging="360"/>
      </w:pPr>
      <w:rPr>
        <w:rFonts w:ascii="Wingdings 3" w:hAnsi="Wingdings 3" w:hint="default"/>
      </w:rPr>
    </w:lvl>
    <w:lvl w:ilvl="1" w:tplc="84FE7B9A" w:tentative="1">
      <w:start w:val="1"/>
      <w:numFmt w:val="bullet"/>
      <w:lvlText w:val=""/>
      <w:lvlJc w:val="left"/>
      <w:pPr>
        <w:tabs>
          <w:tab w:val="num" w:pos="1440"/>
        </w:tabs>
        <w:ind w:left="1440" w:hanging="360"/>
      </w:pPr>
      <w:rPr>
        <w:rFonts w:ascii="Wingdings 3" w:hAnsi="Wingdings 3" w:hint="default"/>
      </w:rPr>
    </w:lvl>
    <w:lvl w:ilvl="2" w:tplc="4FC8FAD2" w:tentative="1">
      <w:start w:val="1"/>
      <w:numFmt w:val="bullet"/>
      <w:lvlText w:val=""/>
      <w:lvlJc w:val="left"/>
      <w:pPr>
        <w:tabs>
          <w:tab w:val="num" w:pos="2160"/>
        </w:tabs>
        <w:ind w:left="2160" w:hanging="360"/>
      </w:pPr>
      <w:rPr>
        <w:rFonts w:ascii="Wingdings 3" w:hAnsi="Wingdings 3" w:hint="default"/>
      </w:rPr>
    </w:lvl>
    <w:lvl w:ilvl="3" w:tplc="00D0868E" w:tentative="1">
      <w:start w:val="1"/>
      <w:numFmt w:val="bullet"/>
      <w:lvlText w:val=""/>
      <w:lvlJc w:val="left"/>
      <w:pPr>
        <w:tabs>
          <w:tab w:val="num" w:pos="2880"/>
        </w:tabs>
        <w:ind w:left="2880" w:hanging="360"/>
      </w:pPr>
      <w:rPr>
        <w:rFonts w:ascii="Wingdings 3" w:hAnsi="Wingdings 3" w:hint="default"/>
      </w:rPr>
    </w:lvl>
    <w:lvl w:ilvl="4" w:tplc="8B58234C" w:tentative="1">
      <w:start w:val="1"/>
      <w:numFmt w:val="bullet"/>
      <w:lvlText w:val=""/>
      <w:lvlJc w:val="left"/>
      <w:pPr>
        <w:tabs>
          <w:tab w:val="num" w:pos="3600"/>
        </w:tabs>
        <w:ind w:left="3600" w:hanging="360"/>
      </w:pPr>
      <w:rPr>
        <w:rFonts w:ascii="Wingdings 3" w:hAnsi="Wingdings 3" w:hint="default"/>
      </w:rPr>
    </w:lvl>
    <w:lvl w:ilvl="5" w:tplc="684EEA38" w:tentative="1">
      <w:start w:val="1"/>
      <w:numFmt w:val="bullet"/>
      <w:lvlText w:val=""/>
      <w:lvlJc w:val="left"/>
      <w:pPr>
        <w:tabs>
          <w:tab w:val="num" w:pos="4320"/>
        </w:tabs>
        <w:ind w:left="4320" w:hanging="360"/>
      </w:pPr>
      <w:rPr>
        <w:rFonts w:ascii="Wingdings 3" w:hAnsi="Wingdings 3" w:hint="default"/>
      </w:rPr>
    </w:lvl>
    <w:lvl w:ilvl="6" w:tplc="1A0A4BE6" w:tentative="1">
      <w:start w:val="1"/>
      <w:numFmt w:val="bullet"/>
      <w:lvlText w:val=""/>
      <w:lvlJc w:val="left"/>
      <w:pPr>
        <w:tabs>
          <w:tab w:val="num" w:pos="5040"/>
        </w:tabs>
        <w:ind w:left="5040" w:hanging="360"/>
      </w:pPr>
      <w:rPr>
        <w:rFonts w:ascii="Wingdings 3" w:hAnsi="Wingdings 3" w:hint="default"/>
      </w:rPr>
    </w:lvl>
    <w:lvl w:ilvl="7" w:tplc="05866270" w:tentative="1">
      <w:start w:val="1"/>
      <w:numFmt w:val="bullet"/>
      <w:lvlText w:val=""/>
      <w:lvlJc w:val="left"/>
      <w:pPr>
        <w:tabs>
          <w:tab w:val="num" w:pos="5760"/>
        </w:tabs>
        <w:ind w:left="5760" w:hanging="360"/>
      </w:pPr>
      <w:rPr>
        <w:rFonts w:ascii="Wingdings 3" w:hAnsi="Wingdings 3" w:hint="default"/>
      </w:rPr>
    </w:lvl>
    <w:lvl w:ilvl="8" w:tplc="FCEA5632" w:tentative="1">
      <w:start w:val="1"/>
      <w:numFmt w:val="bullet"/>
      <w:lvlText w:val=""/>
      <w:lvlJc w:val="left"/>
      <w:pPr>
        <w:tabs>
          <w:tab w:val="num" w:pos="6480"/>
        </w:tabs>
        <w:ind w:left="6480" w:hanging="360"/>
      </w:pPr>
      <w:rPr>
        <w:rFonts w:ascii="Wingdings 3" w:hAnsi="Wingdings 3" w:hint="default"/>
      </w:rPr>
    </w:lvl>
  </w:abstractNum>
  <w:abstractNum w:abstractNumId="11">
    <w:nsid w:val="43141C2A"/>
    <w:multiLevelType w:val="hybridMultilevel"/>
    <w:tmpl w:val="633A2294"/>
    <w:lvl w:ilvl="0" w:tplc="04190003">
      <w:start w:val="1"/>
      <w:numFmt w:val="bullet"/>
      <w:lvlText w:val="o"/>
      <w:lvlJc w:val="left"/>
      <w:pPr>
        <w:ind w:left="1440" w:hanging="360"/>
      </w:pPr>
      <w:rPr>
        <w:rFonts w:ascii="Courier New" w:hAnsi="Courier New"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488C64C2"/>
    <w:multiLevelType w:val="hybridMultilevel"/>
    <w:tmpl w:val="80E68E32"/>
    <w:lvl w:ilvl="0" w:tplc="A142D5E2">
      <w:start w:val="1"/>
      <w:numFmt w:val="bullet"/>
      <w:lvlText w:val=""/>
      <w:lvlPicBulletId w:val="0"/>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3">
    <w:nsid w:val="530413A1"/>
    <w:multiLevelType w:val="hybridMultilevel"/>
    <w:tmpl w:val="7E84F1B2"/>
    <w:lvl w:ilvl="0" w:tplc="E816519C">
      <w:start w:val="1"/>
      <w:numFmt w:val="bullet"/>
      <w:lvlText w:val="•"/>
      <w:lvlJc w:val="left"/>
      <w:pPr>
        <w:tabs>
          <w:tab w:val="num" w:pos="720"/>
        </w:tabs>
        <w:ind w:left="720" w:hanging="360"/>
      </w:pPr>
      <w:rPr>
        <w:rFonts w:ascii="Arial" w:hAnsi="Arial" w:hint="default"/>
      </w:rPr>
    </w:lvl>
    <w:lvl w:ilvl="1" w:tplc="3E221C38" w:tentative="1">
      <w:start w:val="1"/>
      <w:numFmt w:val="bullet"/>
      <w:lvlText w:val="•"/>
      <w:lvlJc w:val="left"/>
      <w:pPr>
        <w:tabs>
          <w:tab w:val="num" w:pos="1440"/>
        </w:tabs>
        <w:ind w:left="1440" w:hanging="360"/>
      </w:pPr>
      <w:rPr>
        <w:rFonts w:ascii="Arial" w:hAnsi="Arial" w:hint="default"/>
      </w:rPr>
    </w:lvl>
    <w:lvl w:ilvl="2" w:tplc="180606E4" w:tentative="1">
      <w:start w:val="1"/>
      <w:numFmt w:val="bullet"/>
      <w:lvlText w:val="•"/>
      <w:lvlJc w:val="left"/>
      <w:pPr>
        <w:tabs>
          <w:tab w:val="num" w:pos="2160"/>
        </w:tabs>
        <w:ind w:left="2160" w:hanging="360"/>
      </w:pPr>
      <w:rPr>
        <w:rFonts w:ascii="Arial" w:hAnsi="Arial" w:hint="default"/>
      </w:rPr>
    </w:lvl>
    <w:lvl w:ilvl="3" w:tplc="BF5A6E16" w:tentative="1">
      <w:start w:val="1"/>
      <w:numFmt w:val="bullet"/>
      <w:lvlText w:val="•"/>
      <w:lvlJc w:val="left"/>
      <w:pPr>
        <w:tabs>
          <w:tab w:val="num" w:pos="2880"/>
        </w:tabs>
        <w:ind w:left="2880" w:hanging="360"/>
      </w:pPr>
      <w:rPr>
        <w:rFonts w:ascii="Arial" w:hAnsi="Arial" w:hint="default"/>
      </w:rPr>
    </w:lvl>
    <w:lvl w:ilvl="4" w:tplc="AA8C5CCE" w:tentative="1">
      <w:start w:val="1"/>
      <w:numFmt w:val="bullet"/>
      <w:lvlText w:val="•"/>
      <w:lvlJc w:val="left"/>
      <w:pPr>
        <w:tabs>
          <w:tab w:val="num" w:pos="3600"/>
        </w:tabs>
        <w:ind w:left="3600" w:hanging="360"/>
      </w:pPr>
      <w:rPr>
        <w:rFonts w:ascii="Arial" w:hAnsi="Arial" w:hint="default"/>
      </w:rPr>
    </w:lvl>
    <w:lvl w:ilvl="5" w:tplc="E12294B8" w:tentative="1">
      <w:start w:val="1"/>
      <w:numFmt w:val="bullet"/>
      <w:lvlText w:val="•"/>
      <w:lvlJc w:val="left"/>
      <w:pPr>
        <w:tabs>
          <w:tab w:val="num" w:pos="4320"/>
        </w:tabs>
        <w:ind w:left="4320" w:hanging="360"/>
      </w:pPr>
      <w:rPr>
        <w:rFonts w:ascii="Arial" w:hAnsi="Arial" w:hint="default"/>
      </w:rPr>
    </w:lvl>
    <w:lvl w:ilvl="6" w:tplc="BA8E93F2" w:tentative="1">
      <w:start w:val="1"/>
      <w:numFmt w:val="bullet"/>
      <w:lvlText w:val="•"/>
      <w:lvlJc w:val="left"/>
      <w:pPr>
        <w:tabs>
          <w:tab w:val="num" w:pos="5040"/>
        </w:tabs>
        <w:ind w:left="5040" w:hanging="360"/>
      </w:pPr>
      <w:rPr>
        <w:rFonts w:ascii="Arial" w:hAnsi="Arial" w:hint="default"/>
      </w:rPr>
    </w:lvl>
    <w:lvl w:ilvl="7" w:tplc="42FAD982" w:tentative="1">
      <w:start w:val="1"/>
      <w:numFmt w:val="bullet"/>
      <w:lvlText w:val="•"/>
      <w:lvlJc w:val="left"/>
      <w:pPr>
        <w:tabs>
          <w:tab w:val="num" w:pos="5760"/>
        </w:tabs>
        <w:ind w:left="5760" w:hanging="360"/>
      </w:pPr>
      <w:rPr>
        <w:rFonts w:ascii="Arial" w:hAnsi="Arial" w:hint="default"/>
      </w:rPr>
    </w:lvl>
    <w:lvl w:ilvl="8" w:tplc="D0B4322E" w:tentative="1">
      <w:start w:val="1"/>
      <w:numFmt w:val="bullet"/>
      <w:lvlText w:val="•"/>
      <w:lvlJc w:val="left"/>
      <w:pPr>
        <w:tabs>
          <w:tab w:val="num" w:pos="6480"/>
        </w:tabs>
        <w:ind w:left="6480" w:hanging="360"/>
      </w:pPr>
      <w:rPr>
        <w:rFonts w:ascii="Arial" w:hAnsi="Arial" w:hint="default"/>
      </w:rPr>
    </w:lvl>
  </w:abstractNum>
  <w:abstractNum w:abstractNumId="14">
    <w:nsid w:val="55B70600"/>
    <w:multiLevelType w:val="hybridMultilevel"/>
    <w:tmpl w:val="C770D05E"/>
    <w:lvl w:ilvl="0" w:tplc="2FE6F918">
      <w:start w:val="1"/>
      <w:numFmt w:val="bullet"/>
      <w:lvlText w:val="•"/>
      <w:lvlJc w:val="left"/>
      <w:pPr>
        <w:tabs>
          <w:tab w:val="num" w:pos="720"/>
        </w:tabs>
        <w:ind w:left="720" w:hanging="360"/>
      </w:pPr>
      <w:rPr>
        <w:rFonts w:ascii="Arial" w:hAnsi="Arial" w:hint="default"/>
      </w:rPr>
    </w:lvl>
    <w:lvl w:ilvl="1" w:tplc="C9045CD4" w:tentative="1">
      <w:start w:val="1"/>
      <w:numFmt w:val="bullet"/>
      <w:lvlText w:val="•"/>
      <w:lvlJc w:val="left"/>
      <w:pPr>
        <w:tabs>
          <w:tab w:val="num" w:pos="1440"/>
        </w:tabs>
        <w:ind w:left="1440" w:hanging="360"/>
      </w:pPr>
      <w:rPr>
        <w:rFonts w:ascii="Arial" w:hAnsi="Arial" w:hint="default"/>
      </w:rPr>
    </w:lvl>
    <w:lvl w:ilvl="2" w:tplc="87F65EBA" w:tentative="1">
      <w:start w:val="1"/>
      <w:numFmt w:val="bullet"/>
      <w:lvlText w:val="•"/>
      <w:lvlJc w:val="left"/>
      <w:pPr>
        <w:tabs>
          <w:tab w:val="num" w:pos="2160"/>
        </w:tabs>
        <w:ind w:left="2160" w:hanging="360"/>
      </w:pPr>
      <w:rPr>
        <w:rFonts w:ascii="Arial" w:hAnsi="Arial" w:hint="default"/>
      </w:rPr>
    </w:lvl>
    <w:lvl w:ilvl="3" w:tplc="9856C1DE" w:tentative="1">
      <w:start w:val="1"/>
      <w:numFmt w:val="bullet"/>
      <w:lvlText w:val="•"/>
      <w:lvlJc w:val="left"/>
      <w:pPr>
        <w:tabs>
          <w:tab w:val="num" w:pos="2880"/>
        </w:tabs>
        <w:ind w:left="2880" w:hanging="360"/>
      </w:pPr>
      <w:rPr>
        <w:rFonts w:ascii="Arial" w:hAnsi="Arial" w:hint="default"/>
      </w:rPr>
    </w:lvl>
    <w:lvl w:ilvl="4" w:tplc="DECA94E0" w:tentative="1">
      <w:start w:val="1"/>
      <w:numFmt w:val="bullet"/>
      <w:lvlText w:val="•"/>
      <w:lvlJc w:val="left"/>
      <w:pPr>
        <w:tabs>
          <w:tab w:val="num" w:pos="3600"/>
        </w:tabs>
        <w:ind w:left="3600" w:hanging="360"/>
      </w:pPr>
      <w:rPr>
        <w:rFonts w:ascii="Arial" w:hAnsi="Arial" w:hint="default"/>
      </w:rPr>
    </w:lvl>
    <w:lvl w:ilvl="5" w:tplc="E4F89F86" w:tentative="1">
      <w:start w:val="1"/>
      <w:numFmt w:val="bullet"/>
      <w:lvlText w:val="•"/>
      <w:lvlJc w:val="left"/>
      <w:pPr>
        <w:tabs>
          <w:tab w:val="num" w:pos="4320"/>
        </w:tabs>
        <w:ind w:left="4320" w:hanging="360"/>
      </w:pPr>
      <w:rPr>
        <w:rFonts w:ascii="Arial" w:hAnsi="Arial" w:hint="default"/>
      </w:rPr>
    </w:lvl>
    <w:lvl w:ilvl="6" w:tplc="67B286A6" w:tentative="1">
      <w:start w:val="1"/>
      <w:numFmt w:val="bullet"/>
      <w:lvlText w:val="•"/>
      <w:lvlJc w:val="left"/>
      <w:pPr>
        <w:tabs>
          <w:tab w:val="num" w:pos="5040"/>
        </w:tabs>
        <w:ind w:left="5040" w:hanging="360"/>
      </w:pPr>
      <w:rPr>
        <w:rFonts w:ascii="Arial" w:hAnsi="Arial" w:hint="default"/>
      </w:rPr>
    </w:lvl>
    <w:lvl w:ilvl="7" w:tplc="05DAEF2E" w:tentative="1">
      <w:start w:val="1"/>
      <w:numFmt w:val="bullet"/>
      <w:lvlText w:val="•"/>
      <w:lvlJc w:val="left"/>
      <w:pPr>
        <w:tabs>
          <w:tab w:val="num" w:pos="5760"/>
        </w:tabs>
        <w:ind w:left="5760" w:hanging="360"/>
      </w:pPr>
      <w:rPr>
        <w:rFonts w:ascii="Arial" w:hAnsi="Arial" w:hint="default"/>
      </w:rPr>
    </w:lvl>
    <w:lvl w:ilvl="8" w:tplc="53E03BFC" w:tentative="1">
      <w:start w:val="1"/>
      <w:numFmt w:val="bullet"/>
      <w:lvlText w:val="•"/>
      <w:lvlJc w:val="left"/>
      <w:pPr>
        <w:tabs>
          <w:tab w:val="num" w:pos="6480"/>
        </w:tabs>
        <w:ind w:left="6480" w:hanging="360"/>
      </w:pPr>
      <w:rPr>
        <w:rFonts w:ascii="Arial" w:hAnsi="Arial" w:hint="default"/>
      </w:rPr>
    </w:lvl>
  </w:abstractNum>
  <w:abstractNum w:abstractNumId="15">
    <w:nsid w:val="55D47618"/>
    <w:multiLevelType w:val="hybridMultilevel"/>
    <w:tmpl w:val="9BF8EA0E"/>
    <w:lvl w:ilvl="0" w:tplc="99C0F702">
      <w:start w:val="1"/>
      <w:numFmt w:val="bullet"/>
      <w:lvlText w:val=""/>
      <w:lvlJc w:val="left"/>
      <w:pPr>
        <w:tabs>
          <w:tab w:val="num" w:pos="720"/>
        </w:tabs>
        <w:ind w:left="720" w:hanging="360"/>
      </w:pPr>
      <w:rPr>
        <w:rFonts w:ascii="Wingdings 3" w:hAnsi="Wingdings 3" w:hint="default"/>
      </w:rPr>
    </w:lvl>
    <w:lvl w:ilvl="1" w:tplc="CF42D186" w:tentative="1">
      <w:start w:val="1"/>
      <w:numFmt w:val="bullet"/>
      <w:lvlText w:val=""/>
      <w:lvlJc w:val="left"/>
      <w:pPr>
        <w:tabs>
          <w:tab w:val="num" w:pos="1440"/>
        </w:tabs>
        <w:ind w:left="1440" w:hanging="360"/>
      </w:pPr>
      <w:rPr>
        <w:rFonts w:ascii="Wingdings 3" w:hAnsi="Wingdings 3" w:hint="default"/>
      </w:rPr>
    </w:lvl>
    <w:lvl w:ilvl="2" w:tplc="9FD095BC" w:tentative="1">
      <w:start w:val="1"/>
      <w:numFmt w:val="bullet"/>
      <w:lvlText w:val=""/>
      <w:lvlJc w:val="left"/>
      <w:pPr>
        <w:tabs>
          <w:tab w:val="num" w:pos="2160"/>
        </w:tabs>
        <w:ind w:left="2160" w:hanging="360"/>
      </w:pPr>
      <w:rPr>
        <w:rFonts w:ascii="Wingdings 3" w:hAnsi="Wingdings 3" w:hint="default"/>
      </w:rPr>
    </w:lvl>
    <w:lvl w:ilvl="3" w:tplc="EA3CB9CA" w:tentative="1">
      <w:start w:val="1"/>
      <w:numFmt w:val="bullet"/>
      <w:lvlText w:val=""/>
      <w:lvlJc w:val="left"/>
      <w:pPr>
        <w:tabs>
          <w:tab w:val="num" w:pos="2880"/>
        </w:tabs>
        <w:ind w:left="2880" w:hanging="360"/>
      </w:pPr>
      <w:rPr>
        <w:rFonts w:ascii="Wingdings 3" w:hAnsi="Wingdings 3" w:hint="default"/>
      </w:rPr>
    </w:lvl>
    <w:lvl w:ilvl="4" w:tplc="E9981B2E" w:tentative="1">
      <w:start w:val="1"/>
      <w:numFmt w:val="bullet"/>
      <w:lvlText w:val=""/>
      <w:lvlJc w:val="left"/>
      <w:pPr>
        <w:tabs>
          <w:tab w:val="num" w:pos="3600"/>
        </w:tabs>
        <w:ind w:left="3600" w:hanging="360"/>
      </w:pPr>
      <w:rPr>
        <w:rFonts w:ascii="Wingdings 3" w:hAnsi="Wingdings 3" w:hint="default"/>
      </w:rPr>
    </w:lvl>
    <w:lvl w:ilvl="5" w:tplc="2C6C8EC8" w:tentative="1">
      <w:start w:val="1"/>
      <w:numFmt w:val="bullet"/>
      <w:lvlText w:val=""/>
      <w:lvlJc w:val="left"/>
      <w:pPr>
        <w:tabs>
          <w:tab w:val="num" w:pos="4320"/>
        </w:tabs>
        <w:ind w:left="4320" w:hanging="360"/>
      </w:pPr>
      <w:rPr>
        <w:rFonts w:ascii="Wingdings 3" w:hAnsi="Wingdings 3" w:hint="default"/>
      </w:rPr>
    </w:lvl>
    <w:lvl w:ilvl="6" w:tplc="24FE7D86" w:tentative="1">
      <w:start w:val="1"/>
      <w:numFmt w:val="bullet"/>
      <w:lvlText w:val=""/>
      <w:lvlJc w:val="left"/>
      <w:pPr>
        <w:tabs>
          <w:tab w:val="num" w:pos="5040"/>
        </w:tabs>
        <w:ind w:left="5040" w:hanging="360"/>
      </w:pPr>
      <w:rPr>
        <w:rFonts w:ascii="Wingdings 3" w:hAnsi="Wingdings 3" w:hint="default"/>
      </w:rPr>
    </w:lvl>
    <w:lvl w:ilvl="7" w:tplc="1494F8FA" w:tentative="1">
      <w:start w:val="1"/>
      <w:numFmt w:val="bullet"/>
      <w:lvlText w:val=""/>
      <w:lvlJc w:val="left"/>
      <w:pPr>
        <w:tabs>
          <w:tab w:val="num" w:pos="5760"/>
        </w:tabs>
        <w:ind w:left="5760" w:hanging="360"/>
      </w:pPr>
      <w:rPr>
        <w:rFonts w:ascii="Wingdings 3" w:hAnsi="Wingdings 3" w:hint="default"/>
      </w:rPr>
    </w:lvl>
    <w:lvl w:ilvl="8" w:tplc="47D07A24" w:tentative="1">
      <w:start w:val="1"/>
      <w:numFmt w:val="bullet"/>
      <w:lvlText w:val=""/>
      <w:lvlJc w:val="left"/>
      <w:pPr>
        <w:tabs>
          <w:tab w:val="num" w:pos="6480"/>
        </w:tabs>
        <w:ind w:left="6480" w:hanging="360"/>
      </w:pPr>
      <w:rPr>
        <w:rFonts w:ascii="Wingdings 3" w:hAnsi="Wingdings 3" w:hint="default"/>
      </w:rPr>
    </w:lvl>
  </w:abstractNum>
  <w:abstractNum w:abstractNumId="16">
    <w:nsid w:val="5CCA7AC4"/>
    <w:multiLevelType w:val="multilevel"/>
    <w:tmpl w:val="5BE4C73A"/>
    <w:lvl w:ilvl="0">
      <w:start w:val="1"/>
      <w:numFmt w:val="decimal"/>
      <w:lvlText w:val="%1"/>
      <w:lvlJc w:val="left"/>
      <w:pPr>
        <w:ind w:left="450" w:hanging="450"/>
      </w:pPr>
      <w:rPr>
        <w:rFonts w:cs="Times New Roman"/>
      </w:rPr>
    </w:lvl>
    <w:lvl w:ilvl="1">
      <w:start w:val="1"/>
      <w:numFmt w:val="decimal"/>
      <w:lvlText w:val="%1.%2"/>
      <w:lvlJc w:val="left"/>
      <w:pPr>
        <w:ind w:left="720" w:hanging="72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800" w:hanging="180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2160" w:hanging="2160"/>
      </w:pPr>
      <w:rPr>
        <w:rFonts w:cs="Times New Roman"/>
      </w:rPr>
    </w:lvl>
  </w:abstractNum>
  <w:abstractNum w:abstractNumId="17">
    <w:nsid w:val="5D816038"/>
    <w:multiLevelType w:val="hybridMultilevel"/>
    <w:tmpl w:val="0C7C5906"/>
    <w:lvl w:ilvl="0" w:tplc="B1E88CCE">
      <w:start w:val="1"/>
      <w:numFmt w:val="bullet"/>
      <w:lvlText w:val="•"/>
      <w:lvlJc w:val="left"/>
      <w:pPr>
        <w:tabs>
          <w:tab w:val="num" w:pos="720"/>
        </w:tabs>
        <w:ind w:left="720" w:hanging="360"/>
      </w:pPr>
      <w:rPr>
        <w:rFonts w:ascii="Arial" w:hAnsi="Arial" w:hint="default"/>
      </w:rPr>
    </w:lvl>
    <w:lvl w:ilvl="1" w:tplc="29EEE332" w:tentative="1">
      <w:start w:val="1"/>
      <w:numFmt w:val="bullet"/>
      <w:lvlText w:val="•"/>
      <w:lvlJc w:val="left"/>
      <w:pPr>
        <w:tabs>
          <w:tab w:val="num" w:pos="1440"/>
        </w:tabs>
        <w:ind w:left="1440" w:hanging="360"/>
      </w:pPr>
      <w:rPr>
        <w:rFonts w:ascii="Arial" w:hAnsi="Arial" w:hint="default"/>
      </w:rPr>
    </w:lvl>
    <w:lvl w:ilvl="2" w:tplc="AC8E46B8" w:tentative="1">
      <w:start w:val="1"/>
      <w:numFmt w:val="bullet"/>
      <w:lvlText w:val="•"/>
      <w:lvlJc w:val="left"/>
      <w:pPr>
        <w:tabs>
          <w:tab w:val="num" w:pos="2160"/>
        </w:tabs>
        <w:ind w:left="2160" w:hanging="360"/>
      </w:pPr>
      <w:rPr>
        <w:rFonts w:ascii="Arial" w:hAnsi="Arial" w:hint="default"/>
      </w:rPr>
    </w:lvl>
    <w:lvl w:ilvl="3" w:tplc="844E3ED6" w:tentative="1">
      <w:start w:val="1"/>
      <w:numFmt w:val="bullet"/>
      <w:lvlText w:val="•"/>
      <w:lvlJc w:val="left"/>
      <w:pPr>
        <w:tabs>
          <w:tab w:val="num" w:pos="2880"/>
        </w:tabs>
        <w:ind w:left="2880" w:hanging="360"/>
      </w:pPr>
      <w:rPr>
        <w:rFonts w:ascii="Arial" w:hAnsi="Arial" w:hint="default"/>
      </w:rPr>
    </w:lvl>
    <w:lvl w:ilvl="4" w:tplc="14B4AD40" w:tentative="1">
      <w:start w:val="1"/>
      <w:numFmt w:val="bullet"/>
      <w:lvlText w:val="•"/>
      <w:lvlJc w:val="left"/>
      <w:pPr>
        <w:tabs>
          <w:tab w:val="num" w:pos="3600"/>
        </w:tabs>
        <w:ind w:left="3600" w:hanging="360"/>
      </w:pPr>
      <w:rPr>
        <w:rFonts w:ascii="Arial" w:hAnsi="Arial" w:hint="default"/>
      </w:rPr>
    </w:lvl>
    <w:lvl w:ilvl="5" w:tplc="25C689BA" w:tentative="1">
      <w:start w:val="1"/>
      <w:numFmt w:val="bullet"/>
      <w:lvlText w:val="•"/>
      <w:lvlJc w:val="left"/>
      <w:pPr>
        <w:tabs>
          <w:tab w:val="num" w:pos="4320"/>
        </w:tabs>
        <w:ind w:left="4320" w:hanging="360"/>
      </w:pPr>
      <w:rPr>
        <w:rFonts w:ascii="Arial" w:hAnsi="Arial" w:hint="default"/>
      </w:rPr>
    </w:lvl>
    <w:lvl w:ilvl="6" w:tplc="3C6435C6" w:tentative="1">
      <w:start w:val="1"/>
      <w:numFmt w:val="bullet"/>
      <w:lvlText w:val="•"/>
      <w:lvlJc w:val="left"/>
      <w:pPr>
        <w:tabs>
          <w:tab w:val="num" w:pos="5040"/>
        </w:tabs>
        <w:ind w:left="5040" w:hanging="360"/>
      </w:pPr>
      <w:rPr>
        <w:rFonts w:ascii="Arial" w:hAnsi="Arial" w:hint="default"/>
      </w:rPr>
    </w:lvl>
    <w:lvl w:ilvl="7" w:tplc="35B4BC96" w:tentative="1">
      <w:start w:val="1"/>
      <w:numFmt w:val="bullet"/>
      <w:lvlText w:val="•"/>
      <w:lvlJc w:val="left"/>
      <w:pPr>
        <w:tabs>
          <w:tab w:val="num" w:pos="5760"/>
        </w:tabs>
        <w:ind w:left="5760" w:hanging="360"/>
      </w:pPr>
      <w:rPr>
        <w:rFonts w:ascii="Arial" w:hAnsi="Arial" w:hint="default"/>
      </w:rPr>
    </w:lvl>
    <w:lvl w:ilvl="8" w:tplc="549A160E" w:tentative="1">
      <w:start w:val="1"/>
      <w:numFmt w:val="bullet"/>
      <w:lvlText w:val="•"/>
      <w:lvlJc w:val="left"/>
      <w:pPr>
        <w:tabs>
          <w:tab w:val="num" w:pos="6480"/>
        </w:tabs>
        <w:ind w:left="6480" w:hanging="360"/>
      </w:pPr>
      <w:rPr>
        <w:rFonts w:ascii="Arial" w:hAnsi="Arial" w:hint="default"/>
      </w:rPr>
    </w:lvl>
  </w:abstractNum>
  <w:abstractNum w:abstractNumId="18">
    <w:nsid w:val="78F10654"/>
    <w:multiLevelType w:val="hybridMultilevel"/>
    <w:tmpl w:val="0330878A"/>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19">
    <w:nsid w:val="7BEF5E6F"/>
    <w:multiLevelType w:val="hybridMultilevel"/>
    <w:tmpl w:val="334C3A34"/>
    <w:lvl w:ilvl="0" w:tplc="512A217E">
      <w:start w:val="1"/>
      <w:numFmt w:val="bullet"/>
      <w:lvlText w:val=""/>
      <w:lvlJc w:val="left"/>
      <w:pPr>
        <w:tabs>
          <w:tab w:val="num" w:pos="720"/>
        </w:tabs>
        <w:ind w:left="720" w:hanging="360"/>
      </w:pPr>
      <w:rPr>
        <w:rFonts w:ascii="Wingdings 3" w:hAnsi="Wingdings 3" w:hint="default"/>
      </w:rPr>
    </w:lvl>
    <w:lvl w:ilvl="1" w:tplc="3A9CBBEC" w:tentative="1">
      <w:start w:val="1"/>
      <w:numFmt w:val="bullet"/>
      <w:lvlText w:val=""/>
      <w:lvlJc w:val="left"/>
      <w:pPr>
        <w:tabs>
          <w:tab w:val="num" w:pos="1440"/>
        </w:tabs>
        <w:ind w:left="1440" w:hanging="360"/>
      </w:pPr>
      <w:rPr>
        <w:rFonts w:ascii="Wingdings 3" w:hAnsi="Wingdings 3" w:hint="default"/>
      </w:rPr>
    </w:lvl>
    <w:lvl w:ilvl="2" w:tplc="C5EEE98A" w:tentative="1">
      <w:start w:val="1"/>
      <w:numFmt w:val="bullet"/>
      <w:lvlText w:val=""/>
      <w:lvlJc w:val="left"/>
      <w:pPr>
        <w:tabs>
          <w:tab w:val="num" w:pos="2160"/>
        </w:tabs>
        <w:ind w:left="2160" w:hanging="360"/>
      </w:pPr>
      <w:rPr>
        <w:rFonts w:ascii="Wingdings 3" w:hAnsi="Wingdings 3" w:hint="default"/>
      </w:rPr>
    </w:lvl>
    <w:lvl w:ilvl="3" w:tplc="DB04C15C" w:tentative="1">
      <w:start w:val="1"/>
      <w:numFmt w:val="bullet"/>
      <w:lvlText w:val=""/>
      <w:lvlJc w:val="left"/>
      <w:pPr>
        <w:tabs>
          <w:tab w:val="num" w:pos="2880"/>
        </w:tabs>
        <w:ind w:left="2880" w:hanging="360"/>
      </w:pPr>
      <w:rPr>
        <w:rFonts w:ascii="Wingdings 3" w:hAnsi="Wingdings 3" w:hint="default"/>
      </w:rPr>
    </w:lvl>
    <w:lvl w:ilvl="4" w:tplc="89921578" w:tentative="1">
      <w:start w:val="1"/>
      <w:numFmt w:val="bullet"/>
      <w:lvlText w:val=""/>
      <w:lvlJc w:val="left"/>
      <w:pPr>
        <w:tabs>
          <w:tab w:val="num" w:pos="3600"/>
        </w:tabs>
        <w:ind w:left="3600" w:hanging="360"/>
      </w:pPr>
      <w:rPr>
        <w:rFonts w:ascii="Wingdings 3" w:hAnsi="Wingdings 3" w:hint="default"/>
      </w:rPr>
    </w:lvl>
    <w:lvl w:ilvl="5" w:tplc="03122986" w:tentative="1">
      <w:start w:val="1"/>
      <w:numFmt w:val="bullet"/>
      <w:lvlText w:val=""/>
      <w:lvlJc w:val="left"/>
      <w:pPr>
        <w:tabs>
          <w:tab w:val="num" w:pos="4320"/>
        </w:tabs>
        <w:ind w:left="4320" w:hanging="360"/>
      </w:pPr>
      <w:rPr>
        <w:rFonts w:ascii="Wingdings 3" w:hAnsi="Wingdings 3" w:hint="default"/>
      </w:rPr>
    </w:lvl>
    <w:lvl w:ilvl="6" w:tplc="6DBC5DD8" w:tentative="1">
      <w:start w:val="1"/>
      <w:numFmt w:val="bullet"/>
      <w:lvlText w:val=""/>
      <w:lvlJc w:val="left"/>
      <w:pPr>
        <w:tabs>
          <w:tab w:val="num" w:pos="5040"/>
        </w:tabs>
        <w:ind w:left="5040" w:hanging="360"/>
      </w:pPr>
      <w:rPr>
        <w:rFonts w:ascii="Wingdings 3" w:hAnsi="Wingdings 3" w:hint="default"/>
      </w:rPr>
    </w:lvl>
    <w:lvl w:ilvl="7" w:tplc="87CAB33E" w:tentative="1">
      <w:start w:val="1"/>
      <w:numFmt w:val="bullet"/>
      <w:lvlText w:val=""/>
      <w:lvlJc w:val="left"/>
      <w:pPr>
        <w:tabs>
          <w:tab w:val="num" w:pos="5760"/>
        </w:tabs>
        <w:ind w:left="5760" w:hanging="360"/>
      </w:pPr>
      <w:rPr>
        <w:rFonts w:ascii="Wingdings 3" w:hAnsi="Wingdings 3" w:hint="default"/>
      </w:rPr>
    </w:lvl>
    <w:lvl w:ilvl="8" w:tplc="D0ACFF12" w:tentative="1">
      <w:start w:val="1"/>
      <w:numFmt w:val="bullet"/>
      <w:lvlText w:val=""/>
      <w:lvlJc w:val="left"/>
      <w:pPr>
        <w:tabs>
          <w:tab w:val="num" w:pos="6480"/>
        </w:tabs>
        <w:ind w:left="6480" w:hanging="360"/>
      </w:pPr>
      <w:rPr>
        <w:rFonts w:ascii="Wingdings 3" w:hAnsi="Wingdings 3" w:hint="default"/>
      </w:rPr>
    </w:lvl>
  </w:abstractNum>
  <w:abstractNum w:abstractNumId="20">
    <w:nsid w:val="7D2426EB"/>
    <w:multiLevelType w:val="hybridMultilevel"/>
    <w:tmpl w:val="7FAEB1C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2"/>
  </w:num>
  <w:num w:numId="2">
    <w:abstractNumId w:val="1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num>
  <w:num w:numId="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2"/>
  </w:num>
  <w:num w:numId="8">
    <w:abstractNumId w:val="5"/>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14"/>
  </w:num>
  <w:num w:numId="12">
    <w:abstractNumId w:val="13"/>
  </w:num>
  <w:num w:numId="13">
    <w:abstractNumId w:val="6"/>
  </w:num>
  <w:num w:numId="14">
    <w:abstractNumId w:val="17"/>
  </w:num>
  <w:num w:numId="15">
    <w:abstractNumId w:val="8"/>
  </w:num>
  <w:num w:numId="16">
    <w:abstractNumId w:val="7"/>
  </w:num>
  <w:num w:numId="17">
    <w:abstractNumId w:val="20"/>
  </w:num>
  <w:num w:numId="18">
    <w:abstractNumId w:val="15"/>
  </w:num>
  <w:num w:numId="19">
    <w:abstractNumId w:val="19"/>
  </w:num>
  <w:num w:numId="20">
    <w:abstractNumId w:val="4"/>
  </w:num>
  <w:num w:numId="21">
    <w:abstractNumId w:val="10"/>
  </w:num>
  <w:num w:numId="22">
    <w:abstractNumId w:val="3"/>
  </w:num>
  <w:num w:numId="23">
    <w:abstractNumId w:val="18"/>
  </w:num>
  <w:num w:numId="2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1270F5"/>
    <w:rsid w:val="00004C7E"/>
    <w:rsid w:val="00005ECD"/>
    <w:rsid w:val="000061C9"/>
    <w:rsid w:val="00007AFA"/>
    <w:rsid w:val="0001140D"/>
    <w:rsid w:val="00012162"/>
    <w:rsid w:val="00013D50"/>
    <w:rsid w:val="00017D6B"/>
    <w:rsid w:val="00020309"/>
    <w:rsid w:val="00021FEC"/>
    <w:rsid w:val="00022132"/>
    <w:rsid w:val="0002224D"/>
    <w:rsid w:val="00022C4E"/>
    <w:rsid w:val="00025308"/>
    <w:rsid w:val="00030DEE"/>
    <w:rsid w:val="00033E4B"/>
    <w:rsid w:val="0003515E"/>
    <w:rsid w:val="000367B1"/>
    <w:rsid w:val="000373BB"/>
    <w:rsid w:val="00040164"/>
    <w:rsid w:val="00041564"/>
    <w:rsid w:val="00050AA3"/>
    <w:rsid w:val="00053B93"/>
    <w:rsid w:val="000543D7"/>
    <w:rsid w:val="00061337"/>
    <w:rsid w:val="00062294"/>
    <w:rsid w:val="00064260"/>
    <w:rsid w:val="00064538"/>
    <w:rsid w:val="00065C6D"/>
    <w:rsid w:val="00067157"/>
    <w:rsid w:val="00070646"/>
    <w:rsid w:val="000708BB"/>
    <w:rsid w:val="00070E67"/>
    <w:rsid w:val="00071D6E"/>
    <w:rsid w:val="0007209E"/>
    <w:rsid w:val="0007602E"/>
    <w:rsid w:val="00076C94"/>
    <w:rsid w:val="00076E73"/>
    <w:rsid w:val="0008020F"/>
    <w:rsid w:val="000807D9"/>
    <w:rsid w:val="000848AD"/>
    <w:rsid w:val="000860C8"/>
    <w:rsid w:val="0008673B"/>
    <w:rsid w:val="000873C9"/>
    <w:rsid w:val="0008747C"/>
    <w:rsid w:val="00087BF2"/>
    <w:rsid w:val="00087E4A"/>
    <w:rsid w:val="00091DE4"/>
    <w:rsid w:val="00092315"/>
    <w:rsid w:val="00092651"/>
    <w:rsid w:val="000939CD"/>
    <w:rsid w:val="00096724"/>
    <w:rsid w:val="00096C30"/>
    <w:rsid w:val="00097727"/>
    <w:rsid w:val="00097C07"/>
    <w:rsid w:val="000A0ED2"/>
    <w:rsid w:val="000A160B"/>
    <w:rsid w:val="000A35EB"/>
    <w:rsid w:val="000A4A0B"/>
    <w:rsid w:val="000A5392"/>
    <w:rsid w:val="000A59DE"/>
    <w:rsid w:val="000A65EC"/>
    <w:rsid w:val="000A6CC1"/>
    <w:rsid w:val="000A7A69"/>
    <w:rsid w:val="000A7DE4"/>
    <w:rsid w:val="000B3E59"/>
    <w:rsid w:val="000B6B8F"/>
    <w:rsid w:val="000C16B5"/>
    <w:rsid w:val="000C338C"/>
    <w:rsid w:val="000C4E99"/>
    <w:rsid w:val="000C7245"/>
    <w:rsid w:val="000C73A2"/>
    <w:rsid w:val="000D0B89"/>
    <w:rsid w:val="000D1116"/>
    <w:rsid w:val="000D4209"/>
    <w:rsid w:val="000D499C"/>
    <w:rsid w:val="000D5EC8"/>
    <w:rsid w:val="000D7816"/>
    <w:rsid w:val="000E03C9"/>
    <w:rsid w:val="000E1424"/>
    <w:rsid w:val="000E194B"/>
    <w:rsid w:val="000E429E"/>
    <w:rsid w:val="000E4340"/>
    <w:rsid w:val="000E466A"/>
    <w:rsid w:val="000E59CE"/>
    <w:rsid w:val="000E6B5F"/>
    <w:rsid w:val="000E77BB"/>
    <w:rsid w:val="000F1241"/>
    <w:rsid w:val="000F2C39"/>
    <w:rsid w:val="000F3BBB"/>
    <w:rsid w:val="000F6FD7"/>
    <w:rsid w:val="00100FCB"/>
    <w:rsid w:val="001052FF"/>
    <w:rsid w:val="001058CD"/>
    <w:rsid w:val="00107BDC"/>
    <w:rsid w:val="00110A48"/>
    <w:rsid w:val="0011130D"/>
    <w:rsid w:val="00111579"/>
    <w:rsid w:val="00111E7A"/>
    <w:rsid w:val="001126FC"/>
    <w:rsid w:val="00112F45"/>
    <w:rsid w:val="001136BE"/>
    <w:rsid w:val="00114CE0"/>
    <w:rsid w:val="00114EE1"/>
    <w:rsid w:val="00115496"/>
    <w:rsid w:val="0012081E"/>
    <w:rsid w:val="0012166A"/>
    <w:rsid w:val="0012167D"/>
    <w:rsid w:val="00121EEF"/>
    <w:rsid w:val="00122CBC"/>
    <w:rsid w:val="00123557"/>
    <w:rsid w:val="00126411"/>
    <w:rsid w:val="001270F5"/>
    <w:rsid w:val="00131297"/>
    <w:rsid w:val="00132524"/>
    <w:rsid w:val="00132CF5"/>
    <w:rsid w:val="001400A1"/>
    <w:rsid w:val="001425EF"/>
    <w:rsid w:val="001447AF"/>
    <w:rsid w:val="00151325"/>
    <w:rsid w:val="001515C4"/>
    <w:rsid w:val="00151E76"/>
    <w:rsid w:val="00152948"/>
    <w:rsid w:val="00152C5A"/>
    <w:rsid w:val="00153DB2"/>
    <w:rsid w:val="00155D5B"/>
    <w:rsid w:val="001576E9"/>
    <w:rsid w:val="001600D6"/>
    <w:rsid w:val="00160D71"/>
    <w:rsid w:val="0016251D"/>
    <w:rsid w:val="001678AF"/>
    <w:rsid w:val="00171472"/>
    <w:rsid w:val="00172548"/>
    <w:rsid w:val="001725F7"/>
    <w:rsid w:val="00175894"/>
    <w:rsid w:val="00175E27"/>
    <w:rsid w:val="0018106B"/>
    <w:rsid w:val="0018393E"/>
    <w:rsid w:val="00183EFA"/>
    <w:rsid w:val="00184ACF"/>
    <w:rsid w:val="0018719F"/>
    <w:rsid w:val="001879E6"/>
    <w:rsid w:val="00192B9C"/>
    <w:rsid w:val="0019426F"/>
    <w:rsid w:val="001951C5"/>
    <w:rsid w:val="001967CB"/>
    <w:rsid w:val="00196AA2"/>
    <w:rsid w:val="00196EDC"/>
    <w:rsid w:val="001A00B3"/>
    <w:rsid w:val="001A2456"/>
    <w:rsid w:val="001A2817"/>
    <w:rsid w:val="001A57EC"/>
    <w:rsid w:val="001A654B"/>
    <w:rsid w:val="001A6A2F"/>
    <w:rsid w:val="001A6FE0"/>
    <w:rsid w:val="001B0A10"/>
    <w:rsid w:val="001B40A7"/>
    <w:rsid w:val="001B5B7A"/>
    <w:rsid w:val="001B637F"/>
    <w:rsid w:val="001B68BF"/>
    <w:rsid w:val="001C003D"/>
    <w:rsid w:val="001C3A74"/>
    <w:rsid w:val="001C3CAA"/>
    <w:rsid w:val="001C4F56"/>
    <w:rsid w:val="001C55A8"/>
    <w:rsid w:val="001C5E88"/>
    <w:rsid w:val="001C5F9C"/>
    <w:rsid w:val="001C73E3"/>
    <w:rsid w:val="001D0913"/>
    <w:rsid w:val="001D1457"/>
    <w:rsid w:val="001D1525"/>
    <w:rsid w:val="001D20B2"/>
    <w:rsid w:val="001D393E"/>
    <w:rsid w:val="001D50E4"/>
    <w:rsid w:val="001D5575"/>
    <w:rsid w:val="001D6E35"/>
    <w:rsid w:val="001D7592"/>
    <w:rsid w:val="001D7CC3"/>
    <w:rsid w:val="001E0359"/>
    <w:rsid w:val="001E1982"/>
    <w:rsid w:val="001E33FE"/>
    <w:rsid w:val="001F2049"/>
    <w:rsid w:val="001F2F3A"/>
    <w:rsid w:val="001F58E6"/>
    <w:rsid w:val="00200F04"/>
    <w:rsid w:val="00201711"/>
    <w:rsid w:val="002064F1"/>
    <w:rsid w:val="002109E7"/>
    <w:rsid w:val="00212115"/>
    <w:rsid w:val="00212131"/>
    <w:rsid w:val="002144BB"/>
    <w:rsid w:val="00222117"/>
    <w:rsid w:val="00222D88"/>
    <w:rsid w:val="0023171C"/>
    <w:rsid w:val="002318DE"/>
    <w:rsid w:val="00232E4D"/>
    <w:rsid w:val="0023357D"/>
    <w:rsid w:val="00246B16"/>
    <w:rsid w:val="0024782F"/>
    <w:rsid w:val="00251D6D"/>
    <w:rsid w:val="00254512"/>
    <w:rsid w:val="00254B25"/>
    <w:rsid w:val="002573BC"/>
    <w:rsid w:val="0026006F"/>
    <w:rsid w:val="00260A03"/>
    <w:rsid w:val="0026132A"/>
    <w:rsid w:val="00263C8D"/>
    <w:rsid w:val="0026684D"/>
    <w:rsid w:val="00270E22"/>
    <w:rsid w:val="00270EAF"/>
    <w:rsid w:val="00271023"/>
    <w:rsid w:val="0027171A"/>
    <w:rsid w:val="00271DF8"/>
    <w:rsid w:val="0027244E"/>
    <w:rsid w:val="002727D1"/>
    <w:rsid w:val="002753F9"/>
    <w:rsid w:val="002768EE"/>
    <w:rsid w:val="0027738C"/>
    <w:rsid w:val="002817B8"/>
    <w:rsid w:val="00284157"/>
    <w:rsid w:val="00284964"/>
    <w:rsid w:val="00285B75"/>
    <w:rsid w:val="0029301C"/>
    <w:rsid w:val="002A18FC"/>
    <w:rsid w:val="002A1D9C"/>
    <w:rsid w:val="002A3A96"/>
    <w:rsid w:val="002A43DD"/>
    <w:rsid w:val="002A61ED"/>
    <w:rsid w:val="002A68B2"/>
    <w:rsid w:val="002A79F3"/>
    <w:rsid w:val="002B0643"/>
    <w:rsid w:val="002B5869"/>
    <w:rsid w:val="002B6B5E"/>
    <w:rsid w:val="002C0267"/>
    <w:rsid w:val="002C120F"/>
    <w:rsid w:val="002C29A9"/>
    <w:rsid w:val="002C3ED5"/>
    <w:rsid w:val="002C4D9F"/>
    <w:rsid w:val="002C5A3E"/>
    <w:rsid w:val="002C5B49"/>
    <w:rsid w:val="002D0BE7"/>
    <w:rsid w:val="002D17B5"/>
    <w:rsid w:val="002D1D30"/>
    <w:rsid w:val="002D2234"/>
    <w:rsid w:val="002D2651"/>
    <w:rsid w:val="002D32C5"/>
    <w:rsid w:val="002D4041"/>
    <w:rsid w:val="002D6308"/>
    <w:rsid w:val="002E549E"/>
    <w:rsid w:val="002E5B46"/>
    <w:rsid w:val="002E5EEC"/>
    <w:rsid w:val="002E65D5"/>
    <w:rsid w:val="002F1DB8"/>
    <w:rsid w:val="002F215A"/>
    <w:rsid w:val="002F58AA"/>
    <w:rsid w:val="002F6388"/>
    <w:rsid w:val="00300524"/>
    <w:rsid w:val="00301A5F"/>
    <w:rsid w:val="00301FB5"/>
    <w:rsid w:val="00302867"/>
    <w:rsid w:val="00303366"/>
    <w:rsid w:val="00304753"/>
    <w:rsid w:val="003068A5"/>
    <w:rsid w:val="00311011"/>
    <w:rsid w:val="003124B5"/>
    <w:rsid w:val="003143D6"/>
    <w:rsid w:val="00315206"/>
    <w:rsid w:val="00320349"/>
    <w:rsid w:val="003204C2"/>
    <w:rsid w:val="00320ABE"/>
    <w:rsid w:val="00321A79"/>
    <w:rsid w:val="00323947"/>
    <w:rsid w:val="0032484C"/>
    <w:rsid w:val="00324A8C"/>
    <w:rsid w:val="00326961"/>
    <w:rsid w:val="00330F5A"/>
    <w:rsid w:val="00332E95"/>
    <w:rsid w:val="00333E7C"/>
    <w:rsid w:val="00334C50"/>
    <w:rsid w:val="00335778"/>
    <w:rsid w:val="003357C7"/>
    <w:rsid w:val="003361AE"/>
    <w:rsid w:val="0033769B"/>
    <w:rsid w:val="00342083"/>
    <w:rsid w:val="003451A7"/>
    <w:rsid w:val="00345288"/>
    <w:rsid w:val="003453B9"/>
    <w:rsid w:val="0034551E"/>
    <w:rsid w:val="00345665"/>
    <w:rsid w:val="0034571F"/>
    <w:rsid w:val="00346A82"/>
    <w:rsid w:val="00350810"/>
    <w:rsid w:val="00350B53"/>
    <w:rsid w:val="003559BC"/>
    <w:rsid w:val="00360C6C"/>
    <w:rsid w:val="00360F80"/>
    <w:rsid w:val="00371E1A"/>
    <w:rsid w:val="00371ECF"/>
    <w:rsid w:val="00380E56"/>
    <w:rsid w:val="003836FF"/>
    <w:rsid w:val="00385831"/>
    <w:rsid w:val="00385C06"/>
    <w:rsid w:val="00386CD5"/>
    <w:rsid w:val="003877BA"/>
    <w:rsid w:val="00392644"/>
    <w:rsid w:val="00392658"/>
    <w:rsid w:val="00392FF0"/>
    <w:rsid w:val="00396139"/>
    <w:rsid w:val="003978BD"/>
    <w:rsid w:val="003979DA"/>
    <w:rsid w:val="003A077A"/>
    <w:rsid w:val="003A5B44"/>
    <w:rsid w:val="003B0F68"/>
    <w:rsid w:val="003B17C0"/>
    <w:rsid w:val="003B288F"/>
    <w:rsid w:val="003B29D1"/>
    <w:rsid w:val="003B50B1"/>
    <w:rsid w:val="003B66ED"/>
    <w:rsid w:val="003C02F5"/>
    <w:rsid w:val="003C0E57"/>
    <w:rsid w:val="003C1B1A"/>
    <w:rsid w:val="003C1DCD"/>
    <w:rsid w:val="003C1E0F"/>
    <w:rsid w:val="003C2790"/>
    <w:rsid w:val="003C29C2"/>
    <w:rsid w:val="003C48A8"/>
    <w:rsid w:val="003C5F29"/>
    <w:rsid w:val="003C6FCD"/>
    <w:rsid w:val="003D1627"/>
    <w:rsid w:val="003D38CF"/>
    <w:rsid w:val="003D5B0C"/>
    <w:rsid w:val="003E47A4"/>
    <w:rsid w:val="003E4B2D"/>
    <w:rsid w:val="003E4FE6"/>
    <w:rsid w:val="003E58D6"/>
    <w:rsid w:val="003E64A8"/>
    <w:rsid w:val="003F63D2"/>
    <w:rsid w:val="003F7C3E"/>
    <w:rsid w:val="00400147"/>
    <w:rsid w:val="00401C85"/>
    <w:rsid w:val="0040221D"/>
    <w:rsid w:val="00402AFF"/>
    <w:rsid w:val="00403836"/>
    <w:rsid w:val="004065A4"/>
    <w:rsid w:val="004168C2"/>
    <w:rsid w:val="00417D98"/>
    <w:rsid w:val="004211B1"/>
    <w:rsid w:val="00421994"/>
    <w:rsid w:val="00422417"/>
    <w:rsid w:val="00424B58"/>
    <w:rsid w:val="00426139"/>
    <w:rsid w:val="004270F3"/>
    <w:rsid w:val="0043455C"/>
    <w:rsid w:val="00437D10"/>
    <w:rsid w:val="00440F74"/>
    <w:rsid w:val="0044198A"/>
    <w:rsid w:val="00441B4A"/>
    <w:rsid w:val="0044494A"/>
    <w:rsid w:val="00445C65"/>
    <w:rsid w:val="00445F43"/>
    <w:rsid w:val="00446B32"/>
    <w:rsid w:val="0044703C"/>
    <w:rsid w:val="00447C5F"/>
    <w:rsid w:val="004525A9"/>
    <w:rsid w:val="00453D34"/>
    <w:rsid w:val="00453DE1"/>
    <w:rsid w:val="004565AD"/>
    <w:rsid w:val="00457257"/>
    <w:rsid w:val="0046055E"/>
    <w:rsid w:val="00461632"/>
    <w:rsid w:val="00461B1E"/>
    <w:rsid w:val="00463490"/>
    <w:rsid w:val="00464C50"/>
    <w:rsid w:val="00465836"/>
    <w:rsid w:val="004710A4"/>
    <w:rsid w:val="00471E3C"/>
    <w:rsid w:val="00472CF9"/>
    <w:rsid w:val="00472D36"/>
    <w:rsid w:val="00474709"/>
    <w:rsid w:val="00475B59"/>
    <w:rsid w:val="004764C4"/>
    <w:rsid w:val="00483653"/>
    <w:rsid w:val="00484D75"/>
    <w:rsid w:val="00485334"/>
    <w:rsid w:val="00485467"/>
    <w:rsid w:val="0048680E"/>
    <w:rsid w:val="00486971"/>
    <w:rsid w:val="00490990"/>
    <w:rsid w:val="0049274D"/>
    <w:rsid w:val="0049288E"/>
    <w:rsid w:val="004938B3"/>
    <w:rsid w:val="004A2A5D"/>
    <w:rsid w:val="004A5465"/>
    <w:rsid w:val="004A7FCF"/>
    <w:rsid w:val="004B040B"/>
    <w:rsid w:val="004B0B1C"/>
    <w:rsid w:val="004B4FE5"/>
    <w:rsid w:val="004C0B4F"/>
    <w:rsid w:val="004C166C"/>
    <w:rsid w:val="004C1752"/>
    <w:rsid w:val="004C210F"/>
    <w:rsid w:val="004C3CEF"/>
    <w:rsid w:val="004C59F3"/>
    <w:rsid w:val="004C5C76"/>
    <w:rsid w:val="004C6D2D"/>
    <w:rsid w:val="004D0FB6"/>
    <w:rsid w:val="004D10D5"/>
    <w:rsid w:val="004D13FA"/>
    <w:rsid w:val="004D29F9"/>
    <w:rsid w:val="004D5958"/>
    <w:rsid w:val="004D6B14"/>
    <w:rsid w:val="004E0B7B"/>
    <w:rsid w:val="004E2C25"/>
    <w:rsid w:val="004E49F0"/>
    <w:rsid w:val="004F0381"/>
    <w:rsid w:val="004F0DA0"/>
    <w:rsid w:val="004F12FB"/>
    <w:rsid w:val="004F4243"/>
    <w:rsid w:val="004F4426"/>
    <w:rsid w:val="00500612"/>
    <w:rsid w:val="005025A4"/>
    <w:rsid w:val="0050378D"/>
    <w:rsid w:val="00503C5A"/>
    <w:rsid w:val="005051B2"/>
    <w:rsid w:val="00506FB8"/>
    <w:rsid w:val="005118CA"/>
    <w:rsid w:val="005133EA"/>
    <w:rsid w:val="00513B87"/>
    <w:rsid w:val="0051403F"/>
    <w:rsid w:val="00515C3F"/>
    <w:rsid w:val="005171E1"/>
    <w:rsid w:val="005176EF"/>
    <w:rsid w:val="00522A69"/>
    <w:rsid w:val="00522B72"/>
    <w:rsid w:val="0052333D"/>
    <w:rsid w:val="00525656"/>
    <w:rsid w:val="0053069D"/>
    <w:rsid w:val="00531589"/>
    <w:rsid w:val="00532A79"/>
    <w:rsid w:val="00532F5A"/>
    <w:rsid w:val="00533CC3"/>
    <w:rsid w:val="00533FE9"/>
    <w:rsid w:val="00535B8A"/>
    <w:rsid w:val="00536E3C"/>
    <w:rsid w:val="00537CEA"/>
    <w:rsid w:val="00542760"/>
    <w:rsid w:val="00551E59"/>
    <w:rsid w:val="005542E9"/>
    <w:rsid w:val="0055480B"/>
    <w:rsid w:val="00554C80"/>
    <w:rsid w:val="0055683B"/>
    <w:rsid w:val="00556D0A"/>
    <w:rsid w:val="00557537"/>
    <w:rsid w:val="0056178A"/>
    <w:rsid w:val="0056219D"/>
    <w:rsid w:val="005636FE"/>
    <w:rsid w:val="005653F7"/>
    <w:rsid w:val="005659C5"/>
    <w:rsid w:val="0056649B"/>
    <w:rsid w:val="0057163D"/>
    <w:rsid w:val="00571F87"/>
    <w:rsid w:val="005720A3"/>
    <w:rsid w:val="0057294A"/>
    <w:rsid w:val="0057394C"/>
    <w:rsid w:val="005746A4"/>
    <w:rsid w:val="0058149D"/>
    <w:rsid w:val="00582716"/>
    <w:rsid w:val="005833D1"/>
    <w:rsid w:val="005838A0"/>
    <w:rsid w:val="0058398C"/>
    <w:rsid w:val="00584729"/>
    <w:rsid w:val="0058600E"/>
    <w:rsid w:val="0058661F"/>
    <w:rsid w:val="0058773C"/>
    <w:rsid w:val="00593BE3"/>
    <w:rsid w:val="00593FBF"/>
    <w:rsid w:val="00595722"/>
    <w:rsid w:val="00595FF5"/>
    <w:rsid w:val="0059685D"/>
    <w:rsid w:val="005A0043"/>
    <w:rsid w:val="005A03F6"/>
    <w:rsid w:val="005A0D5D"/>
    <w:rsid w:val="005A25F0"/>
    <w:rsid w:val="005A46FC"/>
    <w:rsid w:val="005A5FEC"/>
    <w:rsid w:val="005A6205"/>
    <w:rsid w:val="005A7714"/>
    <w:rsid w:val="005A7D2E"/>
    <w:rsid w:val="005B3BD9"/>
    <w:rsid w:val="005B7F5F"/>
    <w:rsid w:val="005C3017"/>
    <w:rsid w:val="005C7D86"/>
    <w:rsid w:val="005D032E"/>
    <w:rsid w:val="005D23B3"/>
    <w:rsid w:val="005D3F72"/>
    <w:rsid w:val="005D7430"/>
    <w:rsid w:val="005D750A"/>
    <w:rsid w:val="005E2C49"/>
    <w:rsid w:val="005F088A"/>
    <w:rsid w:val="005F1F39"/>
    <w:rsid w:val="00601C0F"/>
    <w:rsid w:val="0060227E"/>
    <w:rsid w:val="006028D5"/>
    <w:rsid w:val="00604C42"/>
    <w:rsid w:val="006061F4"/>
    <w:rsid w:val="006066EA"/>
    <w:rsid w:val="00606B4B"/>
    <w:rsid w:val="00606ECE"/>
    <w:rsid w:val="00610830"/>
    <w:rsid w:val="00611505"/>
    <w:rsid w:val="00613BB0"/>
    <w:rsid w:val="00614FC6"/>
    <w:rsid w:val="006152EE"/>
    <w:rsid w:val="0062242E"/>
    <w:rsid w:val="006225FA"/>
    <w:rsid w:val="0062291E"/>
    <w:rsid w:val="00624A41"/>
    <w:rsid w:val="00626D34"/>
    <w:rsid w:val="00627496"/>
    <w:rsid w:val="00631236"/>
    <w:rsid w:val="00631BD4"/>
    <w:rsid w:val="00634068"/>
    <w:rsid w:val="00636A9D"/>
    <w:rsid w:val="00636CFD"/>
    <w:rsid w:val="00637010"/>
    <w:rsid w:val="00637063"/>
    <w:rsid w:val="006417D1"/>
    <w:rsid w:val="00643AD6"/>
    <w:rsid w:val="006454A9"/>
    <w:rsid w:val="00646000"/>
    <w:rsid w:val="00646353"/>
    <w:rsid w:val="00650A65"/>
    <w:rsid w:val="0065126C"/>
    <w:rsid w:val="006540C0"/>
    <w:rsid w:val="00655381"/>
    <w:rsid w:val="0066020C"/>
    <w:rsid w:val="006611D8"/>
    <w:rsid w:val="0066249C"/>
    <w:rsid w:val="00662700"/>
    <w:rsid w:val="006637DB"/>
    <w:rsid w:val="0066563A"/>
    <w:rsid w:val="00677E68"/>
    <w:rsid w:val="00680166"/>
    <w:rsid w:val="0068152D"/>
    <w:rsid w:val="00681696"/>
    <w:rsid w:val="00693CF7"/>
    <w:rsid w:val="00694501"/>
    <w:rsid w:val="00695F60"/>
    <w:rsid w:val="00696674"/>
    <w:rsid w:val="006968F9"/>
    <w:rsid w:val="006A0FE7"/>
    <w:rsid w:val="006A156A"/>
    <w:rsid w:val="006A5824"/>
    <w:rsid w:val="006B04BF"/>
    <w:rsid w:val="006B08D4"/>
    <w:rsid w:val="006B09D9"/>
    <w:rsid w:val="006B2B57"/>
    <w:rsid w:val="006B4947"/>
    <w:rsid w:val="006B53B6"/>
    <w:rsid w:val="006B5C5F"/>
    <w:rsid w:val="006C1FC3"/>
    <w:rsid w:val="006C32F5"/>
    <w:rsid w:val="006C43A1"/>
    <w:rsid w:val="006C5354"/>
    <w:rsid w:val="006C62CA"/>
    <w:rsid w:val="006D0FEF"/>
    <w:rsid w:val="006D4DA9"/>
    <w:rsid w:val="006D6437"/>
    <w:rsid w:val="006D73EF"/>
    <w:rsid w:val="006E000A"/>
    <w:rsid w:val="006E2359"/>
    <w:rsid w:val="006E3A6B"/>
    <w:rsid w:val="006E6D30"/>
    <w:rsid w:val="006E7B5F"/>
    <w:rsid w:val="006F1AB6"/>
    <w:rsid w:val="006F3B28"/>
    <w:rsid w:val="006F4526"/>
    <w:rsid w:val="006F5A70"/>
    <w:rsid w:val="006F5C58"/>
    <w:rsid w:val="006F79AE"/>
    <w:rsid w:val="007033A7"/>
    <w:rsid w:val="007073C3"/>
    <w:rsid w:val="007151AE"/>
    <w:rsid w:val="007161D5"/>
    <w:rsid w:val="007167C7"/>
    <w:rsid w:val="0071705D"/>
    <w:rsid w:val="00723717"/>
    <w:rsid w:val="00726930"/>
    <w:rsid w:val="00727B6A"/>
    <w:rsid w:val="00734D47"/>
    <w:rsid w:val="00737746"/>
    <w:rsid w:val="00741471"/>
    <w:rsid w:val="00743D5A"/>
    <w:rsid w:val="00744724"/>
    <w:rsid w:val="00744E2D"/>
    <w:rsid w:val="007461E8"/>
    <w:rsid w:val="00746DA3"/>
    <w:rsid w:val="00750EA7"/>
    <w:rsid w:val="0075223E"/>
    <w:rsid w:val="00753CAB"/>
    <w:rsid w:val="00756FC8"/>
    <w:rsid w:val="007571F2"/>
    <w:rsid w:val="00760724"/>
    <w:rsid w:val="00765608"/>
    <w:rsid w:val="00771ED4"/>
    <w:rsid w:val="00772526"/>
    <w:rsid w:val="0077560C"/>
    <w:rsid w:val="00776ABD"/>
    <w:rsid w:val="007804B7"/>
    <w:rsid w:val="007810DE"/>
    <w:rsid w:val="00781DCB"/>
    <w:rsid w:val="007821DA"/>
    <w:rsid w:val="007867A4"/>
    <w:rsid w:val="00787640"/>
    <w:rsid w:val="007908A8"/>
    <w:rsid w:val="00792254"/>
    <w:rsid w:val="00793846"/>
    <w:rsid w:val="007962DE"/>
    <w:rsid w:val="00797CBF"/>
    <w:rsid w:val="007A02CE"/>
    <w:rsid w:val="007A342C"/>
    <w:rsid w:val="007A3822"/>
    <w:rsid w:val="007A5A3A"/>
    <w:rsid w:val="007A6436"/>
    <w:rsid w:val="007A6B83"/>
    <w:rsid w:val="007B0829"/>
    <w:rsid w:val="007B38BE"/>
    <w:rsid w:val="007B6761"/>
    <w:rsid w:val="007C021C"/>
    <w:rsid w:val="007C151A"/>
    <w:rsid w:val="007C1BC4"/>
    <w:rsid w:val="007C2866"/>
    <w:rsid w:val="007C347A"/>
    <w:rsid w:val="007C3603"/>
    <w:rsid w:val="007C58AE"/>
    <w:rsid w:val="007C5C9B"/>
    <w:rsid w:val="007C72CF"/>
    <w:rsid w:val="007D0F87"/>
    <w:rsid w:val="007D119B"/>
    <w:rsid w:val="007D2A15"/>
    <w:rsid w:val="007D2A2B"/>
    <w:rsid w:val="007D78E1"/>
    <w:rsid w:val="007E26B8"/>
    <w:rsid w:val="007E3049"/>
    <w:rsid w:val="007E390F"/>
    <w:rsid w:val="007E70A3"/>
    <w:rsid w:val="007F55D8"/>
    <w:rsid w:val="007F7BF2"/>
    <w:rsid w:val="0080215E"/>
    <w:rsid w:val="008030CC"/>
    <w:rsid w:val="00804BDF"/>
    <w:rsid w:val="00804CD4"/>
    <w:rsid w:val="00804D5B"/>
    <w:rsid w:val="00805645"/>
    <w:rsid w:val="008109B6"/>
    <w:rsid w:val="00810A7E"/>
    <w:rsid w:val="00810D12"/>
    <w:rsid w:val="00813AB4"/>
    <w:rsid w:val="00813C5A"/>
    <w:rsid w:val="00813DEE"/>
    <w:rsid w:val="00814241"/>
    <w:rsid w:val="0082174B"/>
    <w:rsid w:val="00823D5F"/>
    <w:rsid w:val="00825023"/>
    <w:rsid w:val="00826E54"/>
    <w:rsid w:val="00827148"/>
    <w:rsid w:val="00827247"/>
    <w:rsid w:val="008275CB"/>
    <w:rsid w:val="00827684"/>
    <w:rsid w:val="00831B3F"/>
    <w:rsid w:val="00832DB0"/>
    <w:rsid w:val="00834FF2"/>
    <w:rsid w:val="008356A8"/>
    <w:rsid w:val="0083783E"/>
    <w:rsid w:val="00841D88"/>
    <w:rsid w:val="008448E7"/>
    <w:rsid w:val="00846391"/>
    <w:rsid w:val="008466D4"/>
    <w:rsid w:val="00847AA2"/>
    <w:rsid w:val="008502D2"/>
    <w:rsid w:val="00850D46"/>
    <w:rsid w:val="00850EB1"/>
    <w:rsid w:val="00856639"/>
    <w:rsid w:val="00860652"/>
    <w:rsid w:val="00863ACB"/>
    <w:rsid w:val="00865F44"/>
    <w:rsid w:val="00870DA5"/>
    <w:rsid w:val="00872715"/>
    <w:rsid w:val="00873A01"/>
    <w:rsid w:val="008756DD"/>
    <w:rsid w:val="00876EDB"/>
    <w:rsid w:val="00877793"/>
    <w:rsid w:val="00881442"/>
    <w:rsid w:val="0088191E"/>
    <w:rsid w:val="00882E9B"/>
    <w:rsid w:val="00884D0C"/>
    <w:rsid w:val="0088686A"/>
    <w:rsid w:val="00886E30"/>
    <w:rsid w:val="008908C5"/>
    <w:rsid w:val="008915EE"/>
    <w:rsid w:val="0089271A"/>
    <w:rsid w:val="00894B95"/>
    <w:rsid w:val="008951A6"/>
    <w:rsid w:val="00895501"/>
    <w:rsid w:val="00895E12"/>
    <w:rsid w:val="008A01DA"/>
    <w:rsid w:val="008A0A73"/>
    <w:rsid w:val="008A15D5"/>
    <w:rsid w:val="008A39E3"/>
    <w:rsid w:val="008A465D"/>
    <w:rsid w:val="008A47AC"/>
    <w:rsid w:val="008A51AF"/>
    <w:rsid w:val="008A60D2"/>
    <w:rsid w:val="008B0B92"/>
    <w:rsid w:val="008B182C"/>
    <w:rsid w:val="008B1BC1"/>
    <w:rsid w:val="008B2113"/>
    <w:rsid w:val="008B3B36"/>
    <w:rsid w:val="008B4FD4"/>
    <w:rsid w:val="008B646F"/>
    <w:rsid w:val="008C03A4"/>
    <w:rsid w:val="008C1DA6"/>
    <w:rsid w:val="008C278C"/>
    <w:rsid w:val="008C2A10"/>
    <w:rsid w:val="008D1AE6"/>
    <w:rsid w:val="008D2094"/>
    <w:rsid w:val="008D53E1"/>
    <w:rsid w:val="008D6BC3"/>
    <w:rsid w:val="008E03B5"/>
    <w:rsid w:val="008E0629"/>
    <w:rsid w:val="008E2333"/>
    <w:rsid w:val="008E384D"/>
    <w:rsid w:val="008E3B2E"/>
    <w:rsid w:val="008E3E38"/>
    <w:rsid w:val="008E3E44"/>
    <w:rsid w:val="008E4AD6"/>
    <w:rsid w:val="008F0CB4"/>
    <w:rsid w:val="008F3F6D"/>
    <w:rsid w:val="008F4AE8"/>
    <w:rsid w:val="008F6C85"/>
    <w:rsid w:val="008F7D1C"/>
    <w:rsid w:val="00903871"/>
    <w:rsid w:val="00904F3C"/>
    <w:rsid w:val="00905928"/>
    <w:rsid w:val="009059F9"/>
    <w:rsid w:val="00906687"/>
    <w:rsid w:val="00907206"/>
    <w:rsid w:val="00911CF0"/>
    <w:rsid w:val="00915E87"/>
    <w:rsid w:val="00916F25"/>
    <w:rsid w:val="00917D47"/>
    <w:rsid w:val="00920A7F"/>
    <w:rsid w:val="009257DC"/>
    <w:rsid w:val="009265F4"/>
    <w:rsid w:val="009326F7"/>
    <w:rsid w:val="00932D50"/>
    <w:rsid w:val="009348F7"/>
    <w:rsid w:val="00936F17"/>
    <w:rsid w:val="009412B9"/>
    <w:rsid w:val="00942FA7"/>
    <w:rsid w:val="009447EC"/>
    <w:rsid w:val="0094732E"/>
    <w:rsid w:val="00953168"/>
    <w:rsid w:val="00953619"/>
    <w:rsid w:val="00956B78"/>
    <w:rsid w:val="00956C34"/>
    <w:rsid w:val="00963879"/>
    <w:rsid w:val="009645EC"/>
    <w:rsid w:val="00964A70"/>
    <w:rsid w:val="009655A5"/>
    <w:rsid w:val="009657FD"/>
    <w:rsid w:val="00974949"/>
    <w:rsid w:val="00975ACB"/>
    <w:rsid w:val="00980971"/>
    <w:rsid w:val="00983D14"/>
    <w:rsid w:val="00983FD2"/>
    <w:rsid w:val="009908A5"/>
    <w:rsid w:val="009911DB"/>
    <w:rsid w:val="00991CC2"/>
    <w:rsid w:val="009942F2"/>
    <w:rsid w:val="00995D25"/>
    <w:rsid w:val="009A0319"/>
    <w:rsid w:val="009A26AA"/>
    <w:rsid w:val="009A3CCC"/>
    <w:rsid w:val="009A6357"/>
    <w:rsid w:val="009B00C8"/>
    <w:rsid w:val="009B11CC"/>
    <w:rsid w:val="009B2B74"/>
    <w:rsid w:val="009B4A25"/>
    <w:rsid w:val="009B73C0"/>
    <w:rsid w:val="009C0E1C"/>
    <w:rsid w:val="009C15AA"/>
    <w:rsid w:val="009C6DCB"/>
    <w:rsid w:val="009C7251"/>
    <w:rsid w:val="009C7FD3"/>
    <w:rsid w:val="009D075B"/>
    <w:rsid w:val="009D0D3C"/>
    <w:rsid w:val="009D49CB"/>
    <w:rsid w:val="009D4F68"/>
    <w:rsid w:val="009E1297"/>
    <w:rsid w:val="009E1922"/>
    <w:rsid w:val="009E28D7"/>
    <w:rsid w:val="009E30CB"/>
    <w:rsid w:val="009E3256"/>
    <w:rsid w:val="009E3E22"/>
    <w:rsid w:val="009E47E5"/>
    <w:rsid w:val="009E5E26"/>
    <w:rsid w:val="009E5F9C"/>
    <w:rsid w:val="009E6D34"/>
    <w:rsid w:val="009E75DF"/>
    <w:rsid w:val="009F13E2"/>
    <w:rsid w:val="009F1F6B"/>
    <w:rsid w:val="009F35EB"/>
    <w:rsid w:val="009F48E7"/>
    <w:rsid w:val="009F5337"/>
    <w:rsid w:val="00A00173"/>
    <w:rsid w:val="00A0419E"/>
    <w:rsid w:val="00A05ACD"/>
    <w:rsid w:val="00A06AA3"/>
    <w:rsid w:val="00A06FD2"/>
    <w:rsid w:val="00A10CB8"/>
    <w:rsid w:val="00A1166F"/>
    <w:rsid w:val="00A119AA"/>
    <w:rsid w:val="00A14300"/>
    <w:rsid w:val="00A146D7"/>
    <w:rsid w:val="00A14D6D"/>
    <w:rsid w:val="00A17459"/>
    <w:rsid w:val="00A20215"/>
    <w:rsid w:val="00A219C1"/>
    <w:rsid w:val="00A21F09"/>
    <w:rsid w:val="00A22D58"/>
    <w:rsid w:val="00A24D9F"/>
    <w:rsid w:val="00A31A15"/>
    <w:rsid w:val="00A32A30"/>
    <w:rsid w:val="00A33BF9"/>
    <w:rsid w:val="00A34BC6"/>
    <w:rsid w:val="00A3605B"/>
    <w:rsid w:val="00A37376"/>
    <w:rsid w:val="00A37839"/>
    <w:rsid w:val="00A400FF"/>
    <w:rsid w:val="00A43114"/>
    <w:rsid w:val="00A45400"/>
    <w:rsid w:val="00A461B7"/>
    <w:rsid w:val="00A473A9"/>
    <w:rsid w:val="00A50217"/>
    <w:rsid w:val="00A51153"/>
    <w:rsid w:val="00A5143F"/>
    <w:rsid w:val="00A5231F"/>
    <w:rsid w:val="00A5320C"/>
    <w:rsid w:val="00A53583"/>
    <w:rsid w:val="00A545B0"/>
    <w:rsid w:val="00A550D5"/>
    <w:rsid w:val="00A5570A"/>
    <w:rsid w:val="00A56A67"/>
    <w:rsid w:val="00A636C4"/>
    <w:rsid w:val="00A63728"/>
    <w:rsid w:val="00A6431B"/>
    <w:rsid w:val="00A65A89"/>
    <w:rsid w:val="00A66468"/>
    <w:rsid w:val="00A66A87"/>
    <w:rsid w:val="00A677A8"/>
    <w:rsid w:val="00A679CD"/>
    <w:rsid w:val="00A71F0E"/>
    <w:rsid w:val="00A72308"/>
    <w:rsid w:val="00A755C9"/>
    <w:rsid w:val="00A8009F"/>
    <w:rsid w:val="00A806CE"/>
    <w:rsid w:val="00A82B75"/>
    <w:rsid w:val="00A82ED5"/>
    <w:rsid w:val="00A836E7"/>
    <w:rsid w:val="00A83F8F"/>
    <w:rsid w:val="00A850DC"/>
    <w:rsid w:val="00A854EB"/>
    <w:rsid w:val="00A85977"/>
    <w:rsid w:val="00A9236D"/>
    <w:rsid w:val="00A92540"/>
    <w:rsid w:val="00A92DDF"/>
    <w:rsid w:val="00A93792"/>
    <w:rsid w:val="00A96664"/>
    <w:rsid w:val="00A979AB"/>
    <w:rsid w:val="00AA081C"/>
    <w:rsid w:val="00AA0BCD"/>
    <w:rsid w:val="00AA1E25"/>
    <w:rsid w:val="00AA3BB9"/>
    <w:rsid w:val="00AA597A"/>
    <w:rsid w:val="00AA639D"/>
    <w:rsid w:val="00AB06A2"/>
    <w:rsid w:val="00AB0CD9"/>
    <w:rsid w:val="00AB1859"/>
    <w:rsid w:val="00AB4CDC"/>
    <w:rsid w:val="00AB5A66"/>
    <w:rsid w:val="00AB61BC"/>
    <w:rsid w:val="00AB7A84"/>
    <w:rsid w:val="00AC1C56"/>
    <w:rsid w:val="00AC4143"/>
    <w:rsid w:val="00AC4DF1"/>
    <w:rsid w:val="00AC59BE"/>
    <w:rsid w:val="00AD1172"/>
    <w:rsid w:val="00AD1711"/>
    <w:rsid w:val="00AD3E73"/>
    <w:rsid w:val="00AD3F80"/>
    <w:rsid w:val="00AD4FF3"/>
    <w:rsid w:val="00AD516D"/>
    <w:rsid w:val="00AE0EE3"/>
    <w:rsid w:val="00AE1099"/>
    <w:rsid w:val="00AE5765"/>
    <w:rsid w:val="00AE69C3"/>
    <w:rsid w:val="00AE7307"/>
    <w:rsid w:val="00AF0783"/>
    <w:rsid w:val="00AF6B44"/>
    <w:rsid w:val="00AF7A7B"/>
    <w:rsid w:val="00B01361"/>
    <w:rsid w:val="00B05D7E"/>
    <w:rsid w:val="00B06133"/>
    <w:rsid w:val="00B0663A"/>
    <w:rsid w:val="00B07C8C"/>
    <w:rsid w:val="00B104BA"/>
    <w:rsid w:val="00B10BD3"/>
    <w:rsid w:val="00B10C41"/>
    <w:rsid w:val="00B15D28"/>
    <w:rsid w:val="00B15ECA"/>
    <w:rsid w:val="00B16B94"/>
    <w:rsid w:val="00B16E71"/>
    <w:rsid w:val="00B2157C"/>
    <w:rsid w:val="00B232B5"/>
    <w:rsid w:val="00B2474E"/>
    <w:rsid w:val="00B24FC0"/>
    <w:rsid w:val="00B250E5"/>
    <w:rsid w:val="00B30AF2"/>
    <w:rsid w:val="00B32E74"/>
    <w:rsid w:val="00B33F96"/>
    <w:rsid w:val="00B36580"/>
    <w:rsid w:val="00B42D52"/>
    <w:rsid w:val="00B51C21"/>
    <w:rsid w:val="00B53337"/>
    <w:rsid w:val="00B54939"/>
    <w:rsid w:val="00B54C34"/>
    <w:rsid w:val="00B558F5"/>
    <w:rsid w:val="00B56413"/>
    <w:rsid w:val="00B56FA7"/>
    <w:rsid w:val="00B60549"/>
    <w:rsid w:val="00B67708"/>
    <w:rsid w:val="00B70589"/>
    <w:rsid w:val="00B707B6"/>
    <w:rsid w:val="00B71B0C"/>
    <w:rsid w:val="00B71DBF"/>
    <w:rsid w:val="00B7224A"/>
    <w:rsid w:val="00B73797"/>
    <w:rsid w:val="00B75596"/>
    <w:rsid w:val="00B75BF5"/>
    <w:rsid w:val="00B80354"/>
    <w:rsid w:val="00B872F1"/>
    <w:rsid w:val="00B8767D"/>
    <w:rsid w:val="00B87B77"/>
    <w:rsid w:val="00B900E8"/>
    <w:rsid w:val="00B90371"/>
    <w:rsid w:val="00B909A5"/>
    <w:rsid w:val="00B95DE1"/>
    <w:rsid w:val="00BA05DF"/>
    <w:rsid w:val="00BA116D"/>
    <w:rsid w:val="00BA233D"/>
    <w:rsid w:val="00BA3085"/>
    <w:rsid w:val="00BA39B6"/>
    <w:rsid w:val="00BA4DF1"/>
    <w:rsid w:val="00BA5653"/>
    <w:rsid w:val="00BA7452"/>
    <w:rsid w:val="00BA79EB"/>
    <w:rsid w:val="00BA7D68"/>
    <w:rsid w:val="00BB0CD4"/>
    <w:rsid w:val="00BB24E0"/>
    <w:rsid w:val="00BB2CFE"/>
    <w:rsid w:val="00BC3CB3"/>
    <w:rsid w:val="00BC47FE"/>
    <w:rsid w:val="00BC6789"/>
    <w:rsid w:val="00BC6DC2"/>
    <w:rsid w:val="00BC72BD"/>
    <w:rsid w:val="00BD0CCB"/>
    <w:rsid w:val="00BD1E62"/>
    <w:rsid w:val="00BD215C"/>
    <w:rsid w:val="00BD228C"/>
    <w:rsid w:val="00BD54B2"/>
    <w:rsid w:val="00BD7B33"/>
    <w:rsid w:val="00BE0169"/>
    <w:rsid w:val="00BE21BC"/>
    <w:rsid w:val="00BE5097"/>
    <w:rsid w:val="00BE59C3"/>
    <w:rsid w:val="00BF47DA"/>
    <w:rsid w:val="00C010B1"/>
    <w:rsid w:val="00C01E67"/>
    <w:rsid w:val="00C02C49"/>
    <w:rsid w:val="00C039BC"/>
    <w:rsid w:val="00C04C61"/>
    <w:rsid w:val="00C10E74"/>
    <w:rsid w:val="00C123B0"/>
    <w:rsid w:val="00C158BD"/>
    <w:rsid w:val="00C161A4"/>
    <w:rsid w:val="00C16466"/>
    <w:rsid w:val="00C21AC6"/>
    <w:rsid w:val="00C21FDD"/>
    <w:rsid w:val="00C22234"/>
    <w:rsid w:val="00C2277D"/>
    <w:rsid w:val="00C238C8"/>
    <w:rsid w:val="00C25807"/>
    <w:rsid w:val="00C30049"/>
    <w:rsid w:val="00C3008B"/>
    <w:rsid w:val="00C31024"/>
    <w:rsid w:val="00C34CF3"/>
    <w:rsid w:val="00C35A71"/>
    <w:rsid w:val="00C3602E"/>
    <w:rsid w:val="00C40A4E"/>
    <w:rsid w:val="00C4132E"/>
    <w:rsid w:val="00C41870"/>
    <w:rsid w:val="00C41AD0"/>
    <w:rsid w:val="00C434A8"/>
    <w:rsid w:val="00C43AF5"/>
    <w:rsid w:val="00C4743F"/>
    <w:rsid w:val="00C52716"/>
    <w:rsid w:val="00C576E6"/>
    <w:rsid w:val="00C57C5B"/>
    <w:rsid w:val="00C60769"/>
    <w:rsid w:val="00C6108F"/>
    <w:rsid w:val="00C6135F"/>
    <w:rsid w:val="00C61D24"/>
    <w:rsid w:val="00C633DA"/>
    <w:rsid w:val="00C673E7"/>
    <w:rsid w:val="00C73916"/>
    <w:rsid w:val="00C74419"/>
    <w:rsid w:val="00C74E16"/>
    <w:rsid w:val="00C75F49"/>
    <w:rsid w:val="00C77796"/>
    <w:rsid w:val="00C822D3"/>
    <w:rsid w:val="00C83092"/>
    <w:rsid w:val="00C84268"/>
    <w:rsid w:val="00C85175"/>
    <w:rsid w:val="00C85DE3"/>
    <w:rsid w:val="00C90C12"/>
    <w:rsid w:val="00C91A15"/>
    <w:rsid w:val="00C91B3E"/>
    <w:rsid w:val="00C93155"/>
    <w:rsid w:val="00C948B4"/>
    <w:rsid w:val="00C94BCB"/>
    <w:rsid w:val="00C95CDE"/>
    <w:rsid w:val="00C95E05"/>
    <w:rsid w:val="00C97096"/>
    <w:rsid w:val="00C97B90"/>
    <w:rsid w:val="00CA19F9"/>
    <w:rsid w:val="00CA671F"/>
    <w:rsid w:val="00CA77B9"/>
    <w:rsid w:val="00CA7DEA"/>
    <w:rsid w:val="00CB0C6D"/>
    <w:rsid w:val="00CB451F"/>
    <w:rsid w:val="00CC3C99"/>
    <w:rsid w:val="00CC53DD"/>
    <w:rsid w:val="00CC605C"/>
    <w:rsid w:val="00CD0965"/>
    <w:rsid w:val="00CD2B0E"/>
    <w:rsid w:val="00CD34EE"/>
    <w:rsid w:val="00CD3558"/>
    <w:rsid w:val="00CD4BF0"/>
    <w:rsid w:val="00CE0D18"/>
    <w:rsid w:val="00CE2AE9"/>
    <w:rsid w:val="00CE3D18"/>
    <w:rsid w:val="00CE59F4"/>
    <w:rsid w:val="00CE73E0"/>
    <w:rsid w:val="00CF0233"/>
    <w:rsid w:val="00CF08C8"/>
    <w:rsid w:val="00CF4ADD"/>
    <w:rsid w:val="00CF564D"/>
    <w:rsid w:val="00CF6720"/>
    <w:rsid w:val="00CF69D0"/>
    <w:rsid w:val="00D001A6"/>
    <w:rsid w:val="00D0045B"/>
    <w:rsid w:val="00D01127"/>
    <w:rsid w:val="00D015EA"/>
    <w:rsid w:val="00D02290"/>
    <w:rsid w:val="00D04D57"/>
    <w:rsid w:val="00D0544C"/>
    <w:rsid w:val="00D07D83"/>
    <w:rsid w:val="00D10A52"/>
    <w:rsid w:val="00D127E5"/>
    <w:rsid w:val="00D12A7E"/>
    <w:rsid w:val="00D25305"/>
    <w:rsid w:val="00D25940"/>
    <w:rsid w:val="00D2645D"/>
    <w:rsid w:val="00D266A5"/>
    <w:rsid w:val="00D27B56"/>
    <w:rsid w:val="00D30894"/>
    <w:rsid w:val="00D31216"/>
    <w:rsid w:val="00D33094"/>
    <w:rsid w:val="00D346C3"/>
    <w:rsid w:val="00D36CBD"/>
    <w:rsid w:val="00D40946"/>
    <w:rsid w:val="00D443CF"/>
    <w:rsid w:val="00D44995"/>
    <w:rsid w:val="00D46EAE"/>
    <w:rsid w:val="00D47DD6"/>
    <w:rsid w:val="00D50312"/>
    <w:rsid w:val="00D506A1"/>
    <w:rsid w:val="00D507F0"/>
    <w:rsid w:val="00D50A37"/>
    <w:rsid w:val="00D515C3"/>
    <w:rsid w:val="00D53F88"/>
    <w:rsid w:val="00D543B0"/>
    <w:rsid w:val="00D56F5B"/>
    <w:rsid w:val="00D607C2"/>
    <w:rsid w:val="00D617E3"/>
    <w:rsid w:val="00D62B45"/>
    <w:rsid w:val="00D67AEB"/>
    <w:rsid w:val="00D706C0"/>
    <w:rsid w:val="00D70C18"/>
    <w:rsid w:val="00D7149A"/>
    <w:rsid w:val="00D73BD9"/>
    <w:rsid w:val="00D749B6"/>
    <w:rsid w:val="00D77CC5"/>
    <w:rsid w:val="00D82DD0"/>
    <w:rsid w:val="00D838DB"/>
    <w:rsid w:val="00D853B0"/>
    <w:rsid w:val="00D90F4E"/>
    <w:rsid w:val="00D955D6"/>
    <w:rsid w:val="00D9698E"/>
    <w:rsid w:val="00DA174B"/>
    <w:rsid w:val="00DA1FF0"/>
    <w:rsid w:val="00DA2758"/>
    <w:rsid w:val="00DA2880"/>
    <w:rsid w:val="00DA2A2F"/>
    <w:rsid w:val="00DA2D37"/>
    <w:rsid w:val="00DA3F85"/>
    <w:rsid w:val="00DA772E"/>
    <w:rsid w:val="00DB0288"/>
    <w:rsid w:val="00DB1608"/>
    <w:rsid w:val="00DB2932"/>
    <w:rsid w:val="00DB2D3C"/>
    <w:rsid w:val="00DB71BE"/>
    <w:rsid w:val="00DB79BD"/>
    <w:rsid w:val="00DC4425"/>
    <w:rsid w:val="00DC6BFE"/>
    <w:rsid w:val="00DD0772"/>
    <w:rsid w:val="00DD1599"/>
    <w:rsid w:val="00DD547B"/>
    <w:rsid w:val="00DD6CBE"/>
    <w:rsid w:val="00DD6ED3"/>
    <w:rsid w:val="00DE0C8D"/>
    <w:rsid w:val="00DE3575"/>
    <w:rsid w:val="00DE54C1"/>
    <w:rsid w:val="00DE5675"/>
    <w:rsid w:val="00DE5B4B"/>
    <w:rsid w:val="00DE60EF"/>
    <w:rsid w:val="00DE714E"/>
    <w:rsid w:val="00DE7975"/>
    <w:rsid w:val="00DE7DA1"/>
    <w:rsid w:val="00DF45FB"/>
    <w:rsid w:val="00DF6AF6"/>
    <w:rsid w:val="00DF7C73"/>
    <w:rsid w:val="00E033A7"/>
    <w:rsid w:val="00E03F93"/>
    <w:rsid w:val="00E04324"/>
    <w:rsid w:val="00E04CEE"/>
    <w:rsid w:val="00E05936"/>
    <w:rsid w:val="00E10B70"/>
    <w:rsid w:val="00E13528"/>
    <w:rsid w:val="00E13DEE"/>
    <w:rsid w:val="00E16390"/>
    <w:rsid w:val="00E20D25"/>
    <w:rsid w:val="00E23A8D"/>
    <w:rsid w:val="00E23D05"/>
    <w:rsid w:val="00E2500E"/>
    <w:rsid w:val="00E263DC"/>
    <w:rsid w:val="00E31894"/>
    <w:rsid w:val="00E3280E"/>
    <w:rsid w:val="00E33C51"/>
    <w:rsid w:val="00E33CAE"/>
    <w:rsid w:val="00E421C4"/>
    <w:rsid w:val="00E446B5"/>
    <w:rsid w:val="00E461B6"/>
    <w:rsid w:val="00E5074D"/>
    <w:rsid w:val="00E50A17"/>
    <w:rsid w:val="00E5269A"/>
    <w:rsid w:val="00E53320"/>
    <w:rsid w:val="00E543F7"/>
    <w:rsid w:val="00E60E15"/>
    <w:rsid w:val="00E61507"/>
    <w:rsid w:val="00E62E8A"/>
    <w:rsid w:val="00E6387C"/>
    <w:rsid w:val="00E6646D"/>
    <w:rsid w:val="00E678D9"/>
    <w:rsid w:val="00E72C38"/>
    <w:rsid w:val="00E754E6"/>
    <w:rsid w:val="00E75C7C"/>
    <w:rsid w:val="00E76C8C"/>
    <w:rsid w:val="00E80326"/>
    <w:rsid w:val="00E80BCD"/>
    <w:rsid w:val="00E84C5A"/>
    <w:rsid w:val="00E85908"/>
    <w:rsid w:val="00E91A1E"/>
    <w:rsid w:val="00E93031"/>
    <w:rsid w:val="00E96AE9"/>
    <w:rsid w:val="00E96FB6"/>
    <w:rsid w:val="00EA2BEB"/>
    <w:rsid w:val="00EA30DC"/>
    <w:rsid w:val="00EA4A43"/>
    <w:rsid w:val="00EA5D52"/>
    <w:rsid w:val="00EA5E21"/>
    <w:rsid w:val="00EA7537"/>
    <w:rsid w:val="00EB0FB5"/>
    <w:rsid w:val="00EB14B7"/>
    <w:rsid w:val="00EB1A50"/>
    <w:rsid w:val="00EB282B"/>
    <w:rsid w:val="00EB313D"/>
    <w:rsid w:val="00EB4627"/>
    <w:rsid w:val="00EB734B"/>
    <w:rsid w:val="00EB73D4"/>
    <w:rsid w:val="00EC064E"/>
    <w:rsid w:val="00EC0978"/>
    <w:rsid w:val="00EC3E38"/>
    <w:rsid w:val="00EC428F"/>
    <w:rsid w:val="00EC4E35"/>
    <w:rsid w:val="00EC6213"/>
    <w:rsid w:val="00EC78B1"/>
    <w:rsid w:val="00ED1EFE"/>
    <w:rsid w:val="00ED368E"/>
    <w:rsid w:val="00ED55F9"/>
    <w:rsid w:val="00ED5FF3"/>
    <w:rsid w:val="00EE151E"/>
    <w:rsid w:val="00EE1EC5"/>
    <w:rsid w:val="00EE2D34"/>
    <w:rsid w:val="00EE3051"/>
    <w:rsid w:val="00EE44C4"/>
    <w:rsid w:val="00EE605A"/>
    <w:rsid w:val="00EE6DF9"/>
    <w:rsid w:val="00EE7571"/>
    <w:rsid w:val="00EF459C"/>
    <w:rsid w:val="00EF6FFB"/>
    <w:rsid w:val="00EF7813"/>
    <w:rsid w:val="00F0042C"/>
    <w:rsid w:val="00F00CF1"/>
    <w:rsid w:val="00F078F8"/>
    <w:rsid w:val="00F07CC9"/>
    <w:rsid w:val="00F13DCE"/>
    <w:rsid w:val="00F144DC"/>
    <w:rsid w:val="00F14FDF"/>
    <w:rsid w:val="00F15A5B"/>
    <w:rsid w:val="00F161B9"/>
    <w:rsid w:val="00F20B59"/>
    <w:rsid w:val="00F21E6A"/>
    <w:rsid w:val="00F21E87"/>
    <w:rsid w:val="00F220C6"/>
    <w:rsid w:val="00F257DB"/>
    <w:rsid w:val="00F25B58"/>
    <w:rsid w:val="00F26F3E"/>
    <w:rsid w:val="00F27C14"/>
    <w:rsid w:val="00F30F13"/>
    <w:rsid w:val="00F310E5"/>
    <w:rsid w:val="00F316FE"/>
    <w:rsid w:val="00F31EDC"/>
    <w:rsid w:val="00F31F44"/>
    <w:rsid w:val="00F321D1"/>
    <w:rsid w:val="00F327CE"/>
    <w:rsid w:val="00F338CB"/>
    <w:rsid w:val="00F341E3"/>
    <w:rsid w:val="00F3495D"/>
    <w:rsid w:val="00F3521B"/>
    <w:rsid w:val="00F36091"/>
    <w:rsid w:val="00F36B5E"/>
    <w:rsid w:val="00F3753C"/>
    <w:rsid w:val="00F376EB"/>
    <w:rsid w:val="00F37B9B"/>
    <w:rsid w:val="00F401F8"/>
    <w:rsid w:val="00F411DA"/>
    <w:rsid w:val="00F42A82"/>
    <w:rsid w:val="00F42D8A"/>
    <w:rsid w:val="00F43804"/>
    <w:rsid w:val="00F46B63"/>
    <w:rsid w:val="00F505A6"/>
    <w:rsid w:val="00F52037"/>
    <w:rsid w:val="00F5211E"/>
    <w:rsid w:val="00F52CEF"/>
    <w:rsid w:val="00F544A3"/>
    <w:rsid w:val="00F613F5"/>
    <w:rsid w:val="00F61D60"/>
    <w:rsid w:val="00F62875"/>
    <w:rsid w:val="00F62AAF"/>
    <w:rsid w:val="00F6522C"/>
    <w:rsid w:val="00F67BD5"/>
    <w:rsid w:val="00F703C1"/>
    <w:rsid w:val="00F71936"/>
    <w:rsid w:val="00F73ABF"/>
    <w:rsid w:val="00F7413B"/>
    <w:rsid w:val="00F7487E"/>
    <w:rsid w:val="00F801C2"/>
    <w:rsid w:val="00F829F9"/>
    <w:rsid w:val="00F82CFF"/>
    <w:rsid w:val="00F83F9E"/>
    <w:rsid w:val="00F870AF"/>
    <w:rsid w:val="00F87124"/>
    <w:rsid w:val="00F92968"/>
    <w:rsid w:val="00F935A4"/>
    <w:rsid w:val="00F93683"/>
    <w:rsid w:val="00F94299"/>
    <w:rsid w:val="00F94A2E"/>
    <w:rsid w:val="00F94F33"/>
    <w:rsid w:val="00F97320"/>
    <w:rsid w:val="00FA26ED"/>
    <w:rsid w:val="00FA3623"/>
    <w:rsid w:val="00FA5296"/>
    <w:rsid w:val="00FA6406"/>
    <w:rsid w:val="00FA79D4"/>
    <w:rsid w:val="00FB03A9"/>
    <w:rsid w:val="00FB0AA2"/>
    <w:rsid w:val="00FB1971"/>
    <w:rsid w:val="00FB291C"/>
    <w:rsid w:val="00FB2D64"/>
    <w:rsid w:val="00FB32B1"/>
    <w:rsid w:val="00FB6497"/>
    <w:rsid w:val="00FC3863"/>
    <w:rsid w:val="00FC3A3E"/>
    <w:rsid w:val="00FC3A62"/>
    <w:rsid w:val="00FC4D13"/>
    <w:rsid w:val="00FC7693"/>
    <w:rsid w:val="00FD0EA4"/>
    <w:rsid w:val="00FD6227"/>
    <w:rsid w:val="00FD6BF4"/>
    <w:rsid w:val="00FE1226"/>
    <w:rsid w:val="00FE1A92"/>
    <w:rsid w:val="00FE2727"/>
    <w:rsid w:val="00FE423B"/>
    <w:rsid w:val="00FE7C6D"/>
    <w:rsid w:val="00FF1030"/>
    <w:rsid w:val="00FF17E1"/>
    <w:rsid w:val="00FF37FD"/>
    <w:rsid w:val="00FF682D"/>
    <w:rsid w:val="00FF6910"/>
    <w:rsid w:val="00FF6B68"/>
    <w:rsid w:val="00FF708A"/>
    <w:rsid w:val="00FF70E9"/>
    <w:rsid w:val="00FF7FEE"/>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1270F5"/>
    <w:rPr>
      <w:rFonts w:ascii="Times New Roman" w:eastAsia="Times New Roman" w:hAnsi="Times New Roman"/>
      <w:sz w:val="24"/>
      <w:szCs w:val="24"/>
    </w:rPr>
  </w:style>
  <w:style w:type="paragraph" w:styleId="1">
    <w:name w:val="heading 1"/>
    <w:basedOn w:val="a"/>
    <w:next w:val="a"/>
    <w:link w:val="10"/>
    <w:uiPriority w:val="99"/>
    <w:qFormat/>
    <w:rsid w:val="00A92540"/>
    <w:pPr>
      <w:keepNext/>
      <w:keepLines/>
      <w:spacing w:before="480"/>
      <w:outlineLvl w:val="0"/>
    </w:pPr>
    <w:rPr>
      <w:rFonts w:ascii="Cambria" w:hAnsi="Cambria"/>
      <w:b/>
      <w:bCs/>
      <w:color w:val="365F91"/>
      <w:sz w:val="28"/>
      <w:szCs w:val="28"/>
    </w:rPr>
  </w:style>
  <w:style w:type="paragraph" w:styleId="2">
    <w:name w:val="heading 2"/>
    <w:basedOn w:val="a"/>
    <w:next w:val="a"/>
    <w:link w:val="20"/>
    <w:uiPriority w:val="99"/>
    <w:qFormat/>
    <w:rsid w:val="00A92540"/>
    <w:pPr>
      <w:keepNext/>
      <w:jc w:val="both"/>
      <w:outlineLvl w:val="1"/>
    </w:pPr>
    <w:rPr>
      <w:rFonts w:eastAsia="Arial Unicode MS"/>
      <w:b/>
      <w:sz w:val="32"/>
    </w:rPr>
  </w:style>
  <w:style w:type="paragraph" w:styleId="3">
    <w:name w:val="heading 3"/>
    <w:basedOn w:val="a"/>
    <w:next w:val="a"/>
    <w:link w:val="30"/>
    <w:uiPriority w:val="99"/>
    <w:qFormat/>
    <w:rsid w:val="00A92540"/>
    <w:pPr>
      <w:keepNext/>
      <w:jc w:val="both"/>
      <w:outlineLvl w:val="2"/>
    </w:pPr>
    <w:rPr>
      <w:rFonts w:eastAsia="Arial Unicode MS"/>
      <w:b/>
      <w:sz w:val="36"/>
    </w:rPr>
  </w:style>
  <w:style w:type="paragraph" w:styleId="4">
    <w:name w:val="heading 4"/>
    <w:basedOn w:val="a"/>
    <w:next w:val="a"/>
    <w:link w:val="40"/>
    <w:uiPriority w:val="99"/>
    <w:qFormat/>
    <w:rsid w:val="00A92540"/>
    <w:pPr>
      <w:keepNext/>
      <w:jc w:val="center"/>
      <w:outlineLvl w:val="3"/>
    </w:pPr>
    <w:rPr>
      <w:b/>
      <w:sz w:val="28"/>
      <w:szCs w:val="28"/>
    </w:rPr>
  </w:style>
  <w:style w:type="paragraph" w:styleId="5">
    <w:name w:val="heading 5"/>
    <w:basedOn w:val="a"/>
    <w:next w:val="a"/>
    <w:link w:val="50"/>
    <w:uiPriority w:val="99"/>
    <w:qFormat/>
    <w:rsid w:val="00A92540"/>
    <w:pPr>
      <w:keepNext/>
      <w:jc w:val="both"/>
      <w:outlineLvl w:val="4"/>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A92540"/>
    <w:rPr>
      <w:rFonts w:ascii="Cambria" w:hAnsi="Cambria" w:cs="Times New Roman"/>
      <w:b/>
      <w:bCs/>
      <w:color w:val="365F91"/>
      <w:sz w:val="28"/>
      <w:szCs w:val="28"/>
      <w:lang w:eastAsia="ru-RU"/>
    </w:rPr>
  </w:style>
  <w:style w:type="character" w:customStyle="1" w:styleId="20">
    <w:name w:val="Заголовок 2 Знак"/>
    <w:link w:val="2"/>
    <w:uiPriority w:val="99"/>
    <w:locked/>
    <w:rsid w:val="00A92540"/>
    <w:rPr>
      <w:rFonts w:ascii="Times New Roman" w:eastAsia="Arial Unicode MS" w:hAnsi="Times New Roman" w:cs="Times New Roman"/>
      <w:b/>
      <w:sz w:val="24"/>
      <w:szCs w:val="24"/>
      <w:lang w:eastAsia="ru-RU"/>
    </w:rPr>
  </w:style>
  <w:style w:type="character" w:customStyle="1" w:styleId="30">
    <w:name w:val="Заголовок 3 Знак"/>
    <w:link w:val="3"/>
    <w:uiPriority w:val="99"/>
    <w:semiHidden/>
    <w:locked/>
    <w:rsid w:val="00A92540"/>
    <w:rPr>
      <w:rFonts w:ascii="Times New Roman" w:eastAsia="Arial Unicode MS" w:hAnsi="Times New Roman" w:cs="Times New Roman"/>
      <w:b/>
      <w:sz w:val="24"/>
      <w:szCs w:val="24"/>
      <w:lang w:eastAsia="ru-RU"/>
    </w:rPr>
  </w:style>
  <w:style w:type="character" w:customStyle="1" w:styleId="40">
    <w:name w:val="Заголовок 4 Знак"/>
    <w:link w:val="4"/>
    <w:uiPriority w:val="99"/>
    <w:locked/>
    <w:rsid w:val="00A92540"/>
    <w:rPr>
      <w:rFonts w:ascii="Times New Roman" w:hAnsi="Times New Roman" w:cs="Times New Roman"/>
      <w:b/>
      <w:sz w:val="28"/>
      <w:szCs w:val="28"/>
      <w:lang w:eastAsia="ru-RU"/>
    </w:rPr>
  </w:style>
  <w:style w:type="character" w:customStyle="1" w:styleId="50">
    <w:name w:val="Заголовок 5 Знак"/>
    <w:link w:val="5"/>
    <w:uiPriority w:val="99"/>
    <w:semiHidden/>
    <w:locked/>
    <w:rsid w:val="00A92540"/>
    <w:rPr>
      <w:rFonts w:ascii="Times New Roman" w:hAnsi="Times New Roman" w:cs="Times New Roman"/>
      <w:sz w:val="28"/>
      <w:szCs w:val="28"/>
      <w:lang w:eastAsia="ru-RU"/>
    </w:rPr>
  </w:style>
  <w:style w:type="paragraph" w:styleId="a3">
    <w:name w:val="Balloon Text"/>
    <w:basedOn w:val="a"/>
    <w:link w:val="a4"/>
    <w:uiPriority w:val="99"/>
    <w:semiHidden/>
    <w:rsid w:val="001270F5"/>
    <w:rPr>
      <w:rFonts w:ascii="Tahoma" w:hAnsi="Tahoma" w:cs="Tahoma"/>
      <w:sz w:val="16"/>
      <w:szCs w:val="16"/>
    </w:rPr>
  </w:style>
  <w:style w:type="character" w:customStyle="1" w:styleId="a4">
    <w:name w:val="Текст выноски Знак"/>
    <w:link w:val="a3"/>
    <w:uiPriority w:val="99"/>
    <w:semiHidden/>
    <w:locked/>
    <w:rsid w:val="001270F5"/>
    <w:rPr>
      <w:rFonts w:ascii="Tahoma" w:hAnsi="Tahoma" w:cs="Tahoma"/>
      <w:sz w:val="16"/>
      <w:szCs w:val="16"/>
      <w:lang w:eastAsia="ru-RU"/>
    </w:rPr>
  </w:style>
  <w:style w:type="table" w:styleId="a5">
    <w:name w:val="Table Grid"/>
    <w:basedOn w:val="a1"/>
    <w:rsid w:val="00A34B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99"/>
    <w:qFormat/>
    <w:rsid w:val="00A34BC6"/>
    <w:pPr>
      <w:ind w:left="708"/>
    </w:pPr>
    <w:rPr>
      <w:sz w:val="20"/>
      <w:szCs w:val="20"/>
      <w:lang w:val="en-US"/>
    </w:rPr>
  </w:style>
  <w:style w:type="paragraph" w:styleId="a7">
    <w:name w:val="Normal (Web)"/>
    <w:basedOn w:val="a"/>
    <w:uiPriority w:val="99"/>
    <w:rsid w:val="00CE73E0"/>
    <w:pPr>
      <w:spacing w:before="100" w:beforeAutospacing="1" w:after="100" w:afterAutospacing="1"/>
    </w:pPr>
  </w:style>
  <w:style w:type="character" w:styleId="a8">
    <w:name w:val="Strong"/>
    <w:uiPriority w:val="99"/>
    <w:qFormat/>
    <w:rsid w:val="00CE73E0"/>
    <w:rPr>
      <w:rFonts w:cs="Times New Roman"/>
      <w:b/>
      <w:bCs/>
    </w:rPr>
  </w:style>
  <w:style w:type="paragraph" w:customStyle="1" w:styleId="mainpar">
    <w:name w:val="mainpar"/>
    <w:basedOn w:val="a"/>
    <w:uiPriority w:val="99"/>
    <w:rsid w:val="00DE7975"/>
    <w:pPr>
      <w:spacing w:before="100" w:beforeAutospacing="1" w:after="100" w:afterAutospacing="1"/>
    </w:pPr>
  </w:style>
  <w:style w:type="paragraph" w:styleId="31">
    <w:name w:val="Body Text 3"/>
    <w:basedOn w:val="a"/>
    <w:link w:val="32"/>
    <w:uiPriority w:val="99"/>
    <w:rsid w:val="00A92540"/>
    <w:pPr>
      <w:jc w:val="both"/>
    </w:pPr>
    <w:rPr>
      <w:sz w:val="28"/>
    </w:rPr>
  </w:style>
  <w:style w:type="character" w:customStyle="1" w:styleId="32">
    <w:name w:val="Основной текст 3 Знак"/>
    <w:link w:val="31"/>
    <w:uiPriority w:val="99"/>
    <w:locked/>
    <w:rsid w:val="00A92540"/>
    <w:rPr>
      <w:rFonts w:ascii="Times New Roman" w:hAnsi="Times New Roman" w:cs="Times New Roman"/>
      <w:sz w:val="24"/>
      <w:szCs w:val="24"/>
      <w:lang w:eastAsia="ru-RU"/>
    </w:rPr>
  </w:style>
  <w:style w:type="paragraph" w:styleId="a9">
    <w:name w:val="No Spacing"/>
    <w:link w:val="aa"/>
    <w:uiPriority w:val="99"/>
    <w:qFormat/>
    <w:rsid w:val="00A92540"/>
    <w:rPr>
      <w:rFonts w:ascii="Times New Roman" w:hAnsi="Times New Roman"/>
      <w:sz w:val="24"/>
      <w:szCs w:val="22"/>
    </w:rPr>
  </w:style>
  <w:style w:type="character" w:customStyle="1" w:styleId="aa">
    <w:name w:val="Без интервала Знак"/>
    <w:link w:val="a9"/>
    <w:uiPriority w:val="99"/>
    <w:locked/>
    <w:rsid w:val="00A92540"/>
    <w:rPr>
      <w:rFonts w:ascii="Times New Roman" w:hAnsi="Times New Roman"/>
      <w:sz w:val="22"/>
      <w:lang w:eastAsia="ru-RU"/>
    </w:rPr>
  </w:style>
  <w:style w:type="paragraph" w:styleId="ab">
    <w:name w:val="header"/>
    <w:basedOn w:val="a"/>
    <w:link w:val="ac"/>
    <w:uiPriority w:val="99"/>
    <w:semiHidden/>
    <w:rsid w:val="00A92540"/>
    <w:pPr>
      <w:tabs>
        <w:tab w:val="center" w:pos="4677"/>
        <w:tab w:val="right" w:pos="9355"/>
      </w:tabs>
    </w:pPr>
  </w:style>
  <w:style w:type="character" w:customStyle="1" w:styleId="ac">
    <w:name w:val="Верхний колонтитул Знак"/>
    <w:link w:val="ab"/>
    <w:uiPriority w:val="99"/>
    <w:semiHidden/>
    <w:locked/>
    <w:rsid w:val="00A92540"/>
    <w:rPr>
      <w:rFonts w:ascii="Times New Roman" w:hAnsi="Times New Roman" w:cs="Times New Roman"/>
      <w:sz w:val="24"/>
      <w:szCs w:val="24"/>
      <w:lang w:eastAsia="ru-RU"/>
    </w:rPr>
  </w:style>
  <w:style w:type="paragraph" w:styleId="ad">
    <w:name w:val="footer"/>
    <w:basedOn w:val="a"/>
    <w:link w:val="ae"/>
    <w:uiPriority w:val="99"/>
    <w:rsid w:val="00A92540"/>
    <w:pPr>
      <w:tabs>
        <w:tab w:val="center" w:pos="4677"/>
        <w:tab w:val="right" w:pos="9355"/>
      </w:tabs>
    </w:pPr>
  </w:style>
  <w:style w:type="character" w:customStyle="1" w:styleId="ae">
    <w:name w:val="Нижний колонтитул Знак"/>
    <w:link w:val="ad"/>
    <w:uiPriority w:val="99"/>
    <w:locked/>
    <w:rsid w:val="00A92540"/>
    <w:rPr>
      <w:rFonts w:ascii="Times New Roman" w:hAnsi="Times New Roman" w:cs="Times New Roman"/>
      <w:sz w:val="24"/>
      <w:szCs w:val="24"/>
      <w:lang w:eastAsia="ru-RU"/>
    </w:rPr>
  </w:style>
  <w:style w:type="paragraph" w:styleId="af">
    <w:name w:val="Body Text"/>
    <w:basedOn w:val="a"/>
    <w:link w:val="af0"/>
    <w:uiPriority w:val="99"/>
    <w:rsid w:val="00A92540"/>
    <w:pPr>
      <w:jc w:val="both"/>
    </w:pPr>
  </w:style>
  <w:style w:type="character" w:customStyle="1" w:styleId="af0">
    <w:name w:val="Основной текст Знак"/>
    <w:link w:val="af"/>
    <w:uiPriority w:val="99"/>
    <w:locked/>
    <w:rsid w:val="00A92540"/>
    <w:rPr>
      <w:rFonts w:ascii="Times New Roman" w:hAnsi="Times New Roman" w:cs="Times New Roman"/>
      <w:sz w:val="24"/>
      <w:szCs w:val="24"/>
      <w:lang w:eastAsia="ru-RU"/>
    </w:rPr>
  </w:style>
  <w:style w:type="paragraph" w:styleId="af1">
    <w:name w:val="Body Text Indent"/>
    <w:basedOn w:val="a"/>
    <w:link w:val="af2"/>
    <w:uiPriority w:val="99"/>
    <w:semiHidden/>
    <w:rsid w:val="00A92540"/>
    <w:pPr>
      <w:spacing w:after="120"/>
      <w:ind w:left="283"/>
    </w:pPr>
  </w:style>
  <w:style w:type="character" w:customStyle="1" w:styleId="af2">
    <w:name w:val="Основной текст с отступом Знак"/>
    <w:link w:val="af1"/>
    <w:uiPriority w:val="99"/>
    <w:semiHidden/>
    <w:locked/>
    <w:rsid w:val="00A92540"/>
    <w:rPr>
      <w:rFonts w:ascii="Times New Roman" w:hAnsi="Times New Roman" w:cs="Times New Roman"/>
      <w:sz w:val="24"/>
      <w:szCs w:val="24"/>
      <w:lang w:eastAsia="ru-RU"/>
    </w:rPr>
  </w:style>
  <w:style w:type="paragraph" w:styleId="21">
    <w:name w:val="Body Text 2"/>
    <w:basedOn w:val="a"/>
    <w:link w:val="22"/>
    <w:uiPriority w:val="99"/>
    <w:rsid w:val="00A92540"/>
    <w:pPr>
      <w:jc w:val="both"/>
    </w:pPr>
    <w:rPr>
      <w:sz w:val="20"/>
    </w:rPr>
  </w:style>
  <w:style w:type="character" w:customStyle="1" w:styleId="22">
    <w:name w:val="Основной текст 2 Знак"/>
    <w:link w:val="21"/>
    <w:uiPriority w:val="99"/>
    <w:locked/>
    <w:rsid w:val="00A92540"/>
    <w:rPr>
      <w:rFonts w:ascii="Times New Roman" w:hAnsi="Times New Roman" w:cs="Times New Roman"/>
      <w:sz w:val="24"/>
      <w:szCs w:val="24"/>
      <w:lang w:eastAsia="ru-RU"/>
    </w:rPr>
  </w:style>
  <w:style w:type="paragraph" w:customStyle="1" w:styleId="310">
    <w:name w:val="Основной текст 31"/>
    <w:basedOn w:val="a"/>
    <w:uiPriority w:val="99"/>
    <w:rsid w:val="00A92540"/>
    <w:pPr>
      <w:suppressAutoHyphens/>
      <w:jc w:val="both"/>
    </w:pPr>
    <w:rPr>
      <w:sz w:val="28"/>
      <w:lang w:eastAsia="ar-SA"/>
    </w:rPr>
  </w:style>
  <w:style w:type="paragraph" w:customStyle="1" w:styleId="af3">
    <w:name w:val="Знак"/>
    <w:basedOn w:val="a"/>
    <w:uiPriority w:val="99"/>
    <w:rsid w:val="00A92540"/>
    <w:pPr>
      <w:spacing w:after="160" w:line="240" w:lineRule="exact"/>
    </w:pPr>
    <w:rPr>
      <w:rFonts w:eastAsia="Calibri"/>
      <w:sz w:val="20"/>
      <w:szCs w:val="20"/>
      <w:lang w:eastAsia="zh-CN"/>
    </w:rPr>
  </w:style>
  <w:style w:type="paragraph" w:customStyle="1" w:styleId="11">
    <w:name w:val="Без интервала1"/>
    <w:uiPriority w:val="99"/>
    <w:rsid w:val="00A92540"/>
    <w:rPr>
      <w:rFonts w:ascii="Times New Roman" w:hAnsi="Times New Roman"/>
      <w:sz w:val="24"/>
      <w:szCs w:val="24"/>
    </w:rPr>
  </w:style>
  <w:style w:type="character" w:customStyle="1" w:styleId="FontStyle27">
    <w:name w:val="Font Style27"/>
    <w:uiPriority w:val="99"/>
    <w:rsid w:val="00A92540"/>
    <w:rPr>
      <w:rFonts w:ascii="Times New Roman" w:hAnsi="Times New Roman"/>
      <w:sz w:val="26"/>
    </w:rPr>
  </w:style>
  <w:style w:type="character" w:customStyle="1" w:styleId="FontStyle23">
    <w:name w:val="Font Style23"/>
    <w:uiPriority w:val="99"/>
    <w:rsid w:val="00A92540"/>
    <w:rPr>
      <w:rFonts w:ascii="Times New Roman" w:hAnsi="Times New Roman"/>
      <w:sz w:val="30"/>
    </w:rPr>
  </w:style>
  <w:style w:type="character" w:customStyle="1" w:styleId="23">
    <w:name w:val="Заголовок №2"/>
    <w:uiPriority w:val="99"/>
    <w:rsid w:val="00A92540"/>
    <w:rPr>
      <w:rFonts w:ascii="Arial Narrow" w:hAnsi="Arial Narrow"/>
      <w:color w:val="FFFFFF"/>
      <w:spacing w:val="-10"/>
      <w:w w:val="100"/>
      <w:sz w:val="88"/>
    </w:rPr>
  </w:style>
  <w:style w:type="character" w:customStyle="1" w:styleId="8">
    <w:name w:val="Основной текст (8)"/>
    <w:uiPriority w:val="99"/>
    <w:rsid w:val="00A92540"/>
    <w:rPr>
      <w:rFonts w:ascii="Malgun Gothic" w:eastAsia="Malgun Gothic" w:hAnsi="Malgun Gothic"/>
      <w:spacing w:val="20"/>
      <w:w w:val="70"/>
      <w:sz w:val="35"/>
    </w:rPr>
  </w:style>
  <w:style w:type="character" w:styleId="af4">
    <w:name w:val="Hyperlink"/>
    <w:uiPriority w:val="99"/>
    <w:rsid w:val="00631236"/>
    <w:rPr>
      <w:rFonts w:cs="Times New Roman"/>
      <w:color w:val="0000FF"/>
      <w:u w:val="single"/>
    </w:rPr>
  </w:style>
  <w:style w:type="character" w:styleId="af5">
    <w:name w:val="Emphasis"/>
    <w:uiPriority w:val="99"/>
    <w:qFormat/>
    <w:rsid w:val="00C2277D"/>
    <w:rPr>
      <w:rFonts w:cs="Times New Roman"/>
      <w:i/>
      <w:iCs/>
    </w:rPr>
  </w:style>
  <w:style w:type="paragraph" w:styleId="af6">
    <w:name w:val="Title"/>
    <w:basedOn w:val="a"/>
    <w:link w:val="af7"/>
    <w:uiPriority w:val="99"/>
    <w:qFormat/>
    <w:rsid w:val="00F7487E"/>
    <w:pPr>
      <w:jc w:val="center"/>
    </w:pPr>
    <w:rPr>
      <w:b/>
      <w:sz w:val="28"/>
      <w:szCs w:val="20"/>
      <w:u w:val="single"/>
    </w:rPr>
  </w:style>
  <w:style w:type="character" w:customStyle="1" w:styleId="af7">
    <w:name w:val="Название Знак"/>
    <w:link w:val="af6"/>
    <w:uiPriority w:val="99"/>
    <w:locked/>
    <w:rsid w:val="00F7487E"/>
    <w:rPr>
      <w:rFonts w:ascii="Times New Roman" w:hAnsi="Times New Roman" w:cs="Times New Roman"/>
      <w:b/>
      <w:sz w:val="20"/>
      <w:szCs w:val="20"/>
      <w:u w:val="single"/>
      <w:lang w:eastAsia="ru-RU"/>
    </w:rPr>
  </w:style>
  <w:style w:type="paragraph" w:styleId="33">
    <w:name w:val="Body Text Indent 3"/>
    <w:basedOn w:val="a"/>
    <w:link w:val="34"/>
    <w:uiPriority w:val="99"/>
    <w:semiHidden/>
    <w:rsid w:val="00461B1E"/>
    <w:pPr>
      <w:spacing w:after="120"/>
      <w:ind w:left="283"/>
    </w:pPr>
    <w:rPr>
      <w:sz w:val="16"/>
      <w:szCs w:val="16"/>
    </w:rPr>
  </w:style>
  <w:style w:type="character" w:customStyle="1" w:styleId="34">
    <w:name w:val="Основной текст с отступом 3 Знак"/>
    <w:link w:val="33"/>
    <w:uiPriority w:val="99"/>
    <w:semiHidden/>
    <w:locked/>
    <w:rsid w:val="00461B1E"/>
    <w:rPr>
      <w:rFonts w:ascii="Times New Roman" w:hAnsi="Times New Roman" w:cs="Times New Roman"/>
      <w:sz w:val="16"/>
      <w:szCs w:val="16"/>
      <w:lang w:eastAsia="ru-RU"/>
    </w:rPr>
  </w:style>
  <w:style w:type="paragraph" w:styleId="24">
    <w:name w:val="Body Text Indent 2"/>
    <w:basedOn w:val="a"/>
    <w:link w:val="25"/>
    <w:uiPriority w:val="99"/>
    <w:rsid w:val="002A43DD"/>
    <w:pPr>
      <w:spacing w:after="120" w:line="480" w:lineRule="auto"/>
      <w:ind w:left="283"/>
      <w:jc w:val="center"/>
    </w:pPr>
    <w:rPr>
      <w:b/>
      <w:sz w:val="26"/>
      <w:szCs w:val="26"/>
    </w:rPr>
  </w:style>
  <w:style w:type="character" w:customStyle="1" w:styleId="25">
    <w:name w:val="Основной текст с отступом 2 Знак"/>
    <w:link w:val="24"/>
    <w:uiPriority w:val="99"/>
    <w:locked/>
    <w:rsid w:val="002A43DD"/>
    <w:rPr>
      <w:rFonts w:ascii="Times New Roman" w:hAnsi="Times New Roman" w:cs="Times New Roman"/>
      <w:b/>
      <w:sz w:val="26"/>
      <w:szCs w:val="26"/>
      <w:lang w:eastAsia="ru-RU"/>
    </w:rPr>
  </w:style>
  <w:style w:type="paragraph" w:customStyle="1" w:styleId="msonormalcxspmiddle">
    <w:name w:val="msonormalcxspmiddle"/>
    <w:basedOn w:val="a"/>
    <w:uiPriority w:val="99"/>
    <w:semiHidden/>
    <w:rsid w:val="00BA79EB"/>
    <w:pPr>
      <w:spacing w:before="100" w:beforeAutospacing="1" w:after="100" w:afterAutospacing="1"/>
    </w:pPr>
    <w:rPr>
      <w:rFonts w:ascii="Calibri" w:eastAsia="Calibri" w:hAnsi="Calibri" w:cs="Calibri"/>
    </w:rPr>
  </w:style>
  <w:style w:type="character" w:customStyle="1" w:styleId="26">
    <w:name w:val="Основной текст (2)_"/>
    <w:link w:val="27"/>
    <w:uiPriority w:val="99"/>
    <w:locked/>
    <w:rsid w:val="002C4D9F"/>
    <w:rPr>
      <w:rFonts w:cs="Times New Roman"/>
      <w:sz w:val="28"/>
      <w:szCs w:val="28"/>
      <w:shd w:val="clear" w:color="auto" w:fill="FFFFFF"/>
    </w:rPr>
  </w:style>
  <w:style w:type="paragraph" w:customStyle="1" w:styleId="27">
    <w:name w:val="Основной текст (2)"/>
    <w:basedOn w:val="a"/>
    <w:link w:val="26"/>
    <w:uiPriority w:val="99"/>
    <w:rsid w:val="002C4D9F"/>
    <w:pPr>
      <w:widowControl w:val="0"/>
      <w:shd w:val="clear" w:color="auto" w:fill="FFFFFF"/>
      <w:spacing w:before="720" w:after="900" w:line="240" w:lineRule="atLeast"/>
    </w:pPr>
    <w:rPr>
      <w:rFonts w:ascii="Calibri" w:eastAsia="Calibri" w:hAnsi="Calibri"/>
      <w:sz w:val="28"/>
      <w:szCs w:val="28"/>
      <w:lang w:eastAsia="en-US"/>
    </w:rPr>
  </w:style>
  <w:style w:type="character" w:customStyle="1" w:styleId="CGIE">
    <w:name w:val="CGIE_ДИАГРАММЫ и РИСУНКИ Знак"/>
    <w:link w:val="CGIE0"/>
    <w:uiPriority w:val="99"/>
    <w:semiHidden/>
    <w:locked/>
    <w:rsid w:val="00CE2AE9"/>
    <w:rPr>
      <w:rFonts w:ascii="Times New Roman" w:hAnsi="Times New Roman"/>
      <w:sz w:val="30"/>
      <w:lang w:val="ru-RU" w:eastAsia="en-US"/>
    </w:rPr>
  </w:style>
  <w:style w:type="paragraph" w:customStyle="1" w:styleId="CGIE0">
    <w:name w:val="CGIE_ДИАГРАММЫ и РИСУНКИ"/>
    <w:next w:val="CGIE1"/>
    <w:link w:val="CGIE"/>
    <w:uiPriority w:val="99"/>
    <w:semiHidden/>
    <w:rsid w:val="00CE2AE9"/>
    <w:pPr>
      <w:outlineLvl w:val="5"/>
    </w:pPr>
    <w:rPr>
      <w:rFonts w:ascii="Times New Roman" w:eastAsia="Times New Roman" w:hAnsi="Times New Roman"/>
      <w:sz w:val="30"/>
      <w:szCs w:val="30"/>
      <w:lang w:eastAsia="en-US"/>
    </w:rPr>
  </w:style>
  <w:style w:type="paragraph" w:customStyle="1" w:styleId="CGIE1">
    <w:name w:val="CGIE_ОБЫЧНЫЙ_ТЕКСТ"/>
    <w:link w:val="CGIE2"/>
    <w:uiPriority w:val="99"/>
    <w:semiHidden/>
    <w:rsid w:val="00CE2AE9"/>
    <w:pPr>
      <w:ind w:firstLine="709"/>
      <w:jc w:val="both"/>
    </w:pPr>
    <w:rPr>
      <w:rFonts w:ascii="Times New Roman" w:hAnsi="Times New Roman"/>
      <w:sz w:val="30"/>
      <w:szCs w:val="22"/>
    </w:rPr>
  </w:style>
  <w:style w:type="character" w:customStyle="1" w:styleId="CGIE2">
    <w:name w:val="CGIE_ОБЫЧНЫЙ_ТЕКСТ Знак"/>
    <w:link w:val="CGIE1"/>
    <w:uiPriority w:val="99"/>
    <w:semiHidden/>
    <w:locked/>
    <w:rsid w:val="00CE2AE9"/>
    <w:rPr>
      <w:rFonts w:ascii="Times New Roman" w:hAnsi="Times New Roman"/>
      <w:sz w:val="22"/>
      <w:lang w:eastAsia="ru-RU"/>
    </w:rPr>
  </w:style>
  <w:style w:type="character" w:customStyle="1" w:styleId="CGIE3">
    <w:name w:val="CGIE_ПОДПУНКТ Знак"/>
    <w:link w:val="CGIE4"/>
    <w:uiPriority w:val="99"/>
    <w:semiHidden/>
    <w:locked/>
    <w:rsid w:val="00CE2AE9"/>
    <w:rPr>
      <w:rFonts w:ascii="Times New Roman" w:hAnsi="Times New Roman"/>
      <w:sz w:val="30"/>
    </w:rPr>
  </w:style>
  <w:style w:type="paragraph" w:customStyle="1" w:styleId="CGIE4">
    <w:name w:val="CGIE_ПОДПУНКТ"/>
    <w:basedOn w:val="a9"/>
    <w:next w:val="CGIE1"/>
    <w:link w:val="CGIE3"/>
    <w:uiPriority w:val="99"/>
    <w:semiHidden/>
    <w:rsid w:val="00CE2AE9"/>
    <w:pPr>
      <w:jc w:val="center"/>
      <w:outlineLvl w:val="2"/>
    </w:pPr>
    <w:rPr>
      <w:sz w:val="30"/>
      <w:szCs w:val="20"/>
    </w:rPr>
  </w:style>
  <w:style w:type="character" w:customStyle="1" w:styleId="CGIE5">
    <w:name w:val="CGIE_В ТАБЛИЦАХ Знак"/>
    <w:link w:val="CGIE6"/>
    <w:uiPriority w:val="99"/>
    <w:semiHidden/>
    <w:locked/>
    <w:rsid w:val="00CE2AE9"/>
    <w:rPr>
      <w:rFonts w:ascii="Times New Roman" w:hAnsi="Times New Roman"/>
      <w:sz w:val="30"/>
    </w:rPr>
  </w:style>
  <w:style w:type="paragraph" w:customStyle="1" w:styleId="CGIE6">
    <w:name w:val="CGIE_В ТАБЛИЦАХ"/>
    <w:basedOn w:val="a"/>
    <w:next w:val="CGIE1"/>
    <w:link w:val="CGIE5"/>
    <w:uiPriority w:val="99"/>
    <w:semiHidden/>
    <w:rsid w:val="00CE2AE9"/>
    <w:pPr>
      <w:outlineLvl w:val="5"/>
    </w:pPr>
    <w:rPr>
      <w:rFonts w:eastAsia="Calibri"/>
      <w:sz w:val="30"/>
      <w:szCs w:val="20"/>
    </w:rPr>
  </w:style>
  <w:style w:type="character" w:customStyle="1" w:styleId="100">
    <w:name w:val="Основной текст + 10"/>
    <w:aliases w:val="5 pt"/>
    <w:uiPriority w:val="99"/>
    <w:rsid w:val="00CE2AE9"/>
    <w:rPr>
      <w:rFonts w:ascii="Times New Roman" w:hAnsi="Times New Roman"/>
      <w:color w:val="000000"/>
      <w:spacing w:val="0"/>
      <w:w w:val="100"/>
      <w:position w:val="0"/>
      <w:sz w:val="23"/>
      <w:u w:val="none"/>
      <w:effect w:val="none"/>
      <w:lang w:val="ru-RU"/>
    </w:rPr>
  </w:style>
  <w:style w:type="character" w:customStyle="1" w:styleId="af8">
    <w:name w:val="Основной текст + Полужирный"/>
    <w:aliases w:val="Курсив"/>
    <w:uiPriority w:val="99"/>
    <w:rsid w:val="00CE2AE9"/>
    <w:rPr>
      <w:rFonts w:ascii="Times New Roman" w:hAnsi="Times New Roman"/>
      <w:b/>
      <w:i/>
      <w:color w:val="000000"/>
      <w:spacing w:val="0"/>
      <w:w w:val="100"/>
      <w:position w:val="0"/>
      <w:sz w:val="27"/>
      <w:u w:val="none"/>
      <w:effect w:val="none"/>
      <w:lang w:val="ru-RU"/>
    </w:rPr>
  </w:style>
  <w:style w:type="character" w:customStyle="1" w:styleId="51">
    <w:name w:val="Основной текст5"/>
    <w:uiPriority w:val="99"/>
    <w:rsid w:val="00CE2AE9"/>
    <w:rPr>
      <w:rFonts w:ascii="Times New Roman" w:hAnsi="Times New Roman"/>
      <w:snapToGrid w:val="0"/>
      <w:color w:val="000000"/>
      <w:spacing w:val="0"/>
      <w:w w:val="100"/>
      <w:position w:val="0"/>
      <w:sz w:val="27"/>
      <w:shd w:val="clear" w:color="auto" w:fill="FFFFFF"/>
      <w:lang w:val="ru-RU"/>
    </w:rPr>
  </w:style>
  <w:style w:type="character" w:customStyle="1" w:styleId="7">
    <w:name w:val="Основной текст7"/>
    <w:uiPriority w:val="99"/>
    <w:rsid w:val="00CE2AE9"/>
    <w:rPr>
      <w:rFonts w:ascii="Times New Roman" w:hAnsi="Times New Roman"/>
      <w:color w:val="000000"/>
      <w:spacing w:val="0"/>
      <w:w w:val="100"/>
      <w:position w:val="0"/>
      <w:sz w:val="27"/>
      <w:u w:val="none"/>
      <w:effect w:val="none"/>
      <w:lang w:val="ru-RU"/>
    </w:rPr>
  </w:style>
  <w:style w:type="character" w:customStyle="1" w:styleId="12">
    <w:name w:val="Заголовок №1_"/>
    <w:link w:val="13"/>
    <w:uiPriority w:val="99"/>
    <w:locked/>
    <w:rsid w:val="00CE2AE9"/>
    <w:rPr>
      <w:rFonts w:cs="Times New Roman"/>
      <w:b/>
      <w:bCs/>
      <w:shd w:val="clear" w:color="auto" w:fill="FFFFFF"/>
    </w:rPr>
  </w:style>
  <w:style w:type="paragraph" w:customStyle="1" w:styleId="13">
    <w:name w:val="Заголовок №1"/>
    <w:basedOn w:val="a"/>
    <w:link w:val="12"/>
    <w:uiPriority w:val="99"/>
    <w:rsid w:val="00CE2AE9"/>
    <w:pPr>
      <w:widowControl w:val="0"/>
      <w:shd w:val="clear" w:color="auto" w:fill="FFFFFF"/>
      <w:spacing w:line="216" w:lineRule="exact"/>
      <w:jc w:val="center"/>
      <w:outlineLvl w:val="0"/>
    </w:pPr>
    <w:rPr>
      <w:rFonts w:ascii="Calibri" w:eastAsia="Calibri" w:hAnsi="Calibri"/>
      <w:b/>
      <w:bCs/>
      <w:sz w:val="22"/>
      <w:szCs w:val="22"/>
      <w:lang w:eastAsia="en-US"/>
    </w:rPr>
  </w:style>
  <w:style w:type="paragraph" w:styleId="af9">
    <w:name w:val="caption"/>
    <w:basedOn w:val="a"/>
    <w:next w:val="a"/>
    <w:uiPriority w:val="99"/>
    <w:qFormat/>
    <w:rsid w:val="00E33C51"/>
    <w:rPr>
      <w:b/>
      <w:bCs/>
      <w:sz w:val="20"/>
      <w:szCs w:val="20"/>
    </w:rPr>
  </w:style>
  <w:style w:type="character" w:customStyle="1" w:styleId="fontstyle01">
    <w:name w:val="fontstyle01"/>
    <w:uiPriority w:val="99"/>
    <w:rsid w:val="00FA6406"/>
    <w:rPr>
      <w:rFonts w:ascii="Times New Roman" w:hAnsi="Times New Roman" w:cs="Times New Roman"/>
      <w:color w:val="000000"/>
      <w:sz w:val="30"/>
      <w:szCs w:val="30"/>
    </w:rPr>
  </w:style>
  <w:style w:type="table" w:customStyle="1" w:styleId="28">
    <w:name w:val="Сетка таблицы2"/>
    <w:uiPriority w:val="99"/>
    <w:rsid w:val="006A156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uiPriority w:val="99"/>
    <w:rsid w:val="00232E4D"/>
  </w:style>
  <w:style w:type="table" w:customStyle="1" w:styleId="14">
    <w:name w:val="Сетка таблицы1"/>
    <w:basedOn w:val="a1"/>
    <w:next w:val="a5"/>
    <w:rsid w:val="0088191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9">
    <w:name w:val="Без интервала2"/>
    <w:link w:val="NoSpacingChar"/>
    <w:rsid w:val="0055683B"/>
    <w:rPr>
      <w:rFonts w:ascii="Times New Roman" w:eastAsia="Times New Roman" w:hAnsi="Times New Roman"/>
      <w:sz w:val="22"/>
    </w:rPr>
  </w:style>
  <w:style w:type="character" w:customStyle="1" w:styleId="NoSpacingChar">
    <w:name w:val="No Spacing Char"/>
    <w:link w:val="29"/>
    <w:locked/>
    <w:rsid w:val="0055683B"/>
    <w:rPr>
      <w:rFonts w:ascii="Times New Roman" w:eastAsia="Times New Roman" w:hAnsi="Times New Roman"/>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1270F5"/>
    <w:rPr>
      <w:rFonts w:ascii="Times New Roman" w:eastAsia="Times New Roman" w:hAnsi="Times New Roman"/>
      <w:sz w:val="24"/>
      <w:szCs w:val="24"/>
    </w:rPr>
  </w:style>
  <w:style w:type="paragraph" w:styleId="1">
    <w:name w:val="heading 1"/>
    <w:basedOn w:val="a"/>
    <w:next w:val="a"/>
    <w:link w:val="10"/>
    <w:uiPriority w:val="99"/>
    <w:qFormat/>
    <w:rsid w:val="00A92540"/>
    <w:pPr>
      <w:keepNext/>
      <w:keepLines/>
      <w:spacing w:before="480"/>
      <w:outlineLvl w:val="0"/>
    </w:pPr>
    <w:rPr>
      <w:rFonts w:ascii="Cambria" w:hAnsi="Cambria"/>
      <w:b/>
      <w:bCs/>
      <w:color w:val="365F91"/>
      <w:sz w:val="28"/>
      <w:szCs w:val="28"/>
    </w:rPr>
  </w:style>
  <w:style w:type="paragraph" w:styleId="2">
    <w:name w:val="heading 2"/>
    <w:basedOn w:val="a"/>
    <w:next w:val="a"/>
    <w:link w:val="20"/>
    <w:uiPriority w:val="99"/>
    <w:qFormat/>
    <w:rsid w:val="00A92540"/>
    <w:pPr>
      <w:keepNext/>
      <w:jc w:val="both"/>
      <w:outlineLvl w:val="1"/>
    </w:pPr>
    <w:rPr>
      <w:rFonts w:eastAsia="Arial Unicode MS"/>
      <w:b/>
      <w:sz w:val="32"/>
    </w:rPr>
  </w:style>
  <w:style w:type="paragraph" w:styleId="3">
    <w:name w:val="heading 3"/>
    <w:basedOn w:val="a"/>
    <w:next w:val="a"/>
    <w:link w:val="30"/>
    <w:uiPriority w:val="99"/>
    <w:qFormat/>
    <w:rsid w:val="00A92540"/>
    <w:pPr>
      <w:keepNext/>
      <w:jc w:val="both"/>
      <w:outlineLvl w:val="2"/>
    </w:pPr>
    <w:rPr>
      <w:rFonts w:eastAsia="Arial Unicode MS"/>
      <w:b/>
      <w:sz w:val="36"/>
    </w:rPr>
  </w:style>
  <w:style w:type="paragraph" w:styleId="4">
    <w:name w:val="heading 4"/>
    <w:basedOn w:val="a"/>
    <w:next w:val="a"/>
    <w:link w:val="40"/>
    <w:uiPriority w:val="99"/>
    <w:qFormat/>
    <w:rsid w:val="00A92540"/>
    <w:pPr>
      <w:keepNext/>
      <w:jc w:val="center"/>
      <w:outlineLvl w:val="3"/>
    </w:pPr>
    <w:rPr>
      <w:b/>
      <w:sz w:val="28"/>
      <w:szCs w:val="28"/>
    </w:rPr>
  </w:style>
  <w:style w:type="paragraph" w:styleId="5">
    <w:name w:val="heading 5"/>
    <w:basedOn w:val="a"/>
    <w:next w:val="a"/>
    <w:link w:val="50"/>
    <w:uiPriority w:val="99"/>
    <w:qFormat/>
    <w:rsid w:val="00A92540"/>
    <w:pPr>
      <w:keepNext/>
      <w:jc w:val="both"/>
      <w:outlineLvl w:val="4"/>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A92540"/>
    <w:rPr>
      <w:rFonts w:ascii="Cambria" w:hAnsi="Cambria" w:cs="Times New Roman"/>
      <w:b/>
      <w:bCs/>
      <w:color w:val="365F91"/>
      <w:sz w:val="28"/>
      <w:szCs w:val="28"/>
      <w:lang w:eastAsia="ru-RU"/>
    </w:rPr>
  </w:style>
  <w:style w:type="character" w:customStyle="1" w:styleId="20">
    <w:name w:val="Заголовок 2 Знак"/>
    <w:link w:val="2"/>
    <w:uiPriority w:val="99"/>
    <w:locked/>
    <w:rsid w:val="00A92540"/>
    <w:rPr>
      <w:rFonts w:ascii="Times New Roman" w:eastAsia="Arial Unicode MS" w:hAnsi="Times New Roman" w:cs="Times New Roman"/>
      <w:b/>
      <w:sz w:val="24"/>
      <w:szCs w:val="24"/>
      <w:lang w:eastAsia="ru-RU"/>
    </w:rPr>
  </w:style>
  <w:style w:type="character" w:customStyle="1" w:styleId="30">
    <w:name w:val="Заголовок 3 Знак"/>
    <w:link w:val="3"/>
    <w:uiPriority w:val="99"/>
    <w:semiHidden/>
    <w:locked/>
    <w:rsid w:val="00A92540"/>
    <w:rPr>
      <w:rFonts w:ascii="Times New Roman" w:eastAsia="Arial Unicode MS" w:hAnsi="Times New Roman" w:cs="Times New Roman"/>
      <w:b/>
      <w:sz w:val="24"/>
      <w:szCs w:val="24"/>
      <w:lang w:eastAsia="ru-RU"/>
    </w:rPr>
  </w:style>
  <w:style w:type="character" w:customStyle="1" w:styleId="40">
    <w:name w:val="Заголовок 4 Знак"/>
    <w:link w:val="4"/>
    <w:uiPriority w:val="99"/>
    <w:locked/>
    <w:rsid w:val="00A92540"/>
    <w:rPr>
      <w:rFonts w:ascii="Times New Roman" w:hAnsi="Times New Roman" w:cs="Times New Roman"/>
      <w:b/>
      <w:sz w:val="28"/>
      <w:szCs w:val="28"/>
      <w:lang w:eastAsia="ru-RU"/>
    </w:rPr>
  </w:style>
  <w:style w:type="character" w:customStyle="1" w:styleId="50">
    <w:name w:val="Заголовок 5 Знак"/>
    <w:link w:val="5"/>
    <w:uiPriority w:val="99"/>
    <w:semiHidden/>
    <w:locked/>
    <w:rsid w:val="00A92540"/>
    <w:rPr>
      <w:rFonts w:ascii="Times New Roman" w:hAnsi="Times New Roman" w:cs="Times New Roman"/>
      <w:sz w:val="28"/>
      <w:szCs w:val="28"/>
      <w:lang w:eastAsia="ru-RU"/>
    </w:rPr>
  </w:style>
  <w:style w:type="paragraph" w:styleId="a3">
    <w:name w:val="Balloon Text"/>
    <w:basedOn w:val="a"/>
    <w:link w:val="a4"/>
    <w:uiPriority w:val="99"/>
    <w:semiHidden/>
    <w:rsid w:val="001270F5"/>
    <w:rPr>
      <w:rFonts w:ascii="Tahoma" w:hAnsi="Tahoma" w:cs="Tahoma"/>
      <w:sz w:val="16"/>
      <w:szCs w:val="16"/>
    </w:rPr>
  </w:style>
  <w:style w:type="character" w:customStyle="1" w:styleId="a4">
    <w:name w:val="Текст выноски Знак"/>
    <w:link w:val="a3"/>
    <w:uiPriority w:val="99"/>
    <w:semiHidden/>
    <w:locked/>
    <w:rsid w:val="001270F5"/>
    <w:rPr>
      <w:rFonts w:ascii="Tahoma" w:hAnsi="Tahoma" w:cs="Tahoma"/>
      <w:sz w:val="16"/>
      <w:szCs w:val="16"/>
      <w:lang w:eastAsia="ru-RU"/>
    </w:rPr>
  </w:style>
  <w:style w:type="table" w:styleId="a5">
    <w:name w:val="Table Grid"/>
    <w:basedOn w:val="a1"/>
    <w:rsid w:val="00A34B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99"/>
    <w:qFormat/>
    <w:rsid w:val="00A34BC6"/>
    <w:pPr>
      <w:ind w:left="708"/>
    </w:pPr>
    <w:rPr>
      <w:sz w:val="20"/>
      <w:szCs w:val="20"/>
      <w:lang w:val="en-US"/>
    </w:rPr>
  </w:style>
  <w:style w:type="paragraph" w:styleId="a7">
    <w:name w:val="Normal (Web)"/>
    <w:basedOn w:val="a"/>
    <w:uiPriority w:val="99"/>
    <w:rsid w:val="00CE73E0"/>
    <w:pPr>
      <w:spacing w:before="100" w:beforeAutospacing="1" w:after="100" w:afterAutospacing="1"/>
    </w:pPr>
  </w:style>
  <w:style w:type="character" w:styleId="a8">
    <w:name w:val="Strong"/>
    <w:uiPriority w:val="99"/>
    <w:qFormat/>
    <w:rsid w:val="00CE73E0"/>
    <w:rPr>
      <w:rFonts w:cs="Times New Roman"/>
      <w:b/>
      <w:bCs/>
    </w:rPr>
  </w:style>
  <w:style w:type="paragraph" w:customStyle="1" w:styleId="mainpar">
    <w:name w:val="mainpar"/>
    <w:basedOn w:val="a"/>
    <w:uiPriority w:val="99"/>
    <w:rsid w:val="00DE7975"/>
    <w:pPr>
      <w:spacing w:before="100" w:beforeAutospacing="1" w:after="100" w:afterAutospacing="1"/>
    </w:pPr>
  </w:style>
  <w:style w:type="paragraph" w:styleId="31">
    <w:name w:val="Body Text 3"/>
    <w:basedOn w:val="a"/>
    <w:link w:val="32"/>
    <w:uiPriority w:val="99"/>
    <w:rsid w:val="00A92540"/>
    <w:pPr>
      <w:jc w:val="both"/>
    </w:pPr>
    <w:rPr>
      <w:sz w:val="28"/>
    </w:rPr>
  </w:style>
  <w:style w:type="character" w:customStyle="1" w:styleId="32">
    <w:name w:val="Основной текст 3 Знак"/>
    <w:link w:val="31"/>
    <w:uiPriority w:val="99"/>
    <w:locked/>
    <w:rsid w:val="00A92540"/>
    <w:rPr>
      <w:rFonts w:ascii="Times New Roman" w:hAnsi="Times New Roman" w:cs="Times New Roman"/>
      <w:sz w:val="24"/>
      <w:szCs w:val="24"/>
      <w:lang w:eastAsia="ru-RU"/>
    </w:rPr>
  </w:style>
  <w:style w:type="paragraph" w:styleId="a9">
    <w:name w:val="No Spacing"/>
    <w:link w:val="aa"/>
    <w:uiPriority w:val="99"/>
    <w:qFormat/>
    <w:rsid w:val="00A92540"/>
    <w:rPr>
      <w:rFonts w:ascii="Times New Roman" w:hAnsi="Times New Roman"/>
      <w:sz w:val="24"/>
      <w:szCs w:val="22"/>
    </w:rPr>
  </w:style>
  <w:style w:type="character" w:customStyle="1" w:styleId="aa">
    <w:name w:val="Без интервала Знак"/>
    <w:link w:val="a9"/>
    <w:uiPriority w:val="99"/>
    <w:locked/>
    <w:rsid w:val="00A92540"/>
    <w:rPr>
      <w:rFonts w:ascii="Times New Roman" w:hAnsi="Times New Roman"/>
      <w:sz w:val="22"/>
      <w:lang w:eastAsia="ru-RU"/>
    </w:rPr>
  </w:style>
  <w:style w:type="paragraph" w:styleId="ab">
    <w:name w:val="header"/>
    <w:basedOn w:val="a"/>
    <w:link w:val="ac"/>
    <w:uiPriority w:val="99"/>
    <w:semiHidden/>
    <w:rsid w:val="00A92540"/>
    <w:pPr>
      <w:tabs>
        <w:tab w:val="center" w:pos="4677"/>
        <w:tab w:val="right" w:pos="9355"/>
      </w:tabs>
    </w:pPr>
  </w:style>
  <w:style w:type="character" w:customStyle="1" w:styleId="ac">
    <w:name w:val="Верхний колонтитул Знак"/>
    <w:link w:val="ab"/>
    <w:uiPriority w:val="99"/>
    <w:semiHidden/>
    <w:locked/>
    <w:rsid w:val="00A92540"/>
    <w:rPr>
      <w:rFonts w:ascii="Times New Roman" w:hAnsi="Times New Roman" w:cs="Times New Roman"/>
      <w:sz w:val="24"/>
      <w:szCs w:val="24"/>
      <w:lang w:eastAsia="ru-RU"/>
    </w:rPr>
  </w:style>
  <w:style w:type="paragraph" w:styleId="ad">
    <w:name w:val="footer"/>
    <w:basedOn w:val="a"/>
    <w:link w:val="ae"/>
    <w:uiPriority w:val="99"/>
    <w:rsid w:val="00A92540"/>
    <w:pPr>
      <w:tabs>
        <w:tab w:val="center" w:pos="4677"/>
        <w:tab w:val="right" w:pos="9355"/>
      </w:tabs>
    </w:pPr>
  </w:style>
  <w:style w:type="character" w:customStyle="1" w:styleId="ae">
    <w:name w:val="Нижний колонтитул Знак"/>
    <w:link w:val="ad"/>
    <w:uiPriority w:val="99"/>
    <w:locked/>
    <w:rsid w:val="00A92540"/>
    <w:rPr>
      <w:rFonts w:ascii="Times New Roman" w:hAnsi="Times New Roman" w:cs="Times New Roman"/>
      <w:sz w:val="24"/>
      <w:szCs w:val="24"/>
      <w:lang w:eastAsia="ru-RU"/>
    </w:rPr>
  </w:style>
  <w:style w:type="paragraph" w:styleId="af">
    <w:name w:val="Body Text"/>
    <w:basedOn w:val="a"/>
    <w:link w:val="af0"/>
    <w:uiPriority w:val="99"/>
    <w:rsid w:val="00A92540"/>
    <w:pPr>
      <w:jc w:val="both"/>
    </w:pPr>
  </w:style>
  <w:style w:type="character" w:customStyle="1" w:styleId="af0">
    <w:name w:val="Основной текст Знак"/>
    <w:link w:val="af"/>
    <w:uiPriority w:val="99"/>
    <w:locked/>
    <w:rsid w:val="00A92540"/>
    <w:rPr>
      <w:rFonts w:ascii="Times New Roman" w:hAnsi="Times New Roman" w:cs="Times New Roman"/>
      <w:sz w:val="24"/>
      <w:szCs w:val="24"/>
      <w:lang w:eastAsia="ru-RU"/>
    </w:rPr>
  </w:style>
  <w:style w:type="paragraph" w:styleId="af1">
    <w:name w:val="Body Text Indent"/>
    <w:basedOn w:val="a"/>
    <w:link w:val="af2"/>
    <w:uiPriority w:val="99"/>
    <w:semiHidden/>
    <w:rsid w:val="00A92540"/>
    <w:pPr>
      <w:spacing w:after="120"/>
      <w:ind w:left="283"/>
    </w:pPr>
  </w:style>
  <w:style w:type="character" w:customStyle="1" w:styleId="af2">
    <w:name w:val="Основной текст с отступом Знак"/>
    <w:link w:val="af1"/>
    <w:uiPriority w:val="99"/>
    <w:semiHidden/>
    <w:locked/>
    <w:rsid w:val="00A92540"/>
    <w:rPr>
      <w:rFonts w:ascii="Times New Roman" w:hAnsi="Times New Roman" w:cs="Times New Roman"/>
      <w:sz w:val="24"/>
      <w:szCs w:val="24"/>
      <w:lang w:eastAsia="ru-RU"/>
    </w:rPr>
  </w:style>
  <w:style w:type="paragraph" w:styleId="21">
    <w:name w:val="Body Text 2"/>
    <w:basedOn w:val="a"/>
    <w:link w:val="22"/>
    <w:uiPriority w:val="99"/>
    <w:rsid w:val="00A92540"/>
    <w:pPr>
      <w:jc w:val="both"/>
    </w:pPr>
    <w:rPr>
      <w:sz w:val="20"/>
    </w:rPr>
  </w:style>
  <w:style w:type="character" w:customStyle="1" w:styleId="22">
    <w:name w:val="Основной текст 2 Знак"/>
    <w:link w:val="21"/>
    <w:uiPriority w:val="99"/>
    <w:locked/>
    <w:rsid w:val="00A92540"/>
    <w:rPr>
      <w:rFonts w:ascii="Times New Roman" w:hAnsi="Times New Roman" w:cs="Times New Roman"/>
      <w:sz w:val="24"/>
      <w:szCs w:val="24"/>
      <w:lang w:eastAsia="ru-RU"/>
    </w:rPr>
  </w:style>
  <w:style w:type="paragraph" w:customStyle="1" w:styleId="310">
    <w:name w:val="Основной текст 31"/>
    <w:basedOn w:val="a"/>
    <w:uiPriority w:val="99"/>
    <w:rsid w:val="00A92540"/>
    <w:pPr>
      <w:suppressAutoHyphens/>
      <w:jc w:val="both"/>
    </w:pPr>
    <w:rPr>
      <w:sz w:val="28"/>
      <w:lang w:eastAsia="ar-SA"/>
    </w:rPr>
  </w:style>
  <w:style w:type="paragraph" w:customStyle="1" w:styleId="af3">
    <w:name w:val="Знак"/>
    <w:basedOn w:val="a"/>
    <w:uiPriority w:val="99"/>
    <w:rsid w:val="00A92540"/>
    <w:pPr>
      <w:spacing w:after="160" w:line="240" w:lineRule="exact"/>
    </w:pPr>
    <w:rPr>
      <w:rFonts w:eastAsia="Calibri"/>
      <w:sz w:val="20"/>
      <w:szCs w:val="20"/>
      <w:lang w:eastAsia="zh-CN"/>
    </w:rPr>
  </w:style>
  <w:style w:type="paragraph" w:customStyle="1" w:styleId="11">
    <w:name w:val="Без интервала1"/>
    <w:uiPriority w:val="99"/>
    <w:rsid w:val="00A92540"/>
    <w:rPr>
      <w:rFonts w:ascii="Times New Roman" w:hAnsi="Times New Roman"/>
      <w:sz w:val="24"/>
      <w:szCs w:val="24"/>
    </w:rPr>
  </w:style>
  <w:style w:type="character" w:customStyle="1" w:styleId="FontStyle27">
    <w:name w:val="Font Style27"/>
    <w:uiPriority w:val="99"/>
    <w:rsid w:val="00A92540"/>
    <w:rPr>
      <w:rFonts w:ascii="Times New Roman" w:hAnsi="Times New Roman"/>
      <w:sz w:val="26"/>
    </w:rPr>
  </w:style>
  <w:style w:type="character" w:customStyle="1" w:styleId="FontStyle23">
    <w:name w:val="Font Style23"/>
    <w:uiPriority w:val="99"/>
    <w:rsid w:val="00A92540"/>
    <w:rPr>
      <w:rFonts w:ascii="Times New Roman" w:hAnsi="Times New Roman"/>
      <w:sz w:val="30"/>
    </w:rPr>
  </w:style>
  <w:style w:type="character" w:customStyle="1" w:styleId="23">
    <w:name w:val="Заголовок №2"/>
    <w:uiPriority w:val="99"/>
    <w:rsid w:val="00A92540"/>
    <w:rPr>
      <w:rFonts w:ascii="Arial Narrow" w:hAnsi="Arial Narrow"/>
      <w:color w:val="FFFFFF"/>
      <w:spacing w:val="-10"/>
      <w:w w:val="100"/>
      <w:sz w:val="88"/>
    </w:rPr>
  </w:style>
  <w:style w:type="character" w:customStyle="1" w:styleId="8">
    <w:name w:val="Основной текст (8)"/>
    <w:uiPriority w:val="99"/>
    <w:rsid w:val="00A92540"/>
    <w:rPr>
      <w:rFonts w:ascii="Malgun Gothic" w:eastAsia="Malgun Gothic" w:hAnsi="Malgun Gothic"/>
      <w:spacing w:val="20"/>
      <w:w w:val="70"/>
      <w:sz w:val="35"/>
    </w:rPr>
  </w:style>
  <w:style w:type="character" w:styleId="af4">
    <w:name w:val="Hyperlink"/>
    <w:uiPriority w:val="99"/>
    <w:rsid w:val="00631236"/>
    <w:rPr>
      <w:rFonts w:cs="Times New Roman"/>
      <w:color w:val="0000FF"/>
      <w:u w:val="single"/>
    </w:rPr>
  </w:style>
  <w:style w:type="character" w:styleId="af5">
    <w:name w:val="Emphasis"/>
    <w:uiPriority w:val="99"/>
    <w:qFormat/>
    <w:rsid w:val="00C2277D"/>
    <w:rPr>
      <w:rFonts w:cs="Times New Roman"/>
      <w:i/>
      <w:iCs/>
    </w:rPr>
  </w:style>
  <w:style w:type="paragraph" w:styleId="af6">
    <w:name w:val="Title"/>
    <w:basedOn w:val="a"/>
    <w:link w:val="af7"/>
    <w:uiPriority w:val="99"/>
    <w:qFormat/>
    <w:rsid w:val="00F7487E"/>
    <w:pPr>
      <w:jc w:val="center"/>
    </w:pPr>
    <w:rPr>
      <w:b/>
      <w:sz w:val="28"/>
      <w:szCs w:val="20"/>
      <w:u w:val="single"/>
    </w:rPr>
  </w:style>
  <w:style w:type="character" w:customStyle="1" w:styleId="af7">
    <w:name w:val="Название Знак"/>
    <w:link w:val="af6"/>
    <w:uiPriority w:val="99"/>
    <w:locked/>
    <w:rsid w:val="00F7487E"/>
    <w:rPr>
      <w:rFonts w:ascii="Times New Roman" w:hAnsi="Times New Roman" w:cs="Times New Roman"/>
      <w:b/>
      <w:sz w:val="20"/>
      <w:szCs w:val="20"/>
      <w:u w:val="single"/>
      <w:lang w:eastAsia="ru-RU"/>
    </w:rPr>
  </w:style>
  <w:style w:type="paragraph" w:styleId="33">
    <w:name w:val="Body Text Indent 3"/>
    <w:basedOn w:val="a"/>
    <w:link w:val="34"/>
    <w:uiPriority w:val="99"/>
    <w:semiHidden/>
    <w:rsid w:val="00461B1E"/>
    <w:pPr>
      <w:spacing w:after="120"/>
      <w:ind w:left="283"/>
    </w:pPr>
    <w:rPr>
      <w:sz w:val="16"/>
      <w:szCs w:val="16"/>
    </w:rPr>
  </w:style>
  <w:style w:type="character" w:customStyle="1" w:styleId="34">
    <w:name w:val="Основной текст с отступом 3 Знак"/>
    <w:link w:val="33"/>
    <w:uiPriority w:val="99"/>
    <w:semiHidden/>
    <w:locked/>
    <w:rsid w:val="00461B1E"/>
    <w:rPr>
      <w:rFonts w:ascii="Times New Roman" w:hAnsi="Times New Roman" w:cs="Times New Roman"/>
      <w:sz w:val="16"/>
      <w:szCs w:val="16"/>
      <w:lang w:eastAsia="ru-RU"/>
    </w:rPr>
  </w:style>
  <w:style w:type="paragraph" w:styleId="24">
    <w:name w:val="Body Text Indent 2"/>
    <w:basedOn w:val="a"/>
    <w:link w:val="25"/>
    <w:uiPriority w:val="99"/>
    <w:rsid w:val="002A43DD"/>
    <w:pPr>
      <w:spacing w:after="120" w:line="480" w:lineRule="auto"/>
      <w:ind w:left="283"/>
      <w:jc w:val="center"/>
    </w:pPr>
    <w:rPr>
      <w:b/>
      <w:sz w:val="26"/>
      <w:szCs w:val="26"/>
    </w:rPr>
  </w:style>
  <w:style w:type="character" w:customStyle="1" w:styleId="25">
    <w:name w:val="Основной текст с отступом 2 Знак"/>
    <w:link w:val="24"/>
    <w:uiPriority w:val="99"/>
    <w:locked/>
    <w:rsid w:val="002A43DD"/>
    <w:rPr>
      <w:rFonts w:ascii="Times New Roman" w:hAnsi="Times New Roman" w:cs="Times New Roman"/>
      <w:b/>
      <w:sz w:val="26"/>
      <w:szCs w:val="26"/>
      <w:lang w:eastAsia="ru-RU"/>
    </w:rPr>
  </w:style>
  <w:style w:type="paragraph" w:customStyle="1" w:styleId="msonormalcxspmiddle">
    <w:name w:val="msonormalcxspmiddle"/>
    <w:basedOn w:val="a"/>
    <w:uiPriority w:val="99"/>
    <w:semiHidden/>
    <w:rsid w:val="00BA79EB"/>
    <w:pPr>
      <w:spacing w:before="100" w:beforeAutospacing="1" w:after="100" w:afterAutospacing="1"/>
    </w:pPr>
    <w:rPr>
      <w:rFonts w:ascii="Calibri" w:eastAsia="Calibri" w:hAnsi="Calibri" w:cs="Calibri"/>
    </w:rPr>
  </w:style>
  <w:style w:type="character" w:customStyle="1" w:styleId="26">
    <w:name w:val="Основной текст (2)_"/>
    <w:link w:val="27"/>
    <w:uiPriority w:val="99"/>
    <w:locked/>
    <w:rsid w:val="002C4D9F"/>
    <w:rPr>
      <w:rFonts w:cs="Times New Roman"/>
      <w:sz w:val="28"/>
      <w:szCs w:val="28"/>
      <w:shd w:val="clear" w:color="auto" w:fill="FFFFFF"/>
    </w:rPr>
  </w:style>
  <w:style w:type="paragraph" w:customStyle="1" w:styleId="27">
    <w:name w:val="Основной текст (2)"/>
    <w:basedOn w:val="a"/>
    <w:link w:val="26"/>
    <w:uiPriority w:val="99"/>
    <w:rsid w:val="002C4D9F"/>
    <w:pPr>
      <w:widowControl w:val="0"/>
      <w:shd w:val="clear" w:color="auto" w:fill="FFFFFF"/>
      <w:spacing w:before="720" w:after="900" w:line="240" w:lineRule="atLeast"/>
    </w:pPr>
    <w:rPr>
      <w:rFonts w:ascii="Calibri" w:eastAsia="Calibri" w:hAnsi="Calibri"/>
      <w:sz w:val="28"/>
      <w:szCs w:val="28"/>
      <w:lang w:eastAsia="en-US"/>
    </w:rPr>
  </w:style>
  <w:style w:type="character" w:customStyle="1" w:styleId="CGIE">
    <w:name w:val="CGIE_ДИАГРАММЫ и РИСУНКИ Знак"/>
    <w:link w:val="CGIE0"/>
    <w:uiPriority w:val="99"/>
    <w:semiHidden/>
    <w:locked/>
    <w:rsid w:val="00CE2AE9"/>
    <w:rPr>
      <w:rFonts w:ascii="Times New Roman" w:hAnsi="Times New Roman"/>
      <w:sz w:val="30"/>
      <w:lang w:val="ru-RU" w:eastAsia="en-US"/>
    </w:rPr>
  </w:style>
  <w:style w:type="paragraph" w:customStyle="1" w:styleId="CGIE0">
    <w:name w:val="CGIE_ДИАГРАММЫ и РИСУНКИ"/>
    <w:next w:val="CGIE1"/>
    <w:link w:val="CGIE"/>
    <w:uiPriority w:val="99"/>
    <w:semiHidden/>
    <w:rsid w:val="00CE2AE9"/>
    <w:pPr>
      <w:outlineLvl w:val="5"/>
    </w:pPr>
    <w:rPr>
      <w:rFonts w:ascii="Times New Roman" w:eastAsia="Times New Roman" w:hAnsi="Times New Roman"/>
      <w:sz w:val="30"/>
      <w:szCs w:val="30"/>
      <w:lang w:eastAsia="en-US"/>
    </w:rPr>
  </w:style>
  <w:style w:type="paragraph" w:customStyle="1" w:styleId="CGIE1">
    <w:name w:val="CGIE_ОБЫЧНЫЙ_ТЕКСТ"/>
    <w:link w:val="CGIE2"/>
    <w:uiPriority w:val="99"/>
    <w:semiHidden/>
    <w:rsid w:val="00CE2AE9"/>
    <w:pPr>
      <w:ind w:firstLine="709"/>
      <w:jc w:val="both"/>
    </w:pPr>
    <w:rPr>
      <w:rFonts w:ascii="Times New Roman" w:hAnsi="Times New Roman"/>
      <w:sz w:val="30"/>
      <w:szCs w:val="22"/>
    </w:rPr>
  </w:style>
  <w:style w:type="character" w:customStyle="1" w:styleId="CGIE2">
    <w:name w:val="CGIE_ОБЫЧНЫЙ_ТЕКСТ Знак"/>
    <w:link w:val="CGIE1"/>
    <w:uiPriority w:val="99"/>
    <w:semiHidden/>
    <w:locked/>
    <w:rsid w:val="00CE2AE9"/>
    <w:rPr>
      <w:rFonts w:ascii="Times New Roman" w:hAnsi="Times New Roman"/>
      <w:sz w:val="22"/>
      <w:lang w:eastAsia="ru-RU"/>
    </w:rPr>
  </w:style>
  <w:style w:type="character" w:customStyle="1" w:styleId="CGIE3">
    <w:name w:val="CGIE_ПОДПУНКТ Знак"/>
    <w:link w:val="CGIE4"/>
    <w:uiPriority w:val="99"/>
    <w:semiHidden/>
    <w:locked/>
    <w:rsid w:val="00CE2AE9"/>
    <w:rPr>
      <w:rFonts w:ascii="Times New Roman" w:hAnsi="Times New Roman"/>
      <w:sz w:val="30"/>
    </w:rPr>
  </w:style>
  <w:style w:type="paragraph" w:customStyle="1" w:styleId="CGIE4">
    <w:name w:val="CGIE_ПОДПУНКТ"/>
    <w:basedOn w:val="a9"/>
    <w:next w:val="CGIE1"/>
    <w:link w:val="CGIE3"/>
    <w:uiPriority w:val="99"/>
    <w:semiHidden/>
    <w:rsid w:val="00CE2AE9"/>
    <w:pPr>
      <w:jc w:val="center"/>
      <w:outlineLvl w:val="2"/>
    </w:pPr>
    <w:rPr>
      <w:sz w:val="30"/>
      <w:szCs w:val="20"/>
    </w:rPr>
  </w:style>
  <w:style w:type="character" w:customStyle="1" w:styleId="CGIE5">
    <w:name w:val="CGIE_В ТАБЛИЦАХ Знак"/>
    <w:link w:val="CGIE6"/>
    <w:uiPriority w:val="99"/>
    <w:semiHidden/>
    <w:locked/>
    <w:rsid w:val="00CE2AE9"/>
    <w:rPr>
      <w:rFonts w:ascii="Times New Roman" w:hAnsi="Times New Roman"/>
      <w:sz w:val="30"/>
    </w:rPr>
  </w:style>
  <w:style w:type="paragraph" w:customStyle="1" w:styleId="CGIE6">
    <w:name w:val="CGIE_В ТАБЛИЦАХ"/>
    <w:basedOn w:val="a"/>
    <w:next w:val="CGIE1"/>
    <w:link w:val="CGIE5"/>
    <w:uiPriority w:val="99"/>
    <w:semiHidden/>
    <w:rsid w:val="00CE2AE9"/>
    <w:pPr>
      <w:outlineLvl w:val="5"/>
    </w:pPr>
    <w:rPr>
      <w:rFonts w:eastAsia="Calibri"/>
      <w:sz w:val="30"/>
      <w:szCs w:val="20"/>
    </w:rPr>
  </w:style>
  <w:style w:type="character" w:customStyle="1" w:styleId="100">
    <w:name w:val="Основной текст + 10"/>
    <w:aliases w:val="5 pt"/>
    <w:uiPriority w:val="99"/>
    <w:rsid w:val="00CE2AE9"/>
    <w:rPr>
      <w:rFonts w:ascii="Times New Roman" w:hAnsi="Times New Roman"/>
      <w:color w:val="000000"/>
      <w:spacing w:val="0"/>
      <w:w w:val="100"/>
      <w:position w:val="0"/>
      <w:sz w:val="23"/>
      <w:u w:val="none"/>
      <w:effect w:val="none"/>
      <w:lang w:val="ru-RU"/>
    </w:rPr>
  </w:style>
  <w:style w:type="character" w:customStyle="1" w:styleId="af8">
    <w:name w:val="Основной текст + Полужирный"/>
    <w:aliases w:val="Курсив"/>
    <w:uiPriority w:val="99"/>
    <w:rsid w:val="00CE2AE9"/>
    <w:rPr>
      <w:rFonts w:ascii="Times New Roman" w:hAnsi="Times New Roman"/>
      <w:b/>
      <w:i/>
      <w:color w:val="000000"/>
      <w:spacing w:val="0"/>
      <w:w w:val="100"/>
      <w:position w:val="0"/>
      <w:sz w:val="27"/>
      <w:u w:val="none"/>
      <w:effect w:val="none"/>
      <w:lang w:val="ru-RU"/>
    </w:rPr>
  </w:style>
  <w:style w:type="character" w:customStyle="1" w:styleId="51">
    <w:name w:val="Основной текст5"/>
    <w:uiPriority w:val="99"/>
    <w:rsid w:val="00CE2AE9"/>
    <w:rPr>
      <w:rFonts w:ascii="Times New Roman" w:hAnsi="Times New Roman"/>
      <w:snapToGrid w:val="0"/>
      <w:color w:val="000000"/>
      <w:spacing w:val="0"/>
      <w:w w:val="100"/>
      <w:position w:val="0"/>
      <w:sz w:val="27"/>
      <w:shd w:val="clear" w:color="auto" w:fill="FFFFFF"/>
      <w:lang w:val="ru-RU"/>
    </w:rPr>
  </w:style>
  <w:style w:type="character" w:customStyle="1" w:styleId="7">
    <w:name w:val="Основной текст7"/>
    <w:uiPriority w:val="99"/>
    <w:rsid w:val="00CE2AE9"/>
    <w:rPr>
      <w:rFonts w:ascii="Times New Roman" w:hAnsi="Times New Roman"/>
      <w:color w:val="000000"/>
      <w:spacing w:val="0"/>
      <w:w w:val="100"/>
      <w:position w:val="0"/>
      <w:sz w:val="27"/>
      <w:u w:val="none"/>
      <w:effect w:val="none"/>
      <w:lang w:val="ru-RU"/>
    </w:rPr>
  </w:style>
  <w:style w:type="character" w:customStyle="1" w:styleId="12">
    <w:name w:val="Заголовок №1_"/>
    <w:link w:val="13"/>
    <w:uiPriority w:val="99"/>
    <w:locked/>
    <w:rsid w:val="00CE2AE9"/>
    <w:rPr>
      <w:rFonts w:cs="Times New Roman"/>
      <w:b/>
      <w:bCs/>
      <w:shd w:val="clear" w:color="auto" w:fill="FFFFFF"/>
    </w:rPr>
  </w:style>
  <w:style w:type="paragraph" w:customStyle="1" w:styleId="13">
    <w:name w:val="Заголовок №1"/>
    <w:basedOn w:val="a"/>
    <w:link w:val="12"/>
    <w:uiPriority w:val="99"/>
    <w:rsid w:val="00CE2AE9"/>
    <w:pPr>
      <w:widowControl w:val="0"/>
      <w:shd w:val="clear" w:color="auto" w:fill="FFFFFF"/>
      <w:spacing w:line="216" w:lineRule="exact"/>
      <w:jc w:val="center"/>
      <w:outlineLvl w:val="0"/>
    </w:pPr>
    <w:rPr>
      <w:rFonts w:ascii="Calibri" w:eastAsia="Calibri" w:hAnsi="Calibri"/>
      <w:b/>
      <w:bCs/>
      <w:sz w:val="22"/>
      <w:szCs w:val="22"/>
      <w:lang w:eastAsia="en-US"/>
    </w:rPr>
  </w:style>
  <w:style w:type="paragraph" w:styleId="af9">
    <w:name w:val="caption"/>
    <w:basedOn w:val="a"/>
    <w:next w:val="a"/>
    <w:uiPriority w:val="99"/>
    <w:qFormat/>
    <w:rsid w:val="00E33C51"/>
    <w:rPr>
      <w:b/>
      <w:bCs/>
      <w:sz w:val="20"/>
      <w:szCs w:val="20"/>
    </w:rPr>
  </w:style>
  <w:style w:type="character" w:customStyle="1" w:styleId="fontstyle01">
    <w:name w:val="fontstyle01"/>
    <w:uiPriority w:val="99"/>
    <w:rsid w:val="00FA6406"/>
    <w:rPr>
      <w:rFonts w:ascii="Times New Roman" w:hAnsi="Times New Roman" w:cs="Times New Roman"/>
      <w:color w:val="000000"/>
      <w:sz w:val="30"/>
      <w:szCs w:val="30"/>
    </w:rPr>
  </w:style>
  <w:style w:type="table" w:customStyle="1" w:styleId="28">
    <w:name w:val="Сетка таблицы2"/>
    <w:uiPriority w:val="99"/>
    <w:rsid w:val="006A156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uiPriority w:val="99"/>
    <w:rsid w:val="00232E4D"/>
  </w:style>
  <w:style w:type="table" w:customStyle="1" w:styleId="14">
    <w:name w:val="Сетка таблицы1"/>
    <w:basedOn w:val="a1"/>
    <w:next w:val="a5"/>
    <w:rsid w:val="0088191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Без интервала2"/>
    <w:link w:val="NoSpacingChar"/>
    <w:rsid w:val="0055683B"/>
    <w:rPr>
      <w:rFonts w:ascii="Times New Roman" w:eastAsia="Times New Roman" w:hAnsi="Times New Roman"/>
      <w:sz w:val="22"/>
    </w:rPr>
  </w:style>
  <w:style w:type="character" w:customStyle="1" w:styleId="NoSpacingChar">
    <w:name w:val="No Spacing Char"/>
    <w:link w:val="29"/>
    <w:locked/>
    <w:rsid w:val="0055683B"/>
    <w:rPr>
      <w:rFonts w:ascii="Times New Roman" w:eastAsia="Times New Roman" w:hAnsi="Times New Roman"/>
      <w:sz w:val="22"/>
    </w:rPr>
  </w:style>
</w:styles>
</file>

<file path=word/webSettings.xml><?xml version="1.0" encoding="utf-8"?>
<w:webSettings xmlns:r="http://schemas.openxmlformats.org/officeDocument/2006/relationships" xmlns:w="http://schemas.openxmlformats.org/wordprocessingml/2006/main">
  <w:divs>
    <w:div w:id="84234982">
      <w:bodyDiv w:val="1"/>
      <w:marLeft w:val="0"/>
      <w:marRight w:val="0"/>
      <w:marTop w:val="0"/>
      <w:marBottom w:val="0"/>
      <w:divBdr>
        <w:top w:val="none" w:sz="0" w:space="0" w:color="auto"/>
        <w:left w:val="none" w:sz="0" w:space="0" w:color="auto"/>
        <w:bottom w:val="none" w:sz="0" w:space="0" w:color="auto"/>
        <w:right w:val="none" w:sz="0" w:space="0" w:color="auto"/>
      </w:divBdr>
    </w:div>
    <w:div w:id="239141646">
      <w:marLeft w:val="0"/>
      <w:marRight w:val="0"/>
      <w:marTop w:val="0"/>
      <w:marBottom w:val="0"/>
      <w:divBdr>
        <w:top w:val="none" w:sz="0" w:space="0" w:color="auto"/>
        <w:left w:val="none" w:sz="0" w:space="0" w:color="auto"/>
        <w:bottom w:val="none" w:sz="0" w:space="0" w:color="auto"/>
        <w:right w:val="none" w:sz="0" w:space="0" w:color="auto"/>
      </w:divBdr>
    </w:div>
    <w:div w:id="239141647">
      <w:marLeft w:val="0"/>
      <w:marRight w:val="0"/>
      <w:marTop w:val="0"/>
      <w:marBottom w:val="0"/>
      <w:divBdr>
        <w:top w:val="none" w:sz="0" w:space="0" w:color="auto"/>
        <w:left w:val="none" w:sz="0" w:space="0" w:color="auto"/>
        <w:bottom w:val="none" w:sz="0" w:space="0" w:color="auto"/>
        <w:right w:val="none" w:sz="0" w:space="0" w:color="auto"/>
      </w:divBdr>
    </w:div>
    <w:div w:id="239141650">
      <w:marLeft w:val="0"/>
      <w:marRight w:val="0"/>
      <w:marTop w:val="0"/>
      <w:marBottom w:val="0"/>
      <w:divBdr>
        <w:top w:val="none" w:sz="0" w:space="0" w:color="auto"/>
        <w:left w:val="none" w:sz="0" w:space="0" w:color="auto"/>
        <w:bottom w:val="none" w:sz="0" w:space="0" w:color="auto"/>
        <w:right w:val="none" w:sz="0" w:space="0" w:color="auto"/>
      </w:divBdr>
      <w:divsChild>
        <w:div w:id="239141645">
          <w:marLeft w:val="0"/>
          <w:marRight w:val="0"/>
          <w:marTop w:val="0"/>
          <w:marBottom w:val="0"/>
          <w:divBdr>
            <w:top w:val="none" w:sz="0" w:space="0" w:color="auto"/>
            <w:left w:val="none" w:sz="0" w:space="0" w:color="auto"/>
            <w:bottom w:val="none" w:sz="0" w:space="0" w:color="auto"/>
            <w:right w:val="none" w:sz="0" w:space="0" w:color="auto"/>
          </w:divBdr>
        </w:div>
        <w:div w:id="239141648">
          <w:marLeft w:val="0"/>
          <w:marRight w:val="0"/>
          <w:marTop w:val="0"/>
          <w:marBottom w:val="0"/>
          <w:divBdr>
            <w:top w:val="none" w:sz="0" w:space="0" w:color="auto"/>
            <w:left w:val="none" w:sz="0" w:space="0" w:color="auto"/>
            <w:bottom w:val="none" w:sz="0" w:space="0" w:color="auto"/>
            <w:right w:val="none" w:sz="0" w:space="0" w:color="auto"/>
          </w:divBdr>
        </w:div>
        <w:div w:id="239141649">
          <w:marLeft w:val="0"/>
          <w:marRight w:val="0"/>
          <w:marTop w:val="0"/>
          <w:marBottom w:val="0"/>
          <w:divBdr>
            <w:top w:val="none" w:sz="0" w:space="0" w:color="auto"/>
            <w:left w:val="none" w:sz="0" w:space="0" w:color="auto"/>
            <w:bottom w:val="none" w:sz="0" w:space="0" w:color="auto"/>
            <w:right w:val="none" w:sz="0" w:space="0" w:color="auto"/>
          </w:divBdr>
        </w:div>
        <w:div w:id="239141654">
          <w:marLeft w:val="0"/>
          <w:marRight w:val="0"/>
          <w:marTop w:val="0"/>
          <w:marBottom w:val="0"/>
          <w:divBdr>
            <w:top w:val="none" w:sz="0" w:space="0" w:color="auto"/>
            <w:left w:val="none" w:sz="0" w:space="0" w:color="auto"/>
            <w:bottom w:val="none" w:sz="0" w:space="0" w:color="auto"/>
            <w:right w:val="none" w:sz="0" w:space="0" w:color="auto"/>
          </w:divBdr>
        </w:div>
        <w:div w:id="239141655">
          <w:marLeft w:val="0"/>
          <w:marRight w:val="0"/>
          <w:marTop w:val="0"/>
          <w:marBottom w:val="0"/>
          <w:divBdr>
            <w:top w:val="none" w:sz="0" w:space="0" w:color="auto"/>
            <w:left w:val="none" w:sz="0" w:space="0" w:color="auto"/>
            <w:bottom w:val="none" w:sz="0" w:space="0" w:color="auto"/>
            <w:right w:val="none" w:sz="0" w:space="0" w:color="auto"/>
          </w:divBdr>
        </w:div>
        <w:div w:id="239141658">
          <w:marLeft w:val="0"/>
          <w:marRight w:val="0"/>
          <w:marTop w:val="0"/>
          <w:marBottom w:val="0"/>
          <w:divBdr>
            <w:top w:val="none" w:sz="0" w:space="0" w:color="auto"/>
            <w:left w:val="none" w:sz="0" w:space="0" w:color="auto"/>
            <w:bottom w:val="none" w:sz="0" w:space="0" w:color="auto"/>
            <w:right w:val="none" w:sz="0" w:space="0" w:color="auto"/>
          </w:divBdr>
        </w:div>
        <w:div w:id="239141659">
          <w:marLeft w:val="0"/>
          <w:marRight w:val="0"/>
          <w:marTop w:val="0"/>
          <w:marBottom w:val="0"/>
          <w:divBdr>
            <w:top w:val="none" w:sz="0" w:space="0" w:color="auto"/>
            <w:left w:val="none" w:sz="0" w:space="0" w:color="auto"/>
            <w:bottom w:val="none" w:sz="0" w:space="0" w:color="auto"/>
            <w:right w:val="none" w:sz="0" w:space="0" w:color="auto"/>
          </w:divBdr>
        </w:div>
        <w:div w:id="239141664">
          <w:marLeft w:val="0"/>
          <w:marRight w:val="0"/>
          <w:marTop w:val="0"/>
          <w:marBottom w:val="0"/>
          <w:divBdr>
            <w:top w:val="none" w:sz="0" w:space="0" w:color="auto"/>
            <w:left w:val="none" w:sz="0" w:space="0" w:color="auto"/>
            <w:bottom w:val="none" w:sz="0" w:space="0" w:color="auto"/>
            <w:right w:val="none" w:sz="0" w:space="0" w:color="auto"/>
          </w:divBdr>
        </w:div>
        <w:div w:id="239141669">
          <w:marLeft w:val="0"/>
          <w:marRight w:val="0"/>
          <w:marTop w:val="0"/>
          <w:marBottom w:val="0"/>
          <w:divBdr>
            <w:top w:val="none" w:sz="0" w:space="0" w:color="auto"/>
            <w:left w:val="none" w:sz="0" w:space="0" w:color="auto"/>
            <w:bottom w:val="none" w:sz="0" w:space="0" w:color="auto"/>
            <w:right w:val="none" w:sz="0" w:space="0" w:color="auto"/>
          </w:divBdr>
        </w:div>
        <w:div w:id="239141672">
          <w:marLeft w:val="0"/>
          <w:marRight w:val="0"/>
          <w:marTop w:val="0"/>
          <w:marBottom w:val="0"/>
          <w:divBdr>
            <w:top w:val="none" w:sz="0" w:space="0" w:color="auto"/>
            <w:left w:val="none" w:sz="0" w:space="0" w:color="auto"/>
            <w:bottom w:val="none" w:sz="0" w:space="0" w:color="auto"/>
            <w:right w:val="none" w:sz="0" w:space="0" w:color="auto"/>
          </w:divBdr>
        </w:div>
      </w:divsChild>
    </w:div>
    <w:div w:id="239141656">
      <w:marLeft w:val="0"/>
      <w:marRight w:val="0"/>
      <w:marTop w:val="0"/>
      <w:marBottom w:val="0"/>
      <w:divBdr>
        <w:top w:val="none" w:sz="0" w:space="0" w:color="auto"/>
        <w:left w:val="none" w:sz="0" w:space="0" w:color="auto"/>
        <w:bottom w:val="none" w:sz="0" w:space="0" w:color="auto"/>
        <w:right w:val="none" w:sz="0" w:space="0" w:color="auto"/>
      </w:divBdr>
    </w:div>
    <w:div w:id="239141657">
      <w:marLeft w:val="0"/>
      <w:marRight w:val="0"/>
      <w:marTop w:val="0"/>
      <w:marBottom w:val="0"/>
      <w:divBdr>
        <w:top w:val="none" w:sz="0" w:space="0" w:color="auto"/>
        <w:left w:val="none" w:sz="0" w:space="0" w:color="auto"/>
        <w:bottom w:val="none" w:sz="0" w:space="0" w:color="auto"/>
        <w:right w:val="none" w:sz="0" w:space="0" w:color="auto"/>
      </w:divBdr>
      <w:divsChild>
        <w:div w:id="239141670">
          <w:marLeft w:val="0"/>
          <w:marRight w:val="0"/>
          <w:marTop w:val="0"/>
          <w:marBottom w:val="0"/>
          <w:divBdr>
            <w:top w:val="none" w:sz="0" w:space="0" w:color="auto"/>
            <w:left w:val="none" w:sz="0" w:space="0" w:color="auto"/>
            <w:bottom w:val="none" w:sz="0" w:space="0" w:color="auto"/>
            <w:right w:val="none" w:sz="0" w:space="0" w:color="auto"/>
          </w:divBdr>
        </w:div>
      </w:divsChild>
    </w:div>
    <w:div w:id="239141660">
      <w:marLeft w:val="0"/>
      <w:marRight w:val="0"/>
      <w:marTop w:val="0"/>
      <w:marBottom w:val="0"/>
      <w:divBdr>
        <w:top w:val="none" w:sz="0" w:space="0" w:color="auto"/>
        <w:left w:val="none" w:sz="0" w:space="0" w:color="auto"/>
        <w:bottom w:val="none" w:sz="0" w:space="0" w:color="auto"/>
        <w:right w:val="none" w:sz="0" w:space="0" w:color="auto"/>
      </w:divBdr>
    </w:div>
    <w:div w:id="239141663">
      <w:marLeft w:val="0"/>
      <w:marRight w:val="0"/>
      <w:marTop w:val="0"/>
      <w:marBottom w:val="0"/>
      <w:divBdr>
        <w:top w:val="none" w:sz="0" w:space="0" w:color="auto"/>
        <w:left w:val="none" w:sz="0" w:space="0" w:color="auto"/>
        <w:bottom w:val="none" w:sz="0" w:space="0" w:color="auto"/>
        <w:right w:val="none" w:sz="0" w:space="0" w:color="auto"/>
      </w:divBdr>
    </w:div>
    <w:div w:id="239141665">
      <w:marLeft w:val="0"/>
      <w:marRight w:val="0"/>
      <w:marTop w:val="0"/>
      <w:marBottom w:val="0"/>
      <w:divBdr>
        <w:top w:val="none" w:sz="0" w:space="0" w:color="auto"/>
        <w:left w:val="none" w:sz="0" w:space="0" w:color="auto"/>
        <w:bottom w:val="none" w:sz="0" w:space="0" w:color="auto"/>
        <w:right w:val="none" w:sz="0" w:space="0" w:color="auto"/>
      </w:divBdr>
      <w:divsChild>
        <w:div w:id="239141651">
          <w:marLeft w:val="0"/>
          <w:marRight w:val="0"/>
          <w:marTop w:val="0"/>
          <w:marBottom w:val="0"/>
          <w:divBdr>
            <w:top w:val="none" w:sz="0" w:space="0" w:color="auto"/>
            <w:left w:val="none" w:sz="0" w:space="0" w:color="auto"/>
            <w:bottom w:val="none" w:sz="0" w:space="0" w:color="auto"/>
            <w:right w:val="none" w:sz="0" w:space="0" w:color="auto"/>
          </w:divBdr>
        </w:div>
        <w:div w:id="239141652">
          <w:marLeft w:val="0"/>
          <w:marRight w:val="0"/>
          <w:marTop w:val="0"/>
          <w:marBottom w:val="0"/>
          <w:divBdr>
            <w:top w:val="none" w:sz="0" w:space="0" w:color="auto"/>
            <w:left w:val="none" w:sz="0" w:space="0" w:color="auto"/>
            <w:bottom w:val="none" w:sz="0" w:space="0" w:color="auto"/>
            <w:right w:val="none" w:sz="0" w:space="0" w:color="auto"/>
          </w:divBdr>
        </w:div>
        <w:div w:id="239141653">
          <w:marLeft w:val="0"/>
          <w:marRight w:val="0"/>
          <w:marTop w:val="0"/>
          <w:marBottom w:val="0"/>
          <w:divBdr>
            <w:top w:val="none" w:sz="0" w:space="0" w:color="auto"/>
            <w:left w:val="none" w:sz="0" w:space="0" w:color="auto"/>
            <w:bottom w:val="none" w:sz="0" w:space="0" w:color="auto"/>
            <w:right w:val="none" w:sz="0" w:space="0" w:color="auto"/>
          </w:divBdr>
        </w:div>
        <w:div w:id="239141661">
          <w:marLeft w:val="0"/>
          <w:marRight w:val="0"/>
          <w:marTop w:val="0"/>
          <w:marBottom w:val="0"/>
          <w:divBdr>
            <w:top w:val="none" w:sz="0" w:space="0" w:color="auto"/>
            <w:left w:val="none" w:sz="0" w:space="0" w:color="auto"/>
            <w:bottom w:val="none" w:sz="0" w:space="0" w:color="auto"/>
            <w:right w:val="none" w:sz="0" w:space="0" w:color="auto"/>
          </w:divBdr>
        </w:div>
        <w:div w:id="239141662">
          <w:marLeft w:val="0"/>
          <w:marRight w:val="0"/>
          <w:marTop w:val="0"/>
          <w:marBottom w:val="0"/>
          <w:divBdr>
            <w:top w:val="none" w:sz="0" w:space="0" w:color="auto"/>
            <w:left w:val="none" w:sz="0" w:space="0" w:color="auto"/>
            <w:bottom w:val="none" w:sz="0" w:space="0" w:color="auto"/>
            <w:right w:val="none" w:sz="0" w:space="0" w:color="auto"/>
          </w:divBdr>
        </w:div>
        <w:div w:id="239141666">
          <w:marLeft w:val="0"/>
          <w:marRight w:val="0"/>
          <w:marTop w:val="0"/>
          <w:marBottom w:val="0"/>
          <w:divBdr>
            <w:top w:val="none" w:sz="0" w:space="0" w:color="auto"/>
            <w:left w:val="none" w:sz="0" w:space="0" w:color="auto"/>
            <w:bottom w:val="none" w:sz="0" w:space="0" w:color="auto"/>
            <w:right w:val="none" w:sz="0" w:space="0" w:color="auto"/>
          </w:divBdr>
        </w:div>
        <w:div w:id="239141668">
          <w:marLeft w:val="0"/>
          <w:marRight w:val="0"/>
          <w:marTop w:val="0"/>
          <w:marBottom w:val="0"/>
          <w:divBdr>
            <w:top w:val="none" w:sz="0" w:space="0" w:color="auto"/>
            <w:left w:val="none" w:sz="0" w:space="0" w:color="auto"/>
            <w:bottom w:val="none" w:sz="0" w:space="0" w:color="auto"/>
            <w:right w:val="none" w:sz="0" w:space="0" w:color="auto"/>
          </w:divBdr>
        </w:div>
      </w:divsChild>
    </w:div>
    <w:div w:id="239141667">
      <w:marLeft w:val="0"/>
      <w:marRight w:val="0"/>
      <w:marTop w:val="0"/>
      <w:marBottom w:val="0"/>
      <w:divBdr>
        <w:top w:val="none" w:sz="0" w:space="0" w:color="auto"/>
        <w:left w:val="none" w:sz="0" w:space="0" w:color="auto"/>
        <w:bottom w:val="none" w:sz="0" w:space="0" w:color="auto"/>
        <w:right w:val="none" w:sz="0" w:space="0" w:color="auto"/>
      </w:divBdr>
    </w:div>
    <w:div w:id="239141671">
      <w:marLeft w:val="0"/>
      <w:marRight w:val="0"/>
      <w:marTop w:val="0"/>
      <w:marBottom w:val="0"/>
      <w:divBdr>
        <w:top w:val="none" w:sz="0" w:space="0" w:color="auto"/>
        <w:left w:val="none" w:sz="0" w:space="0" w:color="auto"/>
        <w:bottom w:val="none" w:sz="0" w:space="0" w:color="auto"/>
        <w:right w:val="none" w:sz="0" w:space="0" w:color="auto"/>
      </w:divBdr>
    </w:div>
    <w:div w:id="239141673">
      <w:marLeft w:val="0"/>
      <w:marRight w:val="0"/>
      <w:marTop w:val="0"/>
      <w:marBottom w:val="0"/>
      <w:divBdr>
        <w:top w:val="none" w:sz="0" w:space="0" w:color="auto"/>
        <w:left w:val="none" w:sz="0" w:space="0" w:color="auto"/>
        <w:bottom w:val="none" w:sz="0" w:space="0" w:color="auto"/>
        <w:right w:val="none" w:sz="0" w:space="0" w:color="auto"/>
      </w:divBdr>
    </w:div>
    <w:div w:id="239141674">
      <w:marLeft w:val="0"/>
      <w:marRight w:val="0"/>
      <w:marTop w:val="0"/>
      <w:marBottom w:val="0"/>
      <w:divBdr>
        <w:top w:val="none" w:sz="0" w:space="0" w:color="auto"/>
        <w:left w:val="none" w:sz="0" w:space="0" w:color="auto"/>
        <w:bottom w:val="none" w:sz="0" w:space="0" w:color="auto"/>
        <w:right w:val="none" w:sz="0" w:space="0" w:color="auto"/>
      </w:divBdr>
    </w:div>
    <w:div w:id="239141675">
      <w:marLeft w:val="0"/>
      <w:marRight w:val="0"/>
      <w:marTop w:val="0"/>
      <w:marBottom w:val="0"/>
      <w:divBdr>
        <w:top w:val="none" w:sz="0" w:space="0" w:color="auto"/>
        <w:left w:val="none" w:sz="0" w:space="0" w:color="auto"/>
        <w:bottom w:val="none" w:sz="0" w:space="0" w:color="auto"/>
        <w:right w:val="none" w:sz="0" w:space="0" w:color="auto"/>
      </w:divBdr>
    </w:div>
    <w:div w:id="239141676">
      <w:marLeft w:val="0"/>
      <w:marRight w:val="0"/>
      <w:marTop w:val="0"/>
      <w:marBottom w:val="0"/>
      <w:divBdr>
        <w:top w:val="none" w:sz="0" w:space="0" w:color="auto"/>
        <w:left w:val="none" w:sz="0" w:space="0" w:color="auto"/>
        <w:bottom w:val="none" w:sz="0" w:space="0" w:color="auto"/>
        <w:right w:val="none" w:sz="0" w:space="0" w:color="auto"/>
      </w:divBdr>
    </w:div>
    <w:div w:id="239141677">
      <w:marLeft w:val="0"/>
      <w:marRight w:val="0"/>
      <w:marTop w:val="0"/>
      <w:marBottom w:val="0"/>
      <w:divBdr>
        <w:top w:val="none" w:sz="0" w:space="0" w:color="auto"/>
        <w:left w:val="none" w:sz="0" w:space="0" w:color="auto"/>
        <w:bottom w:val="none" w:sz="0" w:space="0" w:color="auto"/>
        <w:right w:val="none" w:sz="0" w:space="0" w:color="auto"/>
      </w:divBdr>
    </w:div>
    <w:div w:id="239141678">
      <w:marLeft w:val="0"/>
      <w:marRight w:val="0"/>
      <w:marTop w:val="0"/>
      <w:marBottom w:val="0"/>
      <w:divBdr>
        <w:top w:val="none" w:sz="0" w:space="0" w:color="auto"/>
        <w:left w:val="none" w:sz="0" w:space="0" w:color="auto"/>
        <w:bottom w:val="none" w:sz="0" w:space="0" w:color="auto"/>
        <w:right w:val="none" w:sz="0" w:space="0" w:color="auto"/>
      </w:divBdr>
    </w:div>
    <w:div w:id="239141679">
      <w:marLeft w:val="0"/>
      <w:marRight w:val="0"/>
      <w:marTop w:val="0"/>
      <w:marBottom w:val="0"/>
      <w:divBdr>
        <w:top w:val="none" w:sz="0" w:space="0" w:color="auto"/>
        <w:left w:val="none" w:sz="0" w:space="0" w:color="auto"/>
        <w:bottom w:val="none" w:sz="0" w:space="0" w:color="auto"/>
        <w:right w:val="none" w:sz="0" w:space="0" w:color="auto"/>
      </w:divBdr>
    </w:div>
    <w:div w:id="239141680">
      <w:marLeft w:val="0"/>
      <w:marRight w:val="0"/>
      <w:marTop w:val="0"/>
      <w:marBottom w:val="0"/>
      <w:divBdr>
        <w:top w:val="none" w:sz="0" w:space="0" w:color="auto"/>
        <w:left w:val="none" w:sz="0" w:space="0" w:color="auto"/>
        <w:bottom w:val="none" w:sz="0" w:space="0" w:color="auto"/>
        <w:right w:val="none" w:sz="0" w:space="0" w:color="auto"/>
      </w:divBdr>
    </w:div>
    <w:div w:id="239141681">
      <w:marLeft w:val="0"/>
      <w:marRight w:val="0"/>
      <w:marTop w:val="0"/>
      <w:marBottom w:val="0"/>
      <w:divBdr>
        <w:top w:val="none" w:sz="0" w:space="0" w:color="auto"/>
        <w:left w:val="none" w:sz="0" w:space="0" w:color="auto"/>
        <w:bottom w:val="none" w:sz="0" w:space="0" w:color="auto"/>
        <w:right w:val="none" w:sz="0" w:space="0" w:color="auto"/>
      </w:divBdr>
    </w:div>
    <w:div w:id="239141682">
      <w:marLeft w:val="0"/>
      <w:marRight w:val="0"/>
      <w:marTop w:val="0"/>
      <w:marBottom w:val="0"/>
      <w:divBdr>
        <w:top w:val="none" w:sz="0" w:space="0" w:color="auto"/>
        <w:left w:val="none" w:sz="0" w:space="0" w:color="auto"/>
        <w:bottom w:val="none" w:sz="0" w:space="0" w:color="auto"/>
        <w:right w:val="none" w:sz="0" w:space="0" w:color="auto"/>
      </w:divBdr>
    </w:div>
    <w:div w:id="239141683">
      <w:marLeft w:val="0"/>
      <w:marRight w:val="0"/>
      <w:marTop w:val="0"/>
      <w:marBottom w:val="0"/>
      <w:divBdr>
        <w:top w:val="none" w:sz="0" w:space="0" w:color="auto"/>
        <w:left w:val="none" w:sz="0" w:space="0" w:color="auto"/>
        <w:bottom w:val="none" w:sz="0" w:space="0" w:color="auto"/>
        <w:right w:val="none" w:sz="0" w:space="0" w:color="auto"/>
      </w:divBdr>
    </w:div>
    <w:div w:id="239141684">
      <w:marLeft w:val="0"/>
      <w:marRight w:val="0"/>
      <w:marTop w:val="0"/>
      <w:marBottom w:val="0"/>
      <w:divBdr>
        <w:top w:val="none" w:sz="0" w:space="0" w:color="auto"/>
        <w:left w:val="none" w:sz="0" w:space="0" w:color="auto"/>
        <w:bottom w:val="none" w:sz="0" w:space="0" w:color="auto"/>
        <w:right w:val="none" w:sz="0" w:space="0" w:color="auto"/>
      </w:divBdr>
    </w:div>
    <w:div w:id="239141685">
      <w:marLeft w:val="0"/>
      <w:marRight w:val="0"/>
      <w:marTop w:val="0"/>
      <w:marBottom w:val="0"/>
      <w:divBdr>
        <w:top w:val="none" w:sz="0" w:space="0" w:color="auto"/>
        <w:left w:val="none" w:sz="0" w:space="0" w:color="auto"/>
        <w:bottom w:val="none" w:sz="0" w:space="0" w:color="auto"/>
        <w:right w:val="none" w:sz="0" w:space="0" w:color="auto"/>
      </w:divBdr>
    </w:div>
    <w:div w:id="239141686">
      <w:marLeft w:val="0"/>
      <w:marRight w:val="0"/>
      <w:marTop w:val="0"/>
      <w:marBottom w:val="0"/>
      <w:divBdr>
        <w:top w:val="none" w:sz="0" w:space="0" w:color="auto"/>
        <w:left w:val="none" w:sz="0" w:space="0" w:color="auto"/>
        <w:bottom w:val="none" w:sz="0" w:space="0" w:color="auto"/>
        <w:right w:val="none" w:sz="0" w:space="0" w:color="auto"/>
      </w:divBdr>
    </w:div>
    <w:div w:id="239141687">
      <w:marLeft w:val="0"/>
      <w:marRight w:val="0"/>
      <w:marTop w:val="0"/>
      <w:marBottom w:val="0"/>
      <w:divBdr>
        <w:top w:val="none" w:sz="0" w:space="0" w:color="auto"/>
        <w:left w:val="none" w:sz="0" w:space="0" w:color="auto"/>
        <w:bottom w:val="none" w:sz="0" w:space="0" w:color="auto"/>
        <w:right w:val="none" w:sz="0" w:space="0" w:color="auto"/>
      </w:divBdr>
    </w:div>
    <w:div w:id="239141688">
      <w:marLeft w:val="0"/>
      <w:marRight w:val="0"/>
      <w:marTop w:val="0"/>
      <w:marBottom w:val="0"/>
      <w:divBdr>
        <w:top w:val="none" w:sz="0" w:space="0" w:color="auto"/>
        <w:left w:val="none" w:sz="0" w:space="0" w:color="auto"/>
        <w:bottom w:val="none" w:sz="0" w:space="0" w:color="auto"/>
        <w:right w:val="none" w:sz="0" w:space="0" w:color="auto"/>
      </w:divBdr>
    </w:div>
    <w:div w:id="1419130244">
      <w:bodyDiv w:val="1"/>
      <w:marLeft w:val="0"/>
      <w:marRight w:val="0"/>
      <w:marTop w:val="0"/>
      <w:marBottom w:val="0"/>
      <w:divBdr>
        <w:top w:val="none" w:sz="0" w:space="0" w:color="auto"/>
        <w:left w:val="none" w:sz="0" w:space="0" w:color="auto"/>
        <w:bottom w:val="none" w:sz="0" w:space="0" w:color="auto"/>
        <w:right w:val="none" w:sz="0" w:space="0" w:color="auto"/>
      </w:divBdr>
    </w:div>
    <w:div w:id="1948195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6.xml"/><Relationship Id="rId39" Type="http://schemas.openxmlformats.org/officeDocument/2006/relationships/chart" Target="charts/chart26.xml"/><Relationship Id="rId21" Type="http://schemas.openxmlformats.org/officeDocument/2006/relationships/chart" Target="charts/chart11.xml"/><Relationship Id="rId34" Type="http://schemas.openxmlformats.org/officeDocument/2006/relationships/chart" Target="charts/chart21.xml"/><Relationship Id="rId42" Type="http://schemas.openxmlformats.org/officeDocument/2006/relationships/chart" Target="charts/chart29.xml"/><Relationship Id="rId47" Type="http://schemas.openxmlformats.org/officeDocument/2006/relationships/chart" Target="charts/chart34.xml"/><Relationship Id="rId50" Type="http://schemas.openxmlformats.org/officeDocument/2006/relationships/image" Target="media/image8.jpeg"/><Relationship Id="rId55" Type="http://schemas.openxmlformats.org/officeDocument/2006/relationships/chart" Target="charts/chart41.xml"/><Relationship Id="rId63" Type="http://schemas.openxmlformats.org/officeDocument/2006/relationships/chart" Target="charts/chart48.xml"/><Relationship Id="rId68" Type="http://schemas.openxmlformats.org/officeDocument/2006/relationships/chart" Target="charts/chart51.xml"/><Relationship Id="rId76" Type="http://schemas.openxmlformats.org/officeDocument/2006/relationships/chart" Target="charts/chart59.xml"/><Relationship Id="rId7" Type="http://schemas.openxmlformats.org/officeDocument/2006/relationships/endnotes" Target="endnotes.xml"/><Relationship Id="rId71" Type="http://schemas.openxmlformats.org/officeDocument/2006/relationships/chart" Target="charts/chart54.xml"/><Relationship Id="rId2" Type="http://schemas.openxmlformats.org/officeDocument/2006/relationships/numbering" Target="numbering.xml"/><Relationship Id="rId16" Type="http://schemas.openxmlformats.org/officeDocument/2006/relationships/chart" Target="charts/chart6.xml"/><Relationship Id="rId29" Type="http://schemas.openxmlformats.org/officeDocument/2006/relationships/chart" Target="charts/chart18.xml"/><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image" Target="media/image7.emf"/><Relationship Id="rId37" Type="http://schemas.openxmlformats.org/officeDocument/2006/relationships/chart" Target="charts/chart24.xml"/><Relationship Id="rId40" Type="http://schemas.openxmlformats.org/officeDocument/2006/relationships/chart" Target="charts/chart27.xml"/><Relationship Id="rId45" Type="http://schemas.openxmlformats.org/officeDocument/2006/relationships/chart" Target="charts/chart32.xml"/><Relationship Id="rId53" Type="http://schemas.openxmlformats.org/officeDocument/2006/relationships/chart" Target="charts/chart39.xml"/><Relationship Id="rId58" Type="http://schemas.openxmlformats.org/officeDocument/2006/relationships/chart" Target="charts/chart44.xml"/><Relationship Id="rId66" Type="http://schemas.openxmlformats.org/officeDocument/2006/relationships/oleObject" Target="embeddings/_____Microsoft_Office_Excel_97-20031.xls"/><Relationship Id="rId74" Type="http://schemas.openxmlformats.org/officeDocument/2006/relationships/chart" Target="charts/chart57.xml"/><Relationship Id="rId79"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chart" Target="charts/chart46.xml"/><Relationship Id="rId82"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chart" Target="charts/chart9.xml"/><Relationship Id="rId31" Type="http://schemas.openxmlformats.org/officeDocument/2006/relationships/chart" Target="charts/chart19.xml"/><Relationship Id="rId44" Type="http://schemas.openxmlformats.org/officeDocument/2006/relationships/chart" Target="charts/chart31.xml"/><Relationship Id="rId52" Type="http://schemas.openxmlformats.org/officeDocument/2006/relationships/chart" Target="charts/chart38.xml"/><Relationship Id="rId60" Type="http://schemas.openxmlformats.org/officeDocument/2006/relationships/chart" Target="charts/chart45.xml"/><Relationship Id="rId65" Type="http://schemas.openxmlformats.org/officeDocument/2006/relationships/image" Target="media/image10.emf"/><Relationship Id="rId73" Type="http://schemas.openxmlformats.org/officeDocument/2006/relationships/chart" Target="charts/chart56.xml"/><Relationship Id="rId78" Type="http://schemas.openxmlformats.org/officeDocument/2006/relationships/footer" Target="footer1.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image" Target="media/image6.emf"/><Relationship Id="rId35" Type="http://schemas.openxmlformats.org/officeDocument/2006/relationships/chart" Target="charts/chart22.xml"/><Relationship Id="rId43" Type="http://schemas.openxmlformats.org/officeDocument/2006/relationships/chart" Target="charts/chart30.xml"/><Relationship Id="rId48" Type="http://schemas.openxmlformats.org/officeDocument/2006/relationships/chart" Target="charts/chart35.xml"/><Relationship Id="rId56" Type="http://schemas.openxmlformats.org/officeDocument/2006/relationships/chart" Target="charts/chart42.xml"/><Relationship Id="rId64" Type="http://schemas.openxmlformats.org/officeDocument/2006/relationships/chart" Target="charts/chart49.xml"/><Relationship Id="rId69" Type="http://schemas.openxmlformats.org/officeDocument/2006/relationships/chart" Target="charts/chart52.xml"/><Relationship Id="rId77" Type="http://schemas.openxmlformats.org/officeDocument/2006/relationships/chart" Target="charts/chart60.xml"/><Relationship Id="rId8" Type="http://schemas.openxmlformats.org/officeDocument/2006/relationships/image" Target="media/image2.jpeg"/><Relationship Id="rId51" Type="http://schemas.openxmlformats.org/officeDocument/2006/relationships/chart" Target="charts/chart37.xml"/><Relationship Id="rId72" Type="http://schemas.openxmlformats.org/officeDocument/2006/relationships/chart" Target="charts/chart55.xml"/><Relationship Id="rId80" Type="http://schemas.openxmlformats.org/officeDocument/2006/relationships/footer" Target="footer3.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chart" Target="charts/chart20.xml"/><Relationship Id="rId38" Type="http://schemas.openxmlformats.org/officeDocument/2006/relationships/chart" Target="charts/chart25.xml"/><Relationship Id="rId46" Type="http://schemas.openxmlformats.org/officeDocument/2006/relationships/chart" Target="charts/chart33.xml"/><Relationship Id="rId59" Type="http://schemas.openxmlformats.org/officeDocument/2006/relationships/image" Target="media/image9.emf"/><Relationship Id="rId67" Type="http://schemas.openxmlformats.org/officeDocument/2006/relationships/chart" Target="charts/chart50.xml"/><Relationship Id="rId20" Type="http://schemas.openxmlformats.org/officeDocument/2006/relationships/chart" Target="charts/chart10.xml"/><Relationship Id="rId41" Type="http://schemas.openxmlformats.org/officeDocument/2006/relationships/chart" Target="charts/chart28.xml"/><Relationship Id="rId54" Type="http://schemas.openxmlformats.org/officeDocument/2006/relationships/chart" Target="charts/chart40.xml"/><Relationship Id="rId62" Type="http://schemas.openxmlformats.org/officeDocument/2006/relationships/chart" Target="charts/chart47.xml"/><Relationship Id="rId70" Type="http://schemas.openxmlformats.org/officeDocument/2006/relationships/chart" Target="charts/chart53.xml"/><Relationship Id="rId75" Type="http://schemas.openxmlformats.org/officeDocument/2006/relationships/chart" Target="charts/chart58.xml"/><Relationship Id="rId83"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image" Target="media/image5.emf"/><Relationship Id="rId36" Type="http://schemas.openxmlformats.org/officeDocument/2006/relationships/chart" Target="charts/chart23.xml"/><Relationship Id="rId49" Type="http://schemas.openxmlformats.org/officeDocument/2006/relationships/chart" Target="charts/chart36.xml"/><Relationship Id="rId57" Type="http://schemas.openxmlformats.org/officeDocument/2006/relationships/chart" Target="charts/chart4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Office_Excel13.xlsx"/><Relationship Id="rId1" Type="http://schemas.openxmlformats.org/officeDocument/2006/relationships/themeOverride" Target="../theme/themeOverride9.xml"/></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Office_Excel14.xlsx"/></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Office_Excel15.xlsx"/><Relationship Id="rId1" Type="http://schemas.openxmlformats.org/officeDocument/2006/relationships/themeOverride" Target="../theme/themeOverride10.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Office_Excel16.xlsx"/><Relationship Id="rId1" Type="http://schemas.openxmlformats.org/officeDocument/2006/relationships/themeOverride" Target="../theme/themeOverride11.xml"/></Relationships>
</file>

<file path=word/charts/_rels/chart17.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_____Microsoft_Office_Excel17.xlsx"/><Relationship Id="rId1" Type="http://schemas.openxmlformats.org/officeDocument/2006/relationships/themeOverride" Target="../theme/themeOverride12.xml"/></Relationships>
</file>

<file path=word/charts/_rels/chart18.xml.rels><?xml version="1.0" encoding="UTF-8" standalone="yes"?>
<Relationships xmlns="http://schemas.openxmlformats.org/package/2006/relationships"><Relationship Id="rId1" Type="http://schemas.openxmlformats.org/officeDocument/2006/relationships/oleObject" Target="file:///C:\Users\Comp\Desktop\&#1044;&#1083;&#1103;%20&#1073;&#1102;&#1083;&#1083;&#1077;&#1090;&#1077;&#1085;&#1103;\&#1047;&#1072;&#1073;&#1086;&#1083;&#1077;&#1074;&#1072;&#1085;&#1080;&#1103;.xlsx" TargetMode="External"/></Relationships>
</file>

<file path=word/charts/_rels/chart19.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_____Microsoft_Office_Excel18.xlsx"/><Relationship Id="rId1" Type="http://schemas.openxmlformats.org/officeDocument/2006/relationships/themeOverride" Target="../theme/themeOverride13.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Office_Excel19.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Office_Excel20.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Office_Excel21.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Office_Excel22.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Office_Excel23.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_____Microsoft_Office_Excel24.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_____Microsoft_Office_Excel25.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_____Microsoft_Office_Excel26.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_____Microsoft_Office_Excel27.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_____Microsoft_Office_Excel28.xlsx"/></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Office_Excel3.xlsx"/><Relationship Id="rId1" Type="http://schemas.openxmlformats.org/officeDocument/2006/relationships/themeOverride" Target="../theme/themeOverride2.xml"/></Relationships>
</file>

<file path=word/charts/_rels/chart30.xml.rels><?xml version="1.0" encoding="UTF-8" standalone="yes"?>
<Relationships xmlns="http://schemas.openxmlformats.org/package/2006/relationships"><Relationship Id="rId1" Type="http://schemas.openxmlformats.org/officeDocument/2006/relationships/package" Target="../embeddings/_____Microsoft_Office_Excel29.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_____Microsoft_Office_Excel30.xlsx"/></Relationships>
</file>

<file path=word/charts/_rels/chart32.xml.rels><?xml version="1.0" encoding="UTF-8" standalone="yes"?>
<Relationships xmlns="http://schemas.openxmlformats.org/package/2006/relationships"><Relationship Id="rId2" Type="http://schemas.openxmlformats.org/officeDocument/2006/relationships/package" Target="../embeddings/_____Microsoft_Office_Excel31.xlsx"/><Relationship Id="rId1" Type="http://schemas.openxmlformats.org/officeDocument/2006/relationships/themeOverride" Target="../theme/themeOverride14.xml"/></Relationships>
</file>

<file path=word/charts/_rels/chart33.xml.rels><?xml version="1.0" encoding="UTF-8" standalone="yes"?>
<Relationships xmlns="http://schemas.openxmlformats.org/package/2006/relationships"><Relationship Id="rId1" Type="http://schemas.openxmlformats.org/officeDocument/2006/relationships/package" Target="../embeddings/_____Microsoft_Office_Excel32.xlsx"/></Relationships>
</file>

<file path=word/charts/_rels/chart34.xml.rels><?xml version="1.0" encoding="UTF-8" standalone="yes"?>
<Relationships xmlns="http://schemas.openxmlformats.org/package/2006/relationships"><Relationship Id="rId2" Type="http://schemas.openxmlformats.org/officeDocument/2006/relationships/package" Target="../embeddings/_____Microsoft_Office_Excel33.xlsx"/><Relationship Id="rId1" Type="http://schemas.openxmlformats.org/officeDocument/2006/relationships/themeOverride" Target="../theme/themeOverride15.xml"/></Relationships>
</file>

<file path=word/charts/_rels/chart35.xml.rels><?xml version="1.0" encoding="UTF-8" standalone="yes"?>
<Relationships xmlns="http://schemas.openxmlformats.org/package/2006/relationships"><Relationship Id="rId1" Type="http://schemas.openxmlformats.org/officeDocument/2006/relationships/package" Target="../embeddings/_____Microsoft_Office_Excel34.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_____Microsoft_Office_Excel35.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_____Microsoft_Office_Excel36.xlsx"/></Relationships>
</file>

<file path=word/charts/_rels/chart38.xml.rels><?xml version="1.0" encoding="UTF-8" standalone="yes"?>
<Relationships xmlns="http://schemas.openxmlformats.org/package/2006/relationships"><Relationship Id="rId2" Type="http://schemas.openxmlformats.org/officeDocument/2006/relationships/package" Target="../embeddings/_____Microsoft_Office_Excel37.xlsx"/><Relationship Id="rId1" Type="http://schemas.openxmlformats.org/officeDocument/2006/relationships/themeOverride" Target="../theme/themeOverride16.xml"/></Relationships>
</file>

<file path=word/charts/_rels/chart39.xml.rels><?xml version="1.0" encoding="UTF-8" standalone="yes"?>
<Relationships xmlns="http://schemas.openxmlformats.org/package/2006/relationships"><Relationship Id="rId2" Type="http://schemas.openxmlformats.org/officeDocument/2006/relationships/package" Target="../embeddings/_____Microsoft_Office_Excel38.xlsx"/><Relationship Id="rId1" Type="http://schemas.openxmlformats.org/officeDocument/2006/relationships/themeOverride" Target="../theme/themeOverride17.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_____Microsoft_Office_Excel4.xlsx"/><Relationship Id="rId1" Type="http://schemas.openxmlformats.org/officeDocument/2006/relationships/themeOverride" Target="../theme/themeOverride3.xml"/></Relationships>
</file>

<file path=word/charts/_rels/chart40.xml.rels><?xml version="1.0" encoding="UTF-8" standalone="yes"?>
<Relationships xmlns="http://schemas.openxmlformats.org/package/2006/relationships"><Relationship Id="rId1" Type="http://schemas.openxmlformats.org/officeDocument/2006/relationships/package" Target="../embeddings/_____Microsoft_Office_Excel39.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_____Microsoft_Office_Excel40.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_____Microsoft_Office_Excel41.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_____Microsoft_Office_Excel42.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_____Microsoft_Office_Excel43.xlsx"/></Relationships>
</file>

<file path=word/charts/_rels/chart45.xml.rels><?xml version="1.0" encoding="UTF-8" standalone="yes"?>
<Relationships xmlns="http://schemas.openxmlformats.org/package/2006/relationships"><Relationship Id="rId2" Type="http://schemas.openxmlformats.org/officeDocument/2006/relationships/package" Target="../embeddings/_____Microsoft_Office_Excel44.xlsx"/><Relationship Id="rId1" Type="http://schemas.openxmlformats.org/officeDocument/2006/relationships/themeOverride" Target="../theme/themeOverride18.xml"/></Relationships>
</file>

<file path=word/charts/_rels/chart46.xml.rels><?xml version="1.0" encoding="UTF-8" standalone="yes"?>
<Relationships xmlns="http://schemas.openxmlformats.org/package/2006/relationships"><Relationship Id="rId2" Type="http://schemas.openxmlformats.org/officeDocument/2006/relationships/package" Target="../embeddings/_____Microsoft_Office_Excel45.xlsx"/><Relationship Id="rId1" Type="http://schemas.openxmlformats.org/officeDocument/2006/relationships/themeOverride" Target="../theme/themeOverride19.xml"/></Relationships>
</file>

<file path=word/charts/_rels/chart47.xml.rels><?xml version="1.0" encoding="UTF-8" standalone="yes"?>
<Relationships xmlns="http://schemas.openxmlformats.org/package/2006/relationships"><Relationship Id="rId2" Type="http://schemas.openxmlformats.org/officeDocument/2006/relationships/package" Target="../embeddings/_____Microsoft_Office_Excel46.xlsx"/><Relationship Id="rId1" Type="http://schemas.openxmlformats.org/officeDocument/2006/relationships/themeOverride" Target="../theme/themeOverride20.xml"/></Relationships>
</file>

<file path=word/charts/_rels/chart48.xml.rels><?xml version="1.0" encoding="UTF-8" standalone="yes"?>
<Relationships xmlns="http://schemas.openxmlformats.org/package/2006/relationships"><Relationship Id="rId2" Type="http://schemas.openxmlformats.org/officeDocument/2006/relationships/package" Target="../embeddings/_____Microsoft_Office_Excel47.xlsx"/><Relationship Id="rId1" Type="http://schemas.openxmlformats.org/officeDocument/2006/relationships/themeOverride" Target="../theme/themeOverride21.xml"/></Relationships>
</file>

<file path=word/charts/_rels/chart49.xml.rels><?xml version="1.0" encoding="UTF-8" standalone="yes"?>
<Relationships xmlns="http://schemas.openxmlformats.org/package/2006/relationships"><Relationship Id="rId2" Type="http://schemas.openxmlformats.org/officeDocument/2006/relationships/package" Target="../embeddings/_____Microsoft_Office_Excel48.xlsx"/><Relationship Id="rId1" Type="http://schemas.openxmlformats.org/officeDocument/2006/relationships/themeOverride" Target="../theme/themeOverride22.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_____Microsoft_Office_Excel5.xlsx"/><Relationship Id="rId1" Type="http://schemas.openxmlformats.org/officeDocument/2006/relationships/themeOverride" Target="../theme/themeOverride4.xml"/></Relationships>
</file>

<file path=word/charts/_rels/chart50.xml.rels><?xml version="1.0" encoding="UTF-8" standalone="yes"?>
<Relationships xmlns="http://schemas.openxmlformats.org/package/2006/relationships"><Relationship Id="rId2" Type="http://schemas.openxmlformats.org/officeDocument/2006/relationships/package" Target="../embeddings/_____Microsoft_Office_Excel49.xlsx"/><Relationship Id="rId1" Type="http://schemas.openxmlformats.org/officeDocument/2006/relationships/themeOverride" Target="../theme/themeOverride23.xml"/></Relationships>
</file>

<file path=word/charts/_rels/chart51.xml.rels><?xml version="1.0" encoding="UTF-8" standalone="yes"?>
<Relationships xmlns="http://schemas.openxmlformats.org/package/2006/relationships"><Relationship Id="rId2" Type="http://schemas.openxmlformats.org/officeDocument/2006/relationships/package" Target="../embeddings/_____Microsoft_Office_Excel50.xlsx"/><Relationship Id="rId1" Type="http://schemas.openxmlformats.org/officeDocument/2006/relationships/themeOverride" Target="../theme/themeOverride24.xml"/></Relationships>
</file>

<file path=word/charts/_rels/chart52.xml.rels><?xml version="1.0" encoding="UTF-8" standalone="yes"?>
<Relationships xmlns="http://schemas.openxmlformats.org/package/2006/relationships"><Relationship Id="rId2" Type="http://schemas.openxmlformats.org/officeDocument/2006/relationships/package" Target="../embeddings/_____Microsoft_Office_Excel51.xlsx"/><Relationship Id="rId1" Type="http://schemas.openxmlformats.org/officeDocument/2006/relationships/themeOverride" Target="../theme/themeOverride25.xml"/></Relationships>
</file>

<file path=word/charts/_rels/chart53.xml.rels><?xml version="1.0" encoding="UTF-8" standalone="yes"?>
<Relationships xmlns="http://schemas.openxmlformats.org/package/2006/relationships"><Relationship Id="rId1" Type="http://schemas.openxmlformats.org/officeDocument/2006/relationships/package" Target="../embeddings/_____Microsoft_Office_Excel52.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_____Microsoft_Office_Excel53.xlsx"/></Relationships>
</file>

<file path=word/charts/_rels/chart55.xml.rels><?xml version="1.0" encoding="UTF-8" standalone="yes"?>
<Relationships xmlns="http://schemas.openxmlformats.org/package/2006/relationships"><Relationship Id="rId1" Type="http://schemas.openxmlformats.org/officeDocument/2006/relationships/package" Target="../embeddings/_____Microsoft_Office_Excel54.xlsx"/></Relationships>
</file>

<file path=word/charts/_rels/chart56.xml.rels><?xml version="1.0" encoding="UTF-8" standalone="yes"?>
<Relationships xmlns="http://schemas.openxmlformats.org/package/2006/relationships"><Relationship Id="rId1" Type="http://schemas.openxmlformats.org/officeDocument/2006/relationships/package" Target="../embeddings/_____Microsoft_Office_Excel55.xlsx"/></Relationships>
</file>

<file path=word/charts/_rels/chart57.xml.rels><?xml version="1.0" encoding="UTF-8" standalone="yes"?>
<Relationships xmlns="http://schemas.openxmlformats.org/package/2006/relationships"><Relationship Id="rId1" Type="http://schemas.openxmlformats.org/officeDocument/2006/relationships/package" Target="../embeddings/_____Microsoft_Office_Excel56.xlsx"/></Relationships>
</file>

<file path=word/charts/_rels/chart58.xml.rels><?xml version="1.0" encoding="UTF-8" standalone="yes"?>
<Relationships xmlns="http://schemas.openxmlformats.org/package/2006/relationships"><Relationship Id="rId1" Type="http://schemas.openxmlformats.org/officeDocument/2006/relationships/package" Target="../embeddings/_____Microsoft_Office_Excel57.xlsx"/></Relationships>
</file>

<file path=word/charts/_rels/chart59.xml.rels><?xml version="1.0" encoding="UTF-8" standalone="yes"?>
<Relationships xmlns="http://schemas.openxmlformats.org/package/2006/relationships"><Relationship Id="rId1" Type="http://schemas.openxmlformats.org/officeDocument/2006/relationships/package" Target="../embeddings/_____Microsoft_Office_Excel58.xlsx"/></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5.xml"/></Relationships>
</file>

<file path=word/charts/_rels/chart60.xml.rels><?xml version="1.0" encoding="UTF-8" standalone="yes"?>
<Relationships xmlns="http://schemas.openxmlformats.org/package/2006/relationships"><Relationship Id="rId1" Type="http://schemas.openxmlformats.org/officeDocument/2006/relationships/package" Target="../embeddings/_____Microsoft_Office_Excel59.xlsx"/></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Office_Excel9.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908" b="1" i="1" u="none" strike="noStrike" baseline="0">
                <a:solidFill>
                  <a:srgbClr val="000000"/>
                </a:solidFill>
                <a:latin typeface="Arial Cyr"/>
                <a:ea typeface="Arial Cyr"/>
                <a:cs typeface="Arial Cyr"/>
              </a:defRPr>
            </a:pPr>
            <a:r>
              <a:rPr lang="ru-RU"/>
              <a:t>Динамика изменения среднегодовой численности на селения Белыничского района.</a:t>
            </a:r>
          </a:p>
        </c:rich>
      </c:tx>
      <c:layout>
        <c:manualLayout>
          <c:xMode val="edge"/>
          <c:yMode val="edge"/>
          <c:x val="0.1277312182412299"/>
          <c:y val="2.1052508101291802E-2"/>
        </c:manualLayout>
      </c:layout>
      <c:spPr>
        <a:noFill/>
        <a:ln w="19195">
          <a:noFill/>
        </a:ln>
      </c:spPr>
    </c:title>
    <c:view3D>
      <c:hPercent val="60"/>
      <c:depthPercent val="100"/>
      <c:rAngAx val="1"/>
    </c:view3D>
    <c:floor>
      <c:spPr>
        <a:solidFill>
          <a:srgbClr val="C0C0C0"/>
        </a:solidFill>
        <a:ln w="3175">
          <a:solidFill>
            <a:srgbClr val="000000"/>
          </a:solidFill>
          <a:prstDash val="solid"/>
        </a:ln>
      </c:spPr>
    </c:floor>
    <c:sideWall>
      <c:spPr>
        <a:solidFill>
          <a:srgbClr val="FFFFFF"/>
        </a:solidFill>
        <a:ln w="12700">
          <a:solidFill>
            <a:srgbClr val="FFFFFF"/>
          </a:solidFill>
          <a:prstDash val="solid"/>
        </a:ln>
      </c:spPr>
    </c:sideWall>
    <c:backWall>
      <c:spPr>
        <a:solidFill>
          <a:srgbClr val="FFFFFF"/>
        </a:solidFill>
        <a:ln w="12700">
          <a:solidFill>
            <a:srgbClr val="FFFFFF"/>
          </a:solidFill>
          <a:prstDash val="solid"/>
        </a:ln>
      </c:spPr>
    </c:backWall>
    <c:plotArea>
      <c:layout>
        <c:manualLayout>
          <c:layoutTarget val="inner"/>
          <c:xMode val="edge"/>
          <c:yMode val="edge"/>
          <c:x val="7.8947376948251893E-2"/>
          <c:y val="0.16878033103004994"/>
          <c:w val="0.92105263157894735"/>
          <c:h val="0.75335120643431708"/>
        </c:manualLayout>
      </c:layout>
      <c:bar3DChart>
        <c:barDir val="col"/>
        <c:grouping val="clustered"/>
        <c:ser>
          <c:idx val="0"/>
          <c:order val="0"/>
          <c:tx>
            <c:strRef>
              <c:f>Sheet1!$A$2</c:f>
              <c:strCache>
                <c:ptCount val="1"/>
                <c:pt idx="0">
                  <c:v>численность населения</c:v>
                </c:pt>
              </c:strCache>
            </c:strRef>
          </c:tx>
          <c:spPr>
            <a:solidFill>
              <a:srgbClr val="9999FF"/>
            </a:solidFill>
            <a:ln w="9606">
              <a:solidFill>
                <a:srgbClr val="000000"/>
              </a:solidFill>
              <a:prstDash val="solid"/>
            </a:ln>
          </c:spPr>
          <c:dLbls>
            <c:dLbl>
              <c:idx val="0"/>
              <c:layout>
                <c:manualLayout>
                  <c:x val="9.9883040935672823E-3"/>
                  <c:y val="-4.0394615552412534E-2"/>
                </c:manualLayout>
              </c:layout>
              <c:spPr>
                <a:noFill/>
                <a:ln w="19195">
                  <a:noFill/>
                </a:ln>
              </c:spPr>
              <c:txPr>
                <a:bodyPr/>
                <a:lstStyle/>
                <a:p>
                  <a:pPr>
                    <a:defRPr sz="605" b="1" i="0" u="none" strike="noStrike" baseline="0">
                      <a:solidFill>
                        <a:srgbClr val="000000"/>
                      </a:solidFill>
                      <a:latin typeface="Book Antiqua"/>
                      <a:ea typeface="Book Antiqua"/>
                      <a:cs typeface="Book Antiqua"/>
                    </a:defRPr>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744-4C55-8E2C-EF55E4EF6E6C}"/>
                </c:ext>
              </c:extLst>
            </c:dLbl>
            <c:dLbl>
              <c:idx val="1"/>
              <c:layout>
                <c:manualLayout>
                  <c:x val="-6.3655200994612582E-3"/>
                  <c:y val="-2.9491461020455596E-2"/>
                </c:manualLayout>
              </c:layout>
              <c:spPr>
                <a:noFill/>
                <a:ln w="19195">
                  <a:noFill/>
                </a:ln>
              </c:spPr>
              <c:txPr>
                <a:bodyPr/>
                <a:lstStyle/>
                <a:p>
                  <a:pPr>
                    <a:defRPr sz="605" b="1" i="0" u="none" strike="noStrike" baseline="0">
                      <a:solidFill>
                        <a:srgbClr val="000000"/>
                      </a:solidFill>
                      <a:latin typeface="Book Antiqua"/>
                      <a:ea typeface="Book Antiqua"/>
                      <a:cs typeface="Book Antiqua"/>
                    </a:defRPr>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744-4C55-8E2C-EF55E4EF6E6C}"/>
                </c:ext>
              </c:extLst>
            </c:dLbl>
            <c:dLbl>
              <c:idx val="2"/>
              <c:layout>
                <c:manualLayout>
                  <c:x val="-1.6665285260394915E-3"/>
                  <c:y val="-1.5721573677285019E-2"/>
                </c:manualLayout>
              </c:layout>
              <c:spPr>
                <a:noFill/>
                <a:ln w="19195">
                  <a:noFill/>
                </a:ln>
              </c:spPr>
              <c:txPr>
                <a:bodyPr/>
                <a:lstStyle/>
                <a:p>
                  <a:pPr>
                    <a:defRPr sz="605" b="1" i="0" u="none" strike="noStrike" baseline="0">
                      <a:solidFill>
                        <a:srgbClr val="000000"/>
                      </a:solidFill>
                      <a:latin typeface="Book Antiqua"/>
                      <a:ea typeface="Book Antiqua"/>
                      <a:cs typeface="Book Antiqua"/>
                    </a:defRPr>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744-4C55-8E2C-EF55E4EF6E6C}"/>
                </c:ext>
              </c:extLst>
            </c:dLbl>
            <c:dLbl>
              <c:idx val="3"/>
              <c:layout>
                <c:manualLayout>
                  <c:x val="-2.2308790348574692E-3"/>
                  <c:y val="-1.4479182059347119E-2"/>
                </c:manualLayout>
              </c:layout>
              <c:spPr>
                <a:noFill/>
                <a:ln w="19195">
                  <a:noFill/>
                </a:ln>
              </c:spPr>
              <c:txPr>
                <a:bodyPr/>
                <a:lstStyle/>
                <a:p>
                  <a:pPr>
                    <a:defRPr sz="605" b="1" i="0" u="none" strike="noStrike" baseline="0">
                      <a:solidFill>
                        <a:srgbClr val="000000"/>
                      </a:solidFill>
                      <a:latin typeface="Book Antiqua"/>
                      <a:ea typeface="Book Antiqua"/>
                      <a:cs typeface="Book Antiqua"/>
                    </a:defRPr>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744-4C55-8E2C-EF55E4EF6E6C}"/>
                </c:ext>
              </c:extLst>
            </c:dLbl>
            <c:dLbl>
              <c:idx val="4"/>
              <c:layout>
                <c:manualLayout>
                  <c:x val="1.1239858175622787E-2"/>
                  <c:y val="-3.0592838093629754E-2"/>
                </c:manualLayout>
              </c:layout>
              <c:spPr>
                <a:noFill/>
                <a:ln w="19195">
                  <a:noFill/>
                </a:ln>
              </c:spPr>
              <c:txPr>
                <a:bodyPr/>
                <a:lstStyle/>
                <a:p>
                  <a:pPr>
                    <a:defRPr sz="605" b="1" i="0" u="none" strike="noStrike" baseline="0">
                      <a:solidFill>
                        <a:srgbClr val="000000"/>
                      </a:solidFill>
                      <a:latin typeface="Book Antiqua"/>
                      <a:ea typeface="Book Antiqua"/>
                      <a:cs typeface="Book Antiqua"/>
                    </a:defRPr>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744-4C55-8E2C-EF55E4EF6E6C}"/>
                </c:ext>
              </c:extLst>
            </c:dLbl>
            <c:dLbl>
              <c:idx val="5"/>
              <c:layout>
                <c:manualLayout>
                  <c:x val="7.1669199244831531E-3"/>
                  <c:y val="-2.3928000956984937E-2"/>
                </c:manualLayout>
              </c:layout>
              <c:spPr>
                <a:noFill/>
                <a:ln w="19195">
                  <a:noFill/>
                </a:ln>
              </c:spPr>
              <c:txPr>
                <a:bodyPr/>
                <a:lstStyle/>
                <a:p>
                  <a:pPr>
                    <a:defRPr sz="605" b="1" i="0" u="none" strike="noStrike" baseline="0">
                      <a:solidFill>
                        <a:srgbClr val="000000"/>
                      </a:solidFill>
                      <a:latin typeface="Book Antiqua"/>
                      <a:ea typeface="Book Antiqua"/>
                      <a:cs typeface="Book Antiqua"/>
                    </a:defRPr>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744-4C55-8E2C-EF55E4EF6E6C}"/>
                </c:ext>
              </c:extLst>
            </c:dLbl>
            <c:dLbl>
              <c:idx val="6"/>
              <c:layout>
                <c:manualLayout>
                  <c:x val="1.1281116176267489E-2"/>
                  <c:y val="-3.798301351741222E-2"/>
                </c:manualLayout>
              </c:layout>
              <c:spPr>
                <a:noFill/>
                <a:ln w="19195">
                  <a:noFill/>
                </a:ln>
              </c:spPr>
              <c:txPr>
                <a:bodyPr/>
                <a:lstStyle/>
                <a:p>
                  <a:pPr>
                    <a:defRPr sz="605" b="1" i="0" u="none" strike="noStrike" baseline="0">
                      <a:solidFill>
                        <a:srgbClr val="000000"/>
                      </a:solidFill>
                      <a:latin typeface="Book Antiqua"/>
                      <a:ea typeface="Book Antiqua"/>
                      <a:cs typeface="Book Antiqua"/>
                    </a:defRPr>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0744-4C55-8E2C-EF55E4EF6E6C}"/>
                </c:ext>
              </c:extLst>
            </c:dLbl>
            <c:dLbl>
              <c:idx val="7"/>
              <c:layout>
                <c:manualLayout>
                  <c:x val="2.475185338674768E-2"/>
                  <c:y val="-2.9342565423289908E-2"/>
                </c:manualLayout>
              </c:layout>
              <c:spPr>
                <a:noFill/>
                <a:ln w="19195">
                  <a:noFill/>
                </a:ln>
              </c:spPr>
              <c:txPr>
                <a:bodyPr/>
                <a:lstStyle/>
                <a:p>
                  <a:pPr>
                    <a:defRPr sz="605" b="1" i="0" u="none" strike="noStrike" baseline="0">
                      <a:solidFill>
                        <a:srgbClr val="000000"/>
                      </a:solidFill>
                      <a:latin typeface="Book Antiqua"/>
                      <a:ea typeface="Book Antiqua"/>
                      <a:cs typeface="Book Antiqua"/>
                    </a:defRPr>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0744-4C55-8E2C-EF55E4EF6E6C}"/>
                </c:ext>
              </c:extLst>
            </c:dLbl>
            <c:dLbl>
              <c:idx val="8"/>
              <c:layout>
                <c:manualLayout>
                  <c:x val="3.1205230925081796E-2"/>
                  <c:y val="-3.371176458170607E-2"/>
                </c:manualLayout>
              </c:layout>
              <c:spPr>
                <a:noFill/>
                <a:ln w="19195">
                  <a:noFill/>
                </a:ln>
              </c:spPr>
              <c:txPr>
                <a:bodyPr/>
                <a:lstStyle/>
                <a:p>
                  <a:pPr>
                    <a:defRPr sz="605" b="1" i="0" u="none" strike="noStrike" baseline="0">
                      <a:solidFill>
                        <a:srgbClr val="000000"/>
                      </a:solidFill>
                      <a:latin typeface="Book Antiqua"/>
                      <a:ea typeface="Book Antiqua"/>
                      <a:cs typeface="Book Antiqua"/>
                    </a:defRPr>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0744-4C55-8E2C-EF55E4EF6E6C}"/>
                </c:ext>
              </c:extLst>
            </c:dLbl>
            <c:dLbl>
              <c:idx val="9"/>
              <c:layout>
                <c:manualLayout>
                  <c:x val="5.6956669889948006E-2"/>
                  <c:y val="-3.6980431065419782E-2"/>
                </c:manualLayout>
              </c:layout>
              <c:spPr>
                <a:noFill/>
                <a:ln w="19195">
                  <a:noFill/>
                </a:ln>
              </c:spPr>
              <c:txPr>
                <a:bodyPr/>
                <a:lstStyle/>
                <a:p>
                  <a:pPr>
                    <a:defRPr sz="605" b="1" i="0" u="none" strike="noStrike" baseline="0">
                      <a:solidFill>
                        <a:srgbClr val="000000"/>
                      </a:solidFill>
                      <a:latin typeface="Book Antiqua"/>
                      <a:ea typeface="Book Antiqua"/>
                      <a:cs typeface="Book Antiqua"/>
                    </a:defRPr>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0744-4C55-8E2C-EF55E4EF6E6C}"/>
                </c:ext>
              </c:extLst>
            </c:dLbl>
            <c:dLbl>
              <c:idx val="10"/>
              <c:layout>
                <c:manualLayout>
                  <c:x val="0.1331737468001685"/>
                  <c:y val="-2.3022229364186596E-2"/>
                </c:manualLayout>
              </c:layout>
              <c:tx>
                <c:rich>
                  <a:bodyPr/>
                  <a:lstStyle/>
                  <a:p>
                    <a:pPr>
                      <a:defRPr sz="605" b="1" i="0" u="none" strike="noStrike" baseline="0">
                        <a:solidFill>
                          <a:srgbClr val="000000"/>
                        </a:solidFill>
                        <a:latin typeface="Book Antiqua"/>
                        <a:ea typeface="Book Antiqua"/>
                        <a:cs typeface="Book Antiqua"/>
                      </a:defRPr>
                    </a:pPr>
                    <a:r>
                      <a:rPr lang="en-US"/>
                      <a:t>18447</a:t>
                    </a:r>
                  </a:p>
                </c:rich>
              </c:tx>
              <c:spPr>
                <a:noFill/>
                <a:ln w="19195">
                  <a:noFill/>
                </a:ln>
              </c:spPr>
              <c:showVal val="1"/>
              <c:extLst xmlns:c16r2="http://schemas.microsoft.com/office/drawing/2015/06/chart">
                <c:ext xmlns:c15="http://schemas.microsoft.com/office/drawing/2012/chart" uri="{CE6537A1-D6FC-4f65-9D91-7224C49458BB}">
                  <c15:layout>
                    <c:manualLayout>
                      <c:w val="4.3466997180907942E-2"/>
                      <c:h val="3.3455889442391126E-2"/>
                    </c:manualLayout>
                  </c15:layout>
                </c:ext>
                <c:ext xmlns:c16="http://schemas.microsoft.com/office/drawing/2014/chart" uri="{C3380CC4-5D6E-409C-BE32-E72D297353CC}">
                  <c16:uniqueId val="{0000000A-0744-4C55-8E2C-EF55E4EF6E6C}"/>
                </c:ext>
              </c:extLst>
            </c:dLbl>
            <c:dLbl>
              <c:idx val="11"/>
              <c:layout>
                <c:manualLayout>
                  <c:x val="1.4273678753118839E-3"/>
                  <c:y val="-1.2414805292195632E-2"/>
                </c:manualLayout>
              </c:layout>
              <c:spPr>
                <a:noFill/>
                <a:ln w="19195">
                  <a:noFill/>
                </a:ln>
              </c:spPr>
              <c:txPr>
                <a:bodyPr/>
                <a:lstStyle/>
                <a:p>
                  <a:pPr>
                    <a:defRPr sz="869" b="1" i="0" u="none" strike="noStrike" baseline="0">
                      <a:solidFill>
                        <a:srgbClr val="000000"/>
                      </a:solidFill>
                      <a:latin typeface="Book Antiqua"/>
                      <a:ea typeface="Book Antiqua"/>
                      <a:cs typeface="Book Antiqua"/>
                    </a:defRPr>
                  </a:pPr>
                  <a:endParaRPr lang="ru-RU"/>
                </a:p>
              </c:txPr>
              <c:showVal val="1"/>
              <c:extLst xmlns:c16r2="http://schemas.microsoft.com/office/drawing/2015/06/chart">
                <c:ext xmlns:c15="http://schemas.microsoft.com/office/drawing/2012/chart" uri="{CE6537A1-D6FC-4f65-9D91-7224C49458BB}">
                  <c15:layout>
                    <c:manualLayout>
                      <c:w val="6.3220083600661031E-2"/>
                      <c:h val="2.8517006802721089E-2"/>
                    </c:manualLayout>
                  </c15:layout>
                </c:ext>
                <c:ext xmlns:c16="http://schemas.microsoft.com/office/drawing/2014/chart" uri="{C3380CC4-5D6E-409C-BE32-E72D297353CC}">
                  <c16:uniqueId val="{0000000B-0744-4C55-8E2C-EF55E4EF6E6C}"/>
                </c:ext>
              </c:extLst>
            </c:dLbl>
            <c:dLbl>
              <c:idx val="1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0744-4C55-8E2C-EF55E4EF6E6C}"/>
                </c:ext>
              </c:extLst>
            </c:dLbl>
            <c:dLbl>
              <c:idx val="13"/>
              <c:layout>
                <c:manualLayout>
                  <c:x val="1.9880269595930155E-2"/>
                  <c:y val="-3.0101880122127611E-2"/>
                </c:manualLayout>
              </c:layout>
              <c:spPr>
                <a:noFill/>
                <a:ln w="19195">
                  <a:noFill/>
                </a:ln>
              </c:spPr>
              <c:txPr>
                <a:bodyPr/>
                <a:lstStyle/>
                <a:p>
                  <a:pPr>
                    <a:defRPr sz="869" b="1" i="0" u="none" strike="noStrike" baseline="0">
                      <a:solidFill>
                        <a:srgbClr val="000000"/>
                      </a:solidFill>
                      <a:latin typeface="Book Antiqua"/>
                      <a:ea typeface="Book Antiqua"/>
                      <a:cs typeface="Book Antiqua"/>
                    </a:defRPr>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0744-4C55-8E2C-EF55E4EF6E6C}"/>
                </c:ext>
              </c:extLst>
            </c:dLbl>
            <c:spPr>
              <a:noFill/>
              <a:ln w="19195">
                <a:noFill/>
              </a:ln>
            </c:spPr>
            <c:txPr>
              <a:bodyPr wrap="square" lIns="38100" tIns="19050" rIns="38100" bIns="19050" anchor="ctr">
                <a:spAutoFit/>
              </a:bodyPr>
              <a:lstStyle/>
              <a:p>
                <a:pPr>
                  <a:defRPr sz="605" b="1" i="0" u="none" strike="noStrike" baseline="0">
                    <a:solidFill>
                      <a:srgbClr val="000000"/>
                    </a:solidFill>
                    <a:latin typeface="Book Antiqua"/>
                    <a:ea typeface="Book Antiqua"/>
                    <a:cs typeface="Book Antiqua"/>
                  </a:defRPr>
                </a:pPr>
                <a:endParaRPr lang="ru-RU"/>
              </a:p>
            </c:txPr>
            <c:showVal val="1"/>
            <c:extLst xmlns:c16r2="http://schemas.microsoft.com/office/drawing/2015/06/chart">
              <c:ext xmlns:c15="http://schemas.microsoft.com/office/drawing/2012/chart" uri="{CE6537A1-D6FC-4f65-9D91-7224C49458BB}">
                <c15:showLeaderLines val="0"/>
              </c:ext>
            </c:extLst>
          </c:dLbls>
          <c:cat>
            <c:numRef>
              <c:f>Sheet1!$B$1:$O$1</c:f>
              <c:numCache>
                <c:formatCode>General</c:formatCode>
                <c:ptCount val="14"/>
                <c:pt idx="0">
                  <c:v>1985</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numCache>
            </c:numRef>
          </c:cat>
          <c:val>
            <c:numRef>
              <c:f>Sheet1!$B$2:$O$2</c:f>
              <c:numCache>
                <c:formatCode>#,##0</c:formatCode>
                <c:ptCount val="14"/>
                <c:pt idx="0">
                  <c:v>30900</c:v>
                </c:pt>
                <c:pt idx="1">
                  <c:v>21700</c:v>
                </c:pt>
                <c:pt idx="2">
                  <c:v>21262</c:v>
                </c:pt>
                <c:pt idx="3">
                  <c:v>20871</c:v>
                </c:pt>
                <c:pt idx="4">
                  <c:v>20544</c:v>
                </c:pt>
                <c:pt idx="5">
                  <c:v>20027</c:v>
                </c:pt>
                <c:pt idx="6" formatCode="General">
                  <c:v>19574</c:v>
                </c:pt>
                <c:pt idx="7" formatCode="General">
                  <c:v>19156</c:v>
                </c:pt>
                <c:pt idx="8" formatCode="General">
                  <c:v>18798</c:v>
                </c:pt>
                <c:pt idx="9" formatCode="General">
                  <c:v>18459</c:v>
                </c:pt>
                <c:pt idx="10" formatCode="General">
                  <c:v>18044</c:v>
                </c:pt>
                <c:pt idx="11" formatCode="General">
                  <c:v>17834</c:v>
                </c:pt>
                <c:pt idx="12" formatCode="General">
                  <c:v>18447</c:v>
                </c:pt>
                <c:pt idx="13" formatCode="General">
                  <c:v>17975</c:v>
                </c:pt>
              </c:numCache>
            </c:numRef>
          </c:val>
          <c:extLst xmlns:c16r2="http://schemas.microsoft.com/office/drawing/2015/06/chart">
            <c:ext xmlns:c16="http://schemas.microsoft.com/office/drawing/2014/chart" uri="{C3380CC4-5D6E-409C-BE32-E72D297353CC}">
              <c16:uniqueId val="{0000000E-0744-4C55-8E2C-EF55E4EF6E6C}"/>
            </c:ext>
          </c:extLst>
        </c:ser>
        <c:gapDepth val="0"/>
        <c:shape val="box"/>
        <c:axId val="64081920"/>
        <c:axId val="64083456"/>
        <c:axId val="0"/>
      </c:bar3DChart>
      <c:catAx>
        <c:axId val="64081920"/>
        <c:scaling>
          <c:orientation val="minMax"/>
        </c:scaling>
        <c:axPos val="b"/>
        <c:numFmt formatCode="General" sourceLinked="1"/>
        <c:tickLblPos val="low"/>
        <c:spPr>
          <a:ln w="2402">
            <a:solidFill>
              <a:srgbClr val="000000"/>
            </a:solidFill>
            <a:prstDash val="solid"/>
          </a:ln>
        </c:spPr>
        <c:txPr>
          <a:bodyPr rot="0" vert="horz"/>
          <a:lstStyle/>
          <a:p>
            <a:pPr>
              <a:defRPr sz="661" b="1" i="0" u="none" strike="noStrike" baseline="0">
                <a:solidFill>
                  <a:srgbClr val="000000"/>
                </a:solidFill>
                <a:latin typeface="Arial Cyr"/>
                <a:ea typeface="Arial Cyr"/>
                <a:cs typeface="Arial Cyr"/>
              </a:defRPr>
            </a:pPr>
            <a:endParaRPr lang="ru-RU"/>
          </a:p>
        </c:txPr>
        <c:crossAx val="64083456"/>
        <c:crosses val="autoZero"/>
        <c:auto val="1"/>
        <c:lblAlgn val="ctr"/>
        <c:lblOffset val="100"/>
        <c:tickLblSkip val="2"/>
        <c:tickMarkSkip val="1"/>
      </c:catAx>
      <c:valAx>
        <c:axId val="64083456"/>
        <c:scaling>
          <c:orientation val="minMax"/>
        </c:scaling>
        <c:axPos val="l"/>
        <c:numFmt formatCode="#,##0" sourceLinked="1"/>
        <c:tickLblPos val="nextTo"/>
        <c:spPr>
          <a:ln w="2402">
            <a:solidFill>
              <a:srgbClr val="000000"/>
            </a:solidFill>
            <a:prstDash val="solid"/>
          </a:ln>
        </c:spPr>
        <c:txPr>
          <a:bodyPr rot="0" vert="horz"/>
          <a:lstStyle/>
          <a:p>
            <a:pPr>
              <a:defRPr sz="680" b="1" i="0" u="none" strike="noStrike" baseline="0">
                <a:solidFill>
                  <a:srgbClr val="000000"/>
                </a:solidFill>
                <a:latin typeface="Arial Cyr"/>
                <a:ea typeface="Arial Cyr"/>
                <a:cs typeface="Arial Cyr"/>
              </a:defRPr>
            </a:pPr>
            <a:endParaRPr lang="ru-RU"/>
          </a:p>
        </c:txPr>
        <c:crossAx val="64081920"/>
        <c:crosses val="autoZero"/>
        <c:crossBetween val="between"/>
      </c:valAx>
      <c:spPr>
        <a:noFill/>
        <a:ln w="19195">
          <a:noFill/>
        </a:ln>
      </c:spPr>
    </c:plotArea>
    <c:plotVisOnly val="1"/>
    <c:dispBlanksAs val="gap"/>
  </c:chart>
  <c:spPr>
    <a:noFill/>
    <a:ln>
      <a:noFill/>
    </a:ln>
  </c:spPr>
  <c:txPr>
    <a:bodyPr/>
    <a:lstStyle/>
    <a:p>
      <a:pPr>
        <a:defRPr sz="1266" b="1" i="0" u="none" strike="noStrike" baseline="0">
          <a:solidFill>
            <a:srgbClr val="000000"/>
          </a:solidFill>
          <a:latin typeface="Arial Cyr"/>
          <a:ea typeface="Arial Cyr"/>
          <a:cs typeface="Arial Cyr"/>
        </a:defRPr>
      </a:pPr>
      <a:endParaRPr lang="ru-RU"/>
    </a:p>
  </c:tx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stacked"/>
        <c:ser>
          <c:idx val="0"/>
          <c:order val="0"/>
          <c:tx>
            <c:strRef>
              <c:f>Лист1!$B$1</c:f>
              <c:strCache>
                <c:ptCount val="1"/>
                <c:pt idx="0">
                  <c:v>Доля населения моложе трудоспособного возраста</c:v>
                </c:pt>
              </c:strCache>
            </c:strRef>
          </c:tx>
          <c:dLbls>
            <c:showVal val="1"/>
          </c:dLbls>
          <c:cat>
            <c:numRef>
              <c:f>Лист1!$A$2:$A$8</c:f>
              <c:numCache>
                <c:formatCode>General</c:formatCode>
                <c:ptCount val="7"/>
                <c:pt idx="0">
                  <c:v>2016</c:v>
                </c:pt>
                <c:pt idx="1">
                  <c:v>2017</c:v>
                </c:pt>
                <c:pt idx="2">
                  <c:v>2018</c:v>
                </c:pt>
                <c:pt idx="3">
                  <c:v>2019</c:v>
                </c:pt>
                <c:pt idx="4">
                  <c:v>2020</c:v>
                </c:pt>
                <c:pt idx="5">
                  <c:v>2021</c:v>
                </c:pt>
                <c:pt idx="6">
                  <c:v>2022</c:v>
                </c:pt>
              </c:numCache>
            </c:numRef>
          </c:cat>
          <c:val>
            <c:numRef>
              <c:f>Лист1!$B$2:$B$8</c:f>
              <c:numCache>
                <c:formatCode>General</c:formatCode>
                <c:ptCount val="7"/>
                <c:pt idx="0">
                  <c:v>18.399999999999999</c:v>
                </c:pt>
                <c:pt idx="1">
                  <c:v>18.399999999999999</c:v>
                </c:pt>
                <c:pt idx="2">
                  <c:v>18.600000000000001</c:v>
                </c:pt>
                <c:pt idx="3">
                  <c:v>19</c:v>
                </c:pt>
                <c:pt idx="4">
                  <c:v>19</c:v>
                </c:pt>
                <c:pt idx="5">
                  <c:v>17.3</c:v>
                </c:pt>
                <c:pt idx="6">
                  <c:v>17.7</c:v>
                </c:pt>
              </c:numCache>
            </c:numRef>
          </c:val>
        </c:ser>
        <c:ser>
          <c:idx val="1"/>
          <c:order val="1"/>
          <c:tx>
            <c:strRef>
              <c:f>Лист1!$C$1</c:f>
              <c:strCache>
                <c:ptCount val="1"/>
                <c:pt idx="0">
                  <c:v>Доля населения трудоспособного возраста</c:v>
                </c:pt>
              </c:strCache>
            </c:strRef>
          </c:tx>
          <c:dLbls>
            <c:showVal val="1"/>
          </c:dLbls>
          <c:cat>
            <c:numRef>
              <c:f>Лист1!$A$2:$A$8</c:f>
              <c:numCache>
                <c:formatCode>General</c:formatCode>
                <c:ptCount val="7"/>
                <c:pt idx="0">
                  <c:v>2016</c:v>
                </c:pt>
                <c:pt idx="1">
                  <c:v>2017</c:v>
                </c:pt>
                <c:pt idx="2">
                  <c:v>2018</c:v>
                </c:pt>
                <c:pt idx="3">
                  <c:v>2019</c:v>
                </c:pt>
                <c:pt idx="4">
                  <c:v>2020</c:v>
                </c:pt>
                <c:pt idx="5">
                  <c:v>2021</c:v>
                </c:pt>
                <c:pt idx="6">
                  <c:v>2022</c:v>
                </c:pt>
              </c:numCache>
            </c:numRef>
          </c:cat>
          <c:val>
            <c:numRef>
              <c:f>Лист1!$C$2:$C$8</c:f>
              <c:numCache>
                <c:formatCode>General</c:formatCode>
                <c:ptCount val="7"/>
                <c:pt idx="0">
                  <c:v>51.2</c:v>
                </c:pt>
                <c:pt idx="1">
                  <c:v>50.2</c:v>
                </c:pt>
                <c:pt idx="2">
                  <c:v>50.1</c:v>
                </c:pt>
                <c:pt idx="3">
                  <c:v>49.8</c:v>
                </c:pt>
                <c:pt idx="4">
                  <c:v>50.2</c:v>
                </c:pt>
                <c:pt idx="5">
                  <c:v>51.7</c:v>
                </c:pt>
                <c:pt idx="6">
                  <c:v>52.2</c:v>
                </c:pt>
              </c:numCache>
            </c:numRef>
          </c:val>
        </c:ser>
        <c:ser>
          <c:idx val="2"/>
          <c:order val="2"/>
          <c:tx>
            <c:strRef>
              <c:f>Лист1!$D$1</c:f>
              <c:strCache>
                <c:ptCount val="1"/>
                <c:pt idx="0">
                  <c:v>Доля населения старше трудоспобного возраста</c:v>
                </c:pt>
              </c:strCache>
            </c:strRef>
          </c:tx>
          <c:dLbls>
            <c:showVal val="1"/>
          </c:dLbls>
          <c:cat>
            <c:numRef>
              <c:f>Лист1!$A$2:$A$8</c:f>
              <c:numCache>
                <c:formatCode>General</c:formatCode>
                <c:ptCount val="7"/>
                <c:pt idx="0">
                  <c:v>2016</c:v>
                </c:pt>
                <c:pt idx="1">
                  <c:v>2017</c:v>
                </c:pt>
                <c:pt idx="2">
                  <c:v>2018</c:v>
                </c:pt>
                <c:pt idx="3">
                  <c:v>2019</c:v>
                </c:pt>
                <c:pt idx="4">
                  <c:v>2020</c:v>
                </c:pt>
                <c:pt idx="5">
                  <c:v>2021</c:v>
                </c:pt>
                <c:pt idx="6">
                  <c:v>2022</c:v>
                </c:pt>
              </c:numCache>
            </c:numRef>
          </c:cat>
          <c:val>
            <c:numRef>
              <c:f>Лист1!$D$2:$D$8</c:f>
              <c:numCache>
                <c:formatCode>General</c:formatCode>
                <c:ptCount val="7"/>
                <c:pt idx="0">
                  <c:v>30.4</c:v>
                </c:pt>
                <c:pt idx="1">
                  <c:v>31.4</c:v>
                </c:pt>
                <c:pt idx="2">
                  <c:v>31.3</c:v>
                </c:pt>
                <c:pt idx="3">
                  <c:v>31.2</c:v>
                </c:pt>
                <c:pt idx="4">
                  <c:v>30.8</c:v>
                </c:pt>
                <c:pt idx="5">
                  <c:v>30.9</c:v>
                </c:pt>
                <c:pt idx="6">
                  <c:v>30.2</c:v>
                </c:pt>
              </c:numCache>
            </c:numRef>
          </c:val>
        </c:ser>
        <c:overlap val="100"/>
        <c:axId val="72889472"/>
        <c:axId val="72891008"/>
      </c:barChart>
      <c:catAx>
        <c:axId val="72889472"/>
        <c:scaling>
          <c:orientation val="minMax"/>
        </c:scaling>
        <c:axPos val="b"/>
        <c:numFmt formatCode="General" sourceLinked="1"/>
        <c:tickLblPos val="nextTo"/>
        <c:crossAx val="72891008"/>
        <c:crosses val="autoZero"/>
        <c:auto val="1"/>
        <c:lblAlgn val="ctr"/>
        <c:lblOffset val="100"/>
      </c:catAx>
      <c:valAx>
        <c:axId val="72891008"/>
        <c:scaling>
          <c:orientation val="minMax"/>
        </c:scaling>
        <c:axPos val="l"/>
        <c:majorGridlines/>
        <c:numFmt formatCode="General" sourceLinked="1"/>
        <c:tickLblPos val="nextTo"/>
        <c:crossAx val="72889472"/>
        <c:crosses val="autoZero"/>
        <c:crossBetween val="between"/>
      </c:valAx>
    </c:plotArea>
    <c:legend>
      <c:legendPos val="r"/>
    </c:legend>
    <c:plotVisOnly val="1"/>
    <c:dispBlanksAs val="gap"/>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latin typeface="Times New Roman" panose="02020603050405020304" pitchFamily="18" charset="0"/>
                <a:cs typeface="Times New Roman" panose="02020603050405020304" pitchFamily="18" charset="0"/>
              </a:rPr>
              <a:t>Динамика показателя брачности по Белыничскому району в 2016-202</a:t>
            </a:r>
            <a:r>
              <a:rPr lang="ru-RU" b="1" baseline="0">
                <a:solidFill>
                  <a:sysClr val="windowText" lastClr="000000"/>
                </a:solidFill>
                <a:latin typeface="Times New Roman" panose="02020603050405020304" pitchFamily="18" charset="0"/>
                <a:cs typeface="Times New Roman" panose="02020603050405020304" pitchFamily="18" charset="0"/>
              </a:rPr>
              <a:t>1г.г. (на 1000 населения)</a:t>
            </a:r>
            <a:endParaRPr lang="ru-RU" b="1">
              <a:solidFill>
                <a:sysClr val="windowText" lastClr="000000"/>
              </a:solidFill>
              <a:latin typeface="Times New Roman" panose="02020603050405020304" pitchFamily="18" charset="0"/>
              <a:cs typeface="Times New Roman" panose="02020603050405020304" pitchFamily="18" charset="0"/>
            </a:endParaRPr>
          </a:p>
        </c:rich>
      </c:tx>
      <c:spPr>
        <a:noFill/>
        <a:ln>
          <a:noFill/>
        </a:ln>
        <a:effectLst/>
      </c:spPr>
    </c:title>
    <c:plotArea>
      <c:layout/>
      <c:lineChart>
        <c:grouping val="standard"/>
        <c:ser>
          <c:idx val="0"/>
          <c:order val="0"/>
          <c:tx>
            <c:strRef>
              <c:f>Лист1!$B$1</c:f>
              <c:strCache>
                <c:ptCount val="1"/>
                <c:pt idx="0">
                  <c:v>район</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2016</c:v>
                </c:pt>
                <c:pt idx="1">
                  <c:v>2017</c:v>
                </c:pt>
                <c:pt idx="2">
                  <c:v>2018</c:v>
                </c:pt>
                <c:pt idx="3">
                  <c:v>2019</c:v>
                </c:pt>
                <c:pt idx="4">
                  <c:v>2020</c:v>
                </c:pt>
                <c:pt idx="5">
                  <c:v>2021</c:v>
                </c:pt>
              </c:numCache>
            </c:numRef>
          </c:cat>
          <c:val>
            <c:numRef>
              <c:f>Лист1!$B$2:$B$7</c:f>
              <c:numCache>
                <c:formatCode>General</c:formatCode>
                <c:ptCount val="6"/>
                <c:pt idx="0">
                  <c:v>6</c:v>
                </c:pt>
                <c:pt idx="1">
                  <c:v>5.5</c:v>
                </c:pt>
                <c:pt idx="2">
                  <c:v>5.9</c:v>
                </c:pt>
                <c:pt idx="3">
                  <c:v>6</c:v>
                </c:pt>
                <c:pt idx="4">
                  <c:v>4.5999999999999996</c:v>
                </c:pt>
                <c:pt idx="5">
                  <c:v>5.5</c:v>
                </c:pt>
              </c:numCache>
            </c:numRef>
          </c:val>
          <c:extLst xmlns:c16r2="http://schemas.microsoft.com/office/drawing/2015/06/chart">
            <c:ext xmlns:c16="http://schemas.microsoft.com/office/drawing/2014/chart" uri="{C3380CC4-5D6E-409C-BE32-E72D297353CC}">
              <c16:uniqueId val="{00000000-7D99-4BA8-8378-9AFC8A75B6D5}"/>
            </c:ext>
          </c:extLst>
        </c:ser>
        <c:ser>
          <c:idx val="1"/>
          <c:order val="1"/>
          <c:tx>
            <c:strRef>
              <c:f>Лист1!$C$1</c:f>
              <c:strCache>
                <c:ptCount val="1"/>
                <c:pt idx="0">
                  <c:v>область</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2016</c:v>
                </c:pt>
                <c:pt idx="1">
                  <c:v>2017</c:v>
                </c:pt>
                <c:pt idx="2">
                  <c:v>2018</c:v>
                </c:pt>
                <c:pt idx="3">
                  <c:v>2019</c:v>
                </c:pt>
                <c:pt idx="4">
                  <c:v>2020</c:v>
                </c:pt>
                <c:pt idx="5">
                  <c:v>2021</c:v>
                </c:pt>
              </c:numCache>
            </c:numRef>
          </c:cat>
          <c:val>
            <c:numRef>
              <c:f>Лист1!$C$2:$C$7</c:f>
              <c:numCache>
                <c:formatCode>General</c:formatCode>
                <c:ptCount val="6"/>
                <c:pt idx="0">
                  <c:v>6.8</c:v>
                </c:pt>
                <c:pt idx="1">
                  <c:v>7.2</c:v>
                </c:pt>
                <c:pt idx="2">
                  <c:v>6.6</c:v>
                </c:pt>
                <c:pt idx="3">
                  <c:v>6.8</c:v>
                </c:pt>
                <c:pt idx="4">
                  <c:v>5.2</c:v>
                </c:pt>
                <c:pt idx="5">
                  <c:v>6.7</c:v>
                </c:pt>
              </c:numCache>
            </c:numRef>
          </c:val>
          <c:extLst xmlns:c16r2="http://schemas.microsoft.com/office/drawing/2015/06/chart">
            <c:ext xmlns:c16="http://schemas.microsoft.com/office/drawing/2014/chart" uri="{C3380CC4-5D6E-409C-BE32-E72D297353CC}">
              <c16:uniqueId val="{00000001-7D99-4BA8-8378-9AFC8A75B6D5}"/>
            </c:ext>
          </c:extLst>
        </c:ser>
        <c:marker val="1"/>
        <c:axId val="72958720"/>
        <c:axId val="72960256"/>
      </c:lineChart>
      <c:catAx>
        <c:axId val="7295872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2960256"/>
        <c:crosses val="autoZero"/>
        <c:auto val="1"/>
        <c:lblAlgn val="ctr"/>
        <c:lblOffset val="100"/>
      </c:catAx>
      <c:valAx>
        <c:axId val="7296025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295872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latin typeface="Times New Roman" panose="02020603050405020304" pitchFamily="18" charset="0"/>
                <a:cs typeface="Times New Roman" panose="02020603050405020304" pitchFamily="18" charset="0"/>
              </a:rPr>
              <a:t>Динамика показателя разводимости по Белыничскому району в 2016-2020г.г. (на 1000 населения)</a:t>
            </a:r>
          </a:p>
        </c:rich>
      </c:tx>
      <c:spPr>
        <a:noFill/>
        <a:ln>
          <a:noFill/>
        </a:ln>
        <a:effectLst/>
      </c:spPr>
    </c:title>
    <c:plotArea>
      <c:layout/>
      <c:lineChart>
        <c:grouping val="standard"/>
        <c:ser>
          <c:idx val="0"/>
          <c:order val="0"/>
          <c:tx>
            <c:strRef>
              <c:f>Лист1!$B$1</c:f>
              <c:strCache>
                <c:ptCount val="1"/>
                <c:pt idx="0">
                  <c:v>район</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2016</c:v>
                </c:pt>
                <c:pt idx="1">
                  <c:v>2017</c:v>
                </c:pt>
                <c:pt idx="2">
                  <c:v>2018</c:v>
                </c:pt>
                <c:pt idx="3">
                  <c:v>2019</c:v>
                </c:pt>
                <c:pt idx="4">
                  <c:v>2020</c:v>
                </c:pt>
                <c:pt idx="5">
                  <c:v>2021</c:v>
                </c:pt>
              </c:numCache>
            </c:numRef>
          </c:cat>
          <c:val>
            <c:numRef>
              <c:f>Лист1!$B$2:$B$7</c:f>
              <c:numCache>
                <c:formatCode>General</c:formatCode>
                <c:ptCount val="6"/>
                <c:pt idx="0">
                  <c:v>2.4</c:v>
                </c:pt>
                <c:pt idx="1">
                  <c:v>2.4</c:v>
                </c:pt>
                <c:pt idx="2">
                  <c:v>2.5</c:v>
                </c:pt>
                <c:pt idx="3">
                  <c:v>3.2</c:v>
                </c:pt>
                <c:pt idx="4">
                  <c:v>3.1</c:v>
                </c:pt>
                <c:pt idx="5">
                  <c:v>2.7</c:v>
                </c:pt>
              </c:numCache>
            </c:numRef>
          </c:val>
          <c:extLst xmlns:c16r2="http://schemas.microsoft.com/office/drawing/2015/06/chart">
            <c:ext xmlns:c16="http://schemas.microsoft.com/office/drawing/2014/chart" uri="{C3380CC4-5D6E-409C-BE32-E72D297353CC}">
              <c16:uniqueId val="{00000000-B660-40AD-945F-2A958461343F}"/>
            </c:ext>
          </c:extLst>
        </c:ser>
        <c:ser>
          <c:idx val="1"/>
          <c:order val="1"/>
          <c:tx>
            <c:strRef>
              <c:f>Лист1!$C$1</c:f>
              <c:strCache>
                <c:ptCount val="1"/>
                <c:pt idx="0">
                  <c:v>область</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2016</c:v>
                </c:pt>
                <c:pt idx="1">
                  <c:v>2017</c:v>
                </c:pt>
                <c:pt idx="2">
                  <c:v>2018</c:v>
                </c:pt>
                <c:pt idx="3">
                  <c:v>2019</c:v>
                </c:pt>
                <c:pt idx="4">
                  <c:v>2020</c:v>
                </c:pt>
                <c:pt idx="5">
                  <c:v>2021</c:v>
                </c:pt>
              </c:numCache>
            </c:numRef>
          </c:cat>
          <c:val>
            <c:numRef>
              <c:f>Лист1!$C$2:$C$7</c:f>
              <c:numCache>
                <c:formatCode>General</c:formatCode>
                <c:ptCount val="6"/>
                <c:pt idx="0">
                  <c:v>3.6</c:v>
                </c:pt>
                <c:pt idx="1">
                  <c:v>3.7</c:v>
                </c:pt>
                <c:pt idx="2">
                  <c:v>3.7</c:v>
                </c:pt>
                <c:pt idx="3">
                  <c:v>3.9</c:v>
                </c:pt>
                <c:pt idx="4">
                  <c:v>3.8</c:v>
                </c:pt>
                <c:pt idx="5">
                  <c:v>3.8</c:v>
                </c:pt>
              </c:numCache>
            </c:numRef>
          </c:val>
          <c:extLst xmlns:c16r2="http://schemas.microsoft.com/office/drawing/2015/06/chart">
            <c:ext xmlns:c16="http://schemas.microsoft.com/office/drawing/2014/chart" uri="{C3380CC4-5D6E-409C-BE32-E72D297353CC}">
              <c16:uniqueId val="{00000001-B660-40AD-945F-2A958461343F}"/>
            </c:ext>
          </c:extLst>
        </c:ser>
        <c:marker val="1"/>
        <c:axId val="72998272"/>
        <c:axId val="73069696"/>
      </c:lineChart>
      <c:catAx>
        <c:axId val="7299827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3069696"/>
        <c:crosses val="autoZero"/>
        <c:auto val="1"/>
        <c:lblAlgn val="ctr"/>
        <c:lblOffset val="100"/>
      </c:catAx>
      <c:valAx>
        <c:axId val="7306969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299827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0" i="0" u="none" strike="noStrike" baseline="0">
                <a:effectLst/>
              </a:rPr>
              <a:t>Основные демографические показатели Белыничского района в 2015-2019 гг..</a:t>
            </a:r>
            <a:endParaRPr lang="ru-RU"/>
          </a:p>
        </c:rich>
      </c:tx>
      <c:spPr>
        <a:noFill/>
        <a:ln w="25401">
          <a:noFill/>
        </a:ln>
      </c:spPr>
    </c:title>
    <c:plotArea>
      <c:layout/>
      <c:barChart>
        <c:barDir val="col"/>
        <c:grouping val="clustered"/>
        <c:ser>
          <c:idx val="0"/>
          <c:order val="0"/>
          <c:tx>
            <c:strRef>
              <c:f>Лист1!$B$1</c:f>
              <c:strCache>
                <c:ptCount val="1"/>
                <c:pt idx="0">
                  <c:v>Показатель рождаемости,‰</c:v>
                </c:pt>
              </c:strCache>
            </c:strRef>
          </c:tx>
          <c:spPr>
            <a:solidFill>
              <a:srgbClr val="4F81BD"/>
            </a:solidFill>
            <a:ln w="25401">
              <a:noFill/>
            </a:ln>
          </c:spPr>
          <c:dLbls>
            <c:spPr>
              <a:noFill/>
              <a:ln w="25401">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0"/>
              </c:ext>
            </c:extLst>
          </c:dLbls>
          <c:cat>
            <c:numRef>
              <c:f>Лист1!$A$2:$A$7</c:f>
              <c:numCache>
                <c:formatCode>General</c:formatCode>
                <c:ptCount val="6"/>
                <c:pt idx="0">
                  <c:v>2015</c:v>
                </c:pt>
                <c:pt idx="1">
                  <c:v>2016</c:v>
                </c:pt>
                <c:pt idx="2">
                  <c:v>2017</c:v>
                </c:pt>
                <c:pt idx="3">
                  <c:v>2018</c:v>
                </c:pt>
                <c:pt idx="4">
                  <c:v>2019</c:v>
                </c:pt>
              </c:numCache>
            </c:numRef>
          </c:cat>
          <c:val>
            <c:numRef>
              <c:f>Лист1!$B$2:$B$7</c:f>
              <c:numCache>
                <c:formatCode>General</c:formatCode>
                <c:ptCount val="6"/>
                <c:pt idx="0">
                  <c:v>13.5</c:v>
                </c:pt>
                <c:pt idx="1">
                  <c:v>11.8</c:v>
                </c:pt>
                <c:pt idx="2">
                  <c:v>12.8</c:v>
                </c:pt>
                <c:pt idx="3">
                  <c:v>12</c:v>
                </c:pt>
                <c:pt idx="4">
                  <c:v>9.9</c:v>
                </c:pt>
              </c:numCache>
            </c:numRef>
          </c:val>
          <c:extLst xmlns:c16r2="http://schemas.microsoft.com/office/drawing/2015/06/chart">
            <c:ext xmlns:c16="http://schemas.microsoft.com/office/drawing/2014/chart" uri="{C3380CC4-5D6E-409C-BE32-E72D297353CC}">
              <c16:uniqueId val="{00000000-D8D0-4980-93CD-2A89C82FD3E2}"/>
            </c:ext>
          </c:extLst>
        </c:ser>
        <c:ser>
          <c:idx val="1"/>
          <c:order val="1"/>
          <c:tx>
            <c:strRef>
              <c:f>Лист1!$C$1</c:f>
              <c:strCache>
                <c:ptCount val="1"/>
                <c:pt idx="0">
                  <c:v>Показатель смертности,‰</c:v>
                </c:pt>
              </c:strCache>
            </c:strRef>
          </c:tx>
          <c:spPr>
            <a:solidFill>
              <a:srgbClr val="C0504D"/>
            </a:solidFill>
            <a:ln w="25401">
              <a:noFill/>
            </a:ln>
          </c:spPr>
          <c:dLbls>
            <c:spPr>
              <a:noFill/>
              <a:ln w="25401">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0"/>
              </c:ext>
            </c:extLst>
          </c:dLbls>
          <c:cat>
            <c:numRef>
              <c:f>Лист1!$A$2:$A$7</c:f>
              <c:numCache>
                <c:formatCode>General</c:formatCode>
                <c:ptCount val="6"/>
                <c:pt idx="0">
                  <c:v>2015</c:v>
                </c:pt>
                <c:pt idx="1">
                  <c:v>2016</c:v>
                </c:pt>
                <c:pt idx="2">
                  <c:v>2017</c:v>
                </c:pt>
                <c:pt idx="3">
                  <c:v>2018</c:v>
                </c:pt>
                <c:pt idx="4">
                  <c:v>2019</c:v>
                </c:pt>
              </c:numCache>
            </c:numRef>
          </c:cat>
          <c:val>
            <c:numRef>
              <c:f>Лист1!$C$2:$C$7</c:f>
              <c:numCache>
                <c:formatCode>General</c:formatCode>
                <c:ptCount val="6"/>
                <c:pt idx="0">
                  <c:v>21.3</c:v>
                </c:pt>
                <c:pt idx="1">
                  <c:v>21.1</c:v>
                </c:pt>
                <c:pt idx="2">
                  <c:v>19.3</c:v>
                </c:pt>
                <c:pt idx="3">
                  <c:v>21.3</c:v>
                </c:pt>
                <c:pt idx="4">
                  <c:v>21.2</c:v>
                </c:pt>
              </c:numCache>
            </c:numRef>
          </c:val>
          <c:extLst xmlns:c16r2="http://schemas.microsoft.com/office/drawing/2015/06/chart">
            <c:ext xmlns:c16="http://schemas.microsoft.com/office/drawing/2014/chart" uri="{C3380CC4-5D6E-409C-BE32-E72D297353CC}">
              <c16:uniqueId val="{00000001-D8D0-4980-93CD-2A89C82FD3E2}"/>
            </c:ext>
          </c:extLst>
        </c:ser>
        <c:ser>
          <c:idx val="2"/>
          <c:order val="2"/>
          <c:tx>
            <c:strRef>
              <c:f>Лист1!$D$1</c:f>
              <c:strCache>
                <c:ptCount val="1"/>
                <c:pt idx="0">
                  <c:v>Естественный прирост</c:v>
                </c:pt>
              </c:strCache>
            </c:strRef>
          </c:tx>
          <c:spPr>
            <a:solidFill>
              <a:srgbClr val="9BBB59"/>
            </a:solidFill>
            <a:ln w="25401">
              <a:noFill/>
            </a:ln>
          </c:spPr>
          <c:dLbls>
            <c:spPr>
              <a:noFill/>
              <a:ln w="25401">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0"/>
              </c:ext>
            </c:extLst>
          </c:dLbls>
          <c:cat>
            <c:numRef>
              <c:f>Лист1!$A$2:$A$7</c:f>
              <c:numCache>
                <c:formatCode>General</c:formatCode>
                <c:ptCount val="6"/>
                <c:pt idx="0">
                  <c:v>2015</c:v>
                </c:pt>
                <c:pt idx="1">
                  <c:v>2016</c:v>
                </c:pt>
                <c:pt idx="2">
                  <c:v>2017</c:v>
                </c:pt>
                <c:pt idx="3">
                  <c:v>2018</c:v>
                </c:pt>
                <c:pt idx="4">
                  <c:v>2019</c:v>
                </c:pt>
              </c:numCache>
            </c:numRef>
          </c:cat>
          <c:val>
            <c:numRef>
              <c:f>Лист1!$D$2:$D$7</c:f>
              <c:numCache>
                <c:formatCode>General</c:formatCode>
                <c:ptCount val="6"/>
                <c:pt idx="0">
                  <c:v>-7.8</c:v>
                </c:pt>
                <c:pt idx="1">
                  <c:v>-9.3000000000000007</c:v>
                </c:pt>
                <c:pt idx="2">
                  <c:v>-6.5</c:v>
                </c:pt>
                <c:pt idx="3">
                  <c:v>-9.3000000000000007</c:v>
                </c:pt>
                <c:pt idx="4">
                  <c:v>-11.3</c:v>
                </c:pt>
              </c:numCache>
            </c:numRef>
          </c:val>
          <c:extLst xmlns:c16r2="http://schemas.microsoft.com/office/drawing/2015/06/chart">
            <c:ext xmlns:c16="http://schemas.microsoft.com/office/drawing/2014/chart" uri="{C3380CC4-5D6E-409C-BE32-E72D297353CC}">
              <c16:uniqueId val="{00000002-D8D0-4980-93CD-2A89C82FD3E2}"/>
            </c:ext>
          </c:extLst>
        </c:ser>
        <c:gapWidth val="219"/>
        <c:overlap val="-27"/>
        <c:axId val="73457024"/>
        <c:axId val="73344128"/>
      </c:barChart>
      <c:catAx>
        <c:axId val="7345702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3344128"/>
        <c:crosses val="autoZero"/>
        <c:auto val="1"/>
        <c:lblAlgn val="ctr"/>
        <c:lblOffset val="100"/>
      </c:catAx>
      <c:valAx>
        <c:axId val="7334412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3457024"/>
        <c:crosses val="autoZero"/>
        <c:crossBetween val="between"/>
      </c:valAx>
      <c:spPr>
        <a:noFill/>
        <a:ln w="25401">
          <a:noFill/>
        </a:ln>
      </c:spPr>
    </c:plotArea>
    <c:legend>
      <c:legendPos val="b"/>
      <c:spPr>
        <a:noFill/>
        <a:ln w="25401">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solidFill>
      <a:round/>
    </a:ln>
    <a:effectLst/>
  </c:spPr>
  <c:txPr>
    <a:bodyPr/>
    <a:lstStyle/>
    <a:p>
      <a:pPr>
        <a:defRPr/>
      </a:pPr>
      <a:endParaRPr lang="ru-RU"/>
    </a:p>
  </c:tx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latin typeface="Times New Roman" panose="02020603050405020304" pitchFamily="18" charset="0"/>
                <a:cs typeface="Times New Roman" panose="02020603050405020304" pitchFamily="18" charset="0"/>
              </a:rPr>
              <a:t>Динамика показателя рождаемости в Белыничском района по сравнению со средним обласным показателем за 1997-2019г.г.</a:t>
            </a:r>
          </a:p>
        </c:rich>
      </c:tx>
      <c:spPr>
        <a:noFill/>
        <a:ln>
          <a:noFill/>
        </a:ln>
        <a:effectLst/>
      </c:spPr>
    </c:title>
    <c:view3D>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6.2428550597841963E-2"/>
          <c:y val="0.24772117962466483"/>
          <c:w val="0.82617672790901142"/>
          <c:h val="0.59115858506962715"/>
        </c:manualLayout>
      </c:layout>
      <c:bar3DChart>
        <c:barDir val="col"/>
        <c:grouping val="stacked"/>
        <c:ser>
          <c:idx val="0"/>
          <c:order val="0"/>
          <c:tx>
            <c:strRef>
              <c:f>Лист1!$B$1</c:f>
              <c:strCache>
                <c:ptCount val="1"/>
                <c:pt idx="0">
                  <c:v>районный</c:v>
                </c:pt>
              </c:strCache>
            </c:strRef>
          </c:tx>
          <c:spPr>
            <a:solidFill>
              <a:schemeClr val="accent1"/>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Лист1!$A$2:$A$16</c:f>
              <c:numCache>
                <c:formatCode>General</c:formatCode>
                <c:ptCount val="15"/>
                <c:pt idx="0">
                  <c:v>1997</c:v>
                </c:pt>
                <c:pt idx="1">
                  <c:v>1998</c:v>
                </c:pt>
                <c:pt idx="2">
                  <c:v>1999</c:v>
                </c:pt>
                <c:pt idx="3">
                  <c:v>2000</c:v>
                </c:pt>
                <c:pt idx="4">
                  <c:v>2010</c:v>
                </c:pt>
                <c:pt idx="5">
                  <c:v>2011</c:v>
                </c:pt>
                <c:pt idx="6">
                  <c:v>2012</c:v>
                </c:pt>
                <c:pt idx="7">
                  <c:v>2013</c:v>
                </c:pt>
                <c:pt idx="8">
                  <c:v>2014</c:v>
                </c:pt>
                <c:pt idx="9">
                  <c:v>2015</c:v>
                </c:pt>
                <c:pt idx="10">
                  <c:v>2016</c:v>
                </c:pt>
                <c:pt idx="11">
                  <c:v>2017</c:v>
                </c:pt>
                <c:pt idx="12">
                  <c:v>2018</c:v>
                </c:pt>
                <c:pt idx="13">
                  <c:v>2019</c:v>
                </c:pt>
              </c:numCache>
            </c:numRef>
          </c:cat>
          <c:val>
            <c:numRef>
              <c:f>Лист1!$B$2:$B$16</c:f>
              <c:numCache>
                <c:formatCode>General</c:formatCode>
                <c:ptCount val="15"/>
                <c:pt idx="0">
                  <c:v>8.9</c:v>
                </c:pt>
                <c:pt idx="1">
                  <c:v>9.4</c:v>
                </c:pt>
                <c:pt idx="2">
                  <c:v>8.4</c:v>
                </c:pt>
                <c:pt idx="3">
                  <c:v>7.9</c:v>
                </c:pt>
                <c:pt idx="4">
                  <c:v>11.9</c:v>
                </c:pt>
                <c:pt idx="5">
                  <c:v>13</c:v>
                </c:pt>
                <c:pt idx="6">
                  <c:v>13.4</c:v>
                </c:pt>
                <c:pt idx="7">
                  <c:v>12.4</c:v>
                </c:pt>
                <c:pt idx="8">
                  <c:v>13.5</c:v>
                </c:pt>
                <c:pt idx="9">
                  <c:v>13.5</c:v>
                </c:pt>
                <c:pt idx="10">
                  <c:v>11.8</c:v>
                </c:pt>
                <c:pt idx="11">
                  <c:v>12.8</c:v>
                </c:pt>
                <c:pt idx="12">
                  <c:v>12</c:v>
                </c:pt>
                <c:pt idx="13">
                  <c:v>9.9</c:v>
                </c:pt>
              </c:numCache>
            </c:numRef>
          </c:val>
          <c:extLst xmlns:c16r2="http://schemas.microsoft.com/office/drawing/2015/06/chart">
            <c:ext xmlns:c16="http://schemas.microsoft.com/office/drawing/2014/chart" uri="{C3380CC4-5D6E-409C-BE32-E72D297353CC}">
              <c16:uniqueId val="{00000000-27C5-4386-AB23-565213414DE6}"/>
            </c:ext>
          </c:extLst>
        </c:ser>
        <c:ser>
          <c:idx val="1"/>
          <c:order val="1"/>
          <c:tx>
            <c:strRef>
              <c:f>Лист1!$C$1</c:f>
              <c:strCache>
                <c:ptCount val="1"/>
                <c:pt idx="0">
                  <c:v>областной</c:v>
                </c:pt>
              </c:strCache>
            </c:strRef>
          </c:tx>
          <c:spPr>
            <a:solidFill>
              <a:schemeClr val="accent2"/>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Лист1!$A$2:$A$16</c:f>
              <c:numCache>
                <c:formatCode>General</c:formatCode>
                <c:ptCount val="15"/>
                <c:pt idx="0">
                  <c:v>1997</c:v>
                </c:pt>
                <c:pt idx="1">
                  <c:v>1998</c:v>
                </c:pt>
                <c:pt idx="2">
                  <c:v>1999</c:v>
                </c:pt>
                <c:pt idx="3">
                  <c:v>2000</c:v>
                </c:pt>
                <c:pt idx="4">
                  <c:v>2010</c:v>
                </c:pt>
                <c:pt idx="5">
                  <c:v>2011</c:v>
                </c:pt>
                <c:pt idx="6">
                  <c:v>2012</c:v>
                </c:pt>
                <c:pt idx="7">
                  <c:v>2013</c:v>
                </c:pt>
                <c:pt idx="8">
                  <c:v>2014</c:v>
                </c:pt>
                <c:pt idx="9">
                  <c:v>2015</c:v>
                </c:pt>
                <c:pt idx="10">
                  <c:v>2016</c:v>
                </c:pt>
                <c:pt idx="11">
                  <c:v>2017</c:v>
                </c:pt>
                <c:pt idx="12">
                  <c:v>2018</c:v>
                </c:pt>
                <c:pt idx="13">
                  <c:v>2019</c:v>
                </c:pt>
              </c:numCache>
            </c:numRef>
          </c:cat>
          <c:val>
            <c:numRef>
              <c:f>Лист1!$C$2:$C$16</c:f>
              <c:numCache>
                <c:formatCode>General</c:formatCode>
                <c:ptCount val="15"/>
                <c:pt idx="0">
                  <c:v>8.8000000000000007</c:v>
                </c:pt>
                <c:pt idx="1">
                  <c:v>9.2000000000000011</c:v>
                </c:pt>
                <c:pt idx="2">
                  <c:v>9.3000000000000007</c:v>
                </c:pt>
                <c:pt idx="3">
                  <c:v>9.4</c:v>
                </c:pt>
                <c:pt idx="4">
                  <c:v>10.8</c:v>
                </c:pt>
                <c:pt idx="5">
                  <c:v>11.2</c:v>
                </c:pt>
                <c:pt idx="6">
                  <c:v>11.8</c:v>
                </c:pt>
                <c:pt idx="7">
                  <c:v>12.2</c:v>
                </c:pt>
                <c:pt idx="8">
                  <c:v>12.4</c:v>
                </c:pt>
                <c:pt idx="9">
                  <c:v>12.1</c:v>
                </c:pt>
                <c:pt idx="10">
                  <c:v>12</c:v>
                </c:pt>
                <c:pt idx="11">
                  <c:v>10.5</c:v>
                </c:pt>
                <c:pt idx="12">
                  <c:v>9.8000000000000007</c:v>
                </c:pt>
                <c:pt idx="13">
                  <c:v>9.4</c:v>
                </c:pt>
              </c:numCache>
            </c:numRef>
          </c:val>
          <c:extLst xmlns:c16r2="http://schemas.microsoft.com/office/drawing/2015/06/chart">
            <c:ext xmlns:c16="http://schemas.microsoft.com/office/drawing/2014/chart" uri="{C3380CC4-5D6E-409C-BE32-E72D297353CC}">
              <c16:uniqueId val="{00000001-27C5-4386-AB23-565213414DE6}"/>
            </c:ext>
          </c:extLst>
        </c:ser>
        <c:shape val="box"/>
        <c:axId val="73255552"/>
        <c:axId val="73376128"/>
        <c:axId val="0"/>
      </c:bar3DChart>
      <c:catAx>
        <c:axId val="7325555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3376128"/>
        <c:crosses val="autoZero"/>
        <c:auto val="1"/>
        <c:lblAlgn val="ctr"/>
        <c:lblOffset val="100"/>
      </c:catAx>
      <c:valAx>
        <c:axId val="7337612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325555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6.5292096219931373E-2"/>
          <c:y val="8.4677419354838704E-2"/>
          <c:w val="0.9192439862542956"/>
          <c:h val="0.72177419354838812"/>
        </c:manualLayout>
      </c:layout>
      <c:barChart>
        <c:barDir val="col"/>
        <c:grouping val="clustered"/>
        <c:ser>
          <c:idx val="0"/>
          <c:order val="0"/>
          <c:tx>
            <c:strRef>
              <c:f>Sheet1!$A$2</c:f>
              <c:strCache>
                <c:ptCount val="1"/>
                <c:pt idx="0">
                  <c:v>Республика</c:v>
                </c:pt>
              </c:strCache>
            </c:strRef>
          </c:tx>
          <c:spPr>
            <a:solidFill>
              <a:srgbClr val="99CCFF"/>
            </a:solidFill>
            <a:ln w="11559">
              <a:solidFill>
                <a:srgbClr val="000000"/>
              </a:solidFill>
              <a:prstDash val="solid"/>
            </a:ln>
          </c:spPr>
          <c:dLbls>
            <c:dLbl>
              <c:idx val="0"/>
              <c:tx>
                <c:rich>
                  <a:bodyPr/>
                  <a:lstStyle/>
                  <a:p>
                    <a:pPr>
                      <a:defRPr sz="728" b="1" i="0" u="none" strike="noStrike" baseline="0">
                        <a:solidFill>
                          <a:srgbClr val="000000"/>
                        </a:solidFill>
                        <a:latin typeface="Arial Cyr"/>
                        <a:ea typeface="Arial Cyr"/>
                        <a:cs typeface="Arial Cyr"/>
                      </a:defRPr>
                    </a:pPr>
                    <a:r>
                      <a:rPr lang="en-US"/>
                      <a:t>-4,9</a:t>
                    </a:r>
                  </a:p>
                </c:rich>
              </c:tx>
              <c:spPr>
                <a:noFill/>
                <a:ln w="23126">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9E27-4210-8354-680EB871DEBF}"/>
                </c:ext>
              </c:extLst>
            </c:dLbl>
            <c:dLbl>
              <c:idx val="1"/>
              <c:tx>
                <c:rich>
                  <a:bodyPr/>
                  <a:lstStyle/>
                  <a:p>
                    <a:pPr>
                      <a:defRPr sz="728" b="1" i="0" u="none" strike="noStrike" baseline="0">
                        <a:solidFill>
                          <a:srgbClr val="000000"/>
                        </a:solidFill>
                        <a:latin typeface="Arial Cyr"/>
                        <a:ea typeface="Arial Cyr"/>
                        <a:cs typeface="Arial Cyr"/>
                      </a:defRPr>
                    </a:pPr>
                    <a:r>
                      <a:rPr lang="en-US"/>
                      <a:t>-5,9</a:t>
                    </a:r>
                  </a:p>
                </c:rich>
              </c:tx>
              <c:spPr>
                <a:noFill/>
                <a:ln w="23126">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E27-4210-8354-680EB871DEBF}"/>
                </c:ext>
              </c:extLst>
            </c:dLbl>
            <c:dLbl>
              <c:idx val="2"/>
              <c:tx>
                <c:rich>
                  <a:bodyPr/>
                  <a:lstStyle/>
                  <a:p>
                    <a:pPr>
                      <a:defRPr sz="728" b="1" i="0" u="none" strike="noStrike" baseline="0">
                        <a:solidFill>
                          <a:srgbClr val="000000"/>
                        </a:solidFill>
                        <a:latin typeface="Arial Cyr"/>
                        <a:ea typeface="Arial Cyr"/>
                        <a:cs typeface="Arial Cyr"/>
                      </a:defRPr>
                    </a:pPr>
                    <a:r>
                      <a:rPr lang="en-US"/>
                      <a:t>-5,5</a:t>
                    </a:r>
                  </a:p>
                </c:rich>
              </c:tx>
              <c:spPr>
                <a:noFill/>
                <a:ln w="23126">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E27-4210-8354-680EB871DEBF}"/>
                </c:ext>
              </c:extLst>
            </c:dLbl>
            <c:dLbl>
              <c:idx val="3"/>
              <c:tx>
                <c:rich>
                  <a:bodyPr/>
                  <a:lstStyle/>
                  <a:p>
                    <a:pPr>
                      <a:defRPr sz="728" b="1" i="0" u="none" strike="noStrike" baseline="0">
                        <a:solidFill>
                          <a:srgbClr val="000000"/>
                        </a:solidFill>
                        <a:latin typeface="Arial Cyr"/>
                        <a:ea typeface="Arial Cyr"/>
                        <a:cs typeface="Arial Cyr"/>
                      </a:defRPr>
                    </a:pPr>
                    <a:r>
                      <a:rPr lang="en-US"/>
                      <a:t>-5,2</a:t>
                    </a:r>
                  </a:p>
                </c:rich>
              </c:tx>
              <c:spPr>
                <a:noFill/>
                <a:ln w="23126">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E27-4210-8354-680EB871DEBF}"/>
                </c:ext>
              </c:extLst>
            </c:dLbl>
            <c:dLbl>
              <c:idx val="4"/>
              <c:tx>
                <c:rich>
                  <a:bodyPr/>
                  <a:lstStyle/>
                  <a:p>
                    <a:pPr>
                      <a:defRPr sz="728" b="1" i="0" u="none" strike="noStrike" baseline="0">
                        <a:solidFill>
                          <a:srgbClr val="000000"/>
                        </a:solidFill>
                        <a:latin typeface="Arial Cyr"/>
                        <a:ea typeface="Arial Cyr"/>
                        <a:cs typeface="Arial Cyr"/>
                      </a:defRPr>
                    </a:pPr>
                    <a:r>
                      <a:rPr lang="en-US"/>
                      <a:t>-5,2</a:t>
                    </a:r>
                  </a:p>
                </c:rich>
              </c:tx>
              <c:spPr>
                <a:noFill/>
                <a:ln w="23126">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E27-4210-8354-680EB871DEBF}"/>
                </c:ext>
              </c:extLst>
            </c:dLbl>
            <c:spPr>
              <a:noFill/>
              <a:ln w="23126">
                <a:noFill/>
              </a:ln>
            </c:spPr>
            <c:txPr>
              <a:bodyPr wrap="square" lIns="38100" tIns="19050" rIns="38100" bIns="19050" anchor="ctr">
                <a:spAutoFit/>
              </a:bodyPr>
              <a:lstStyle/>
              <a:p>
                <a:pPr>
                  <a:defRPr sz="728" b="1" i="0" u="none" strike="noStrike" baseline="0">
                    <a:solidFill>
                      <a:srgbClr val="000000"/>
                    </a:solidFill>
                    <a:latin typeface="Arial Cyr"/>
                    <a:ea typeface="Arial Cyr"/>
                    <a:cs typeface="Arial Cyr"/>
                  </a:defRPr>
                </a:pPr>
                <a:endParaRPr lang="ru-RU"/>
              </a:p>
            </c:txPr>
            <c:showVal val="1"/>
            <c:extLst xmlns:c16r2="http://schemas.microsoft.com/office/drawing/2015/06/chart">
              <c:ext xmlns:c15="http://schemas.microsoft.com/office/drawing/2012/chart" uri="{CE6537A1-D6FC-4f65-9D91-7224C49458BB}">
                <c15:showLeaderLines val="0"/>
              </c:ext>
            </c:extLst>
          </c:dLbls>
          <c:cat>
            <c:numRef>
              <c:f>Sheet1!$B$1:$S$1</c:f>
              <c:numCache>
                <c:formatCode>General</c:formatCode>
                <c:ptCount val="18"/>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numCache>
            </c:numRef>
          </c:cat>
          <c:val>
            <c:numRef>
              <c:f>Sheet1!$B$2:$S$2</c:f>
              <c:numCache>
                <c:formatCode>General</c:formatCode>
                <c:ptCount val="18"/>
                <c:pt idx="0">
                  <c:v>-4.9000000000000004</c:v>
                </c:pt>
                <c:pt idx="1">
                  <c:v>-5.9</c:v>
                </c:pt>
                <c:pt idx="2">
                  <c:v>-5.5</c:v>
                </c:pt>
                <c:pt idx="3">
                  <c:v>-5.2</c:v>
                </c:pt>
                <c:pt idx="4">
                  <c:v>-4.3</c:v>
                </c:pt>
                <c:pt idx="5">
                  <c:v>-3</c:v>
                </c:pt>
                <c:pt idx="6">
                  <c:v>-2.8</c:v>
                </c:pt>
                <c:pt idx="7">
                  <c:v>-2.6</c:v>
                </c:pt>
                <c:pt idx="8">
                  <c:v>-3.1</c:v>
                </c:pt>
              </c:numCache>
            </c:numRef>
          </c:val>
          <c:extLst xmlns:c16r2="http://schemas.microsoft.com/office/drawing/2015/06/chart">
            <c:ext xmlns:c16="http://schemas.microsoft.com/office/drawing/2014/chart" uri="{C3380CC4-5D6E-409C-BE32-E72D297353CC}">
              <c16:uniqueId val="{00000005-9E27-4210-8354-680EB871DEBF}"/>
            </c:ext>
          </c:extLst>
        </c:ser>
        <c:ser>
          <c:idx val="1"/>
          <c:order val="1"/>
          <c:tx>
            <c:strRef>
              <c:f>Sheet1!$A$3</c:f>
              <c:strCache>
                <c:ptCount val="1"/>
                <c:pt idx="0">
                  <c:v>Область</c:v>
                </c:pt>
              </c:strCache>
            </c:strRef>
          </c:tx>
          <c:spPr>
            <a:solidFill>
              <a:srgbClr val="FF8080"/>
            </a:solidFill>
            <a:ln w="11559">
              <a:solidFill>
                <a:srgbClr val="000000"/>
              </a:solidFill>
              <a:prstDash val="solid"/>
            </a:ln>
          </c:spPr>
          <c:dLbls>
            <c:dLbl>
              <c:idx val="0"/>
              <c:tx>
                <c:rich>
                  <a:bodyPr/>
                  <a:lstStyle/>
                  <a:p>
                    <a:pPr>
                      <a:defRPr sz="728" b="1" i="0" u="none" strike="noStrike" baseline="0">
                        <a:solidFill>
                          <a:srgbClr val="000000"/>
                        </a:solidFill>
                        <a:latin typeface="Arial Cyr"/>
                        <a:ea typeface="Arial Cyr"/>
                        <a:cs typeface="Arial Cyr"/>
                      </a:defRPr>
                    </a:pPr>
                    <a:r>
                      <a:rPr lang="en-US"/>
                      <a:t>-6,2</a:t>
                    </a:r>
                  </a:p>
                </c:rich>
              </c:tx>
              <c:spPr>
                <a:noFill/>
                <a:ln w="23126">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9E27-4210-8354-680EB871DEBF}"/>
                </c:ext>
              </c:extLst>
            </c:dLbl>
            <c:dLbl>
              <c:idx val="1"/>
              <c:tx>
                <c:rich>
                  <a:bodyPr/>
                  <a:lstStyle/>
                  <a:p>
                    <a:pPr>
                      <a:defRPr sz="728" b="1" i="0" u="none" strike="noStrike" baseline="0">
                        <a:solidFill>
                          <a:srgbClr val="000000"/>
                        </a:solidFill>
                        <a:latin typeface="Arial Cyr"/>
                        <a:ea typeface="Arial Cyr"/>
                        <a:cs typeface="Arial Cyr"/>
                      </a:defRPr>
                    </a:pPr>
                    <a:r>
                      <a:rPr lang="en-US"/>
                      <a:t>-7,3</a:t>
                    </a:r>
                  </a:p>
                </c:rich>
              </c:tx>
              <c:spPr>
                <a:noFill/>
                <a:ln w="23126">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9E27-4210-8354-680EB871DEBF}"/>
                </c:ext>
              </c:extLst>
            </c:dLbl>
            <c:dLbl>
              <c:idx val="2"/>
              <c:tx>
                <c:rich>
                  <a:bodyPr/>
                  <a:lstStyle/>
                  <a:p>
                    <a:pPr>
                      <a:defRPr sz="728" b="1" i="0" u="none" strike="noStrike" baseline="0">
                        <a:solidFill>
                          <a:srgbClr val="000000"/>
                        </a:solidFill>
                        <a:latin typeface="Arial Cyr"/>
                        <a:ea typeface="Arial Cyr"/>
                        <a:cs typeface="Arial Cyr"/>
                      </a:defRPr>
                    </a:pPr>
                    <a:r>
                      <a:rPr lang="en-US"/>
                      <a:t>-7,1</a:t>
                    </a:r>
                  </a:p>
                </c:rich>
              </c:tx>
              <c:spPr>
                <a:noFill/>
                <a:ln w="23126">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9E27-4210-8354-680EB871DEBF}"/>
                </c:ext>
              </c:extLst>
            </c:dLbl>
            <c:dLbl>
              <c:idx val="3"/>
              <c:tx>
                <c:rich>
                  <a:bodyPr/>
                  <a:lstStyle/>
                  <a:p>
                    <a:pPr>
                      <a:defRPr sz="728" b="1" i="0" u="none" strike="noStrike" baseline="0">
                        <a:solidFill>
                          <a:srgbClr val="000000"/>
                        </a:solidFill>
                        <a:latin typeface="Arial Cyr"/>
                        <a:ea typeface="Arial Cyr"/>
                        <a:cs typeface="Arial Cyr"/>
                      </a:defRPr>
                    </a:pPr>
                    <a:r>
                      <a:rPr lang="en-US"/>
                      <a:t>-6,9</a:t>
                    </a:r>
                  </a:p>
                </c:rich>
              </c:tx>
              <c:spPr>
                <a:noFill/>
                <a:ln w="23126">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9E27-4210-8354-680EB871DEBF}"/>
                </c:ext>
              </c:extLst>
            </c:dLbl>
            <c:dLbl>
              <c:idx val="4"/>
              <c:tx>
                <c:rich>
                  <a:bodyPr/>
                  <a:lstStyle/>
                  <a:p>
                    <a:pPr>
                      <a:defRPr sz="728" b="1" i="0" u="none" strike="noStrike" baseline="0">
                        <a:solidFill>
                          <a:srgbClr val="000000"/>
                        </a:solidFill>
                        <a:latin typeface="Arial Cyr"/>
                        <a:ea typeface="Arial Cyr"/>
                        <a:cs typeface="Arial Cyr"/>
                      </a:defRPr>
                    </a:pPr>
                    <a:r>
                      <a:rPr lang="en-US"/>
                      <a:t>-7,0</a:t>
                    </a:r>
                  </a:p>
                </c:rich>
              </c:tx>
              <c:spPr>
                <a:noFill/>
                <a:ln w="23126">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9E27-4210-8354-680EB871DEBF}"/>
                </c:ext>
              </c:extLst>
            </c:dLbl>
            <c:dLbl>
              <c:idx val="11"/>
              <c:layout>
                <c:manualLayout>
                  <c:x val="1.9830825011025203E-3"/>
                  <c:y val="-2.454618246228743E-2"/>
                </c:manualLayout>
              </c:layout>
              <c:spPr>
                <a:noFill/>
                <a:ln w="23126">
                  <a:noFill/>
                </a:ln>
              </c:spPr>
              <c:txPr>
                <a:bodyPr/>
                <a:lstStyle/>
                <a:p>
                  <a:pPr>
                    <a:defRPr sz="728" b="1" i="0" u="none" strike="noStrike" baseline="0">
                      <a:solidFill>
                        <a:srgbClr val="000000"/>
                      </a:solidFill>
                      <a:latin typeface="Arial Cyr"/>
                      <a:ea typeface="Arial Cyr"/>
                      <a:cs typeface="Arial Cyr"/>
                    </a:defRPr>
                  </a:pPr>
                  <a:endParaRPr lang="ru-RU"/>
                </a:p>
              </c:txPr>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9E27-4210-8354-680EB871DEBF}"/>
                </c:ext>
              </c:extLst>
            </c:dLbl>
            <c:dLbl>
              <c:idx val="12"/>
              <c:layout>
                <c:manualLayout>
                  <c:x val="4.7297077521192676E-3"/>
                  <c:y val="-4.6631625828640923E-2"/>
                </c:manualLayout>
              </c:layout>
              <c:spPr>
                <a:noFill/>
                <a:ln w="23126">
                  <a:noFill/>
                </a:ln>
              </c:spPr>
              <c:txPr>
                <a:bodyPr/>
                <a:lstStyle/>
                <a:p>
                  <a:pPr>
                    <a:defRPr sz="728" b="1" i="0" u="none" strike="noStrike" baseline="0">
                      <a:solidFill>
                        <a:srgbClr val="000000"/>
                      </a:solidFill>
                      <a:latin typeface="Arial Cyr"/>
                      <a:ea typeface="Arial Cyr"/>
                      <a:cs typeface="Arial Cyr"/>
                    </a:defRPr>
                  </a:pPr>
                  <a:endParaRPr lang="ru-RU"/>
                </a:p>
              </c:txPr>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9E27-4210-8354-680EB871DEBF}"/>
                </c:ext>
              </c:extLst>
            </c:dLbl>
            <c:dLbl>
              <c:idx val="13"/>
              <c:layout>
                <c:manualLayout>
                  <c:x val="-5.1978714647164977E-3"/>
                  <c:y val="-3.6698488387404235E-2"/>
                </c:manualLayout>
              </c:layout>
              <c:spPr>
                <a:noFill/>
                <a:ln w="23126">
                  <a:noFill/>
                </a:ln>
              </c:spPr>
              <c:txPr>
                <a:bodyPr/>
                <a:lstStyle/>
                <a:p>
                  <a:pPr>
                    <a:defRPr sz="728" b="1" i="0" u="none" strike="noStrike" baseline="0">
                      <a:solidFill>
                        <a:srgbClr val="000000"/>
                      </a:solidFill>
                      <a:latin typeface="Arial Cyr"/>
                      <a:ea typeface="Arial Cyr"/>
                      <a:cs typeface="Arial Cyr"/>
                    </a:defRPr>
                  </a:pPr>
                  <a:endParaRPr lang="ru-RU"/>
                </a:p>
              </c:txPr>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9E27-4210-8354-680EB871DEBF}"/>
                </c:ext>
              </c:extLst>
            </c:dLbl>
            <c:spPr>
              <a:noFill/>
              <a:ln w="23126">
                <a:noFill/>
              </a:ln>
            </c:spPr>
            <c:txPr>
              <a:bodyPr wrap="square" lIns="38100" tIns="19050" rIns="38100" bIns="19050" anchor="ctr">
                <a:spAutoFit/>
              </a:bodyPr>
              <a:lstStyle/>
              <a:p>
                <a:pPr>
                  <a:defRPr sz="728" b="1" i="0" u="none" strike="noStrike" baseline="0">
                    <a:solidFill>
                      <a:srgbClr val="000000"/>
                    </a:solidFill>
                    <a:latin typeface="Arial Cyr"/>
                    <a:ea typeface="Arial Cyr"/>
                    <a:cs typeface="Arial Cyr"/>
                  </a:defRPr>
                </a:pPr>
                <a:endParaRPr lang="ru-RU"/>
              </a:p>
            </c:txPr>
            <c:showVal val="1"/>
            <c:extLst xmlns:c16r2="http://schemas.microsoft.com/office/drawing/2015/06/chart">
              <c:ext xmlns:c15="http://schemas.microsoft.com/office/drawing/2012/chart" uri="{CE6537A1-D6FC-4f65-9D91-7224C49458BB}">
                <c15:showLeaderLines val="0"/>
              </c:ext>
            </c:extLst>
          </c:dLbls>
          <c:cat>
            <c:numRef>
              <c:f>Sheet1!$B$1:$S$1</c:f>
              <c:numCache>
                <c:formatCode>General</c:formatCode>
                <c:ptCount val="18"/>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numCache>
            </c:numRef>
          </c:cat>
          <c:val>
            <c:numRef>
              <c:f>Sheet1!$B$3:$S$3</c:f>
              <c:numCache>
                <c:formatCode>General</c:formatCode>
                <c:ptCount val="18"/>
                <c:pt idx="0">
                  <c:v>-6.2</c:v>
                </c:pt>
                <c:pt idx="1">
                  <c:v>-7.3</c:v>
                </c:pt>
                <c:pt idx="2">
                  <c:v>-7.1</c:v>
                </c:pt>
                <c:pt idx="3">
                  <c:v>-6.9</c:v>
                </c:pt>
                <c:pt idx="4">
                  <c:v>-6</c:v>
                </c:pt>
                <c:pt idx="5">
                  <c:v>-4.3</c:v>
                </c:pt>
                <c:pt idx="6">
                  <c:v>-4.2</c:v>
                </c:pt>
                <c:pt idx="7">
                  <c:v>-4.2</c:v>
                </c:pt>
                <c:pt idx="8">
                  <c:v>-4.8</c:v>
                </c:pt>
                <c:pt idx="9">
                  <c:v>-4.4000000000000004</c:v>
                </c:pt>
                <c:pt idx="10">
                  <c:v>-2.7</c:v>
                </c:pt>
                <c:pt idx="11">
                  <c:v>-2</c:v>
                </c:pt>
                <c:pt idx="12">
                  <c:v>-1.5</c:v>
                </c:pt>
                <c:pt idx="13">
                  <c:v>-1.4</c:v>
                </c:pt>
                <c:pt idx="14">
                  <c:v>-1.5</c:v>
                </c:pt>
                <c:pt idx="15">
                  <c:v>-2.8</c:v>
                </c:pt>
                <c:pt idx="16">
                  <c:v>-4.0999999999999996</c:v>
                </c:pt>
                <c:pt idx="17">
                  <c:v>-4.5999999999999996</c:v>
                </c:pt>
              </c:numCache>
            </c:numRef>
          </c:val>
          <c:extLst xmlns:c16r2="http://schemas.microsoft.com/office/drawing/2015/06/chart">
            <c:ext xmlns:c16="http://schemas.microsoft.com/office/drawing/2014/chart" uri="{C3380CC4-5D6E-409C-BE32-E72D297353CC}">
              <c16:uniqueId val="{0000000E-9E27-4210-8354-680EB871DEBF}"/>
            </c:ext>
          </c:extLst>
        </c:ser>
        <c:ser>
          <c:idx val="2"/>
          <c:order val="2"/>
          <c:tx>
            <c:strRef>
              <c:f>Sheet1!$A$4</c:f>
              <c:strCache>
                <c:ptCount val="1"/>
                <c:pt idx="0">
                  <c:v>Район</c:v>
                </c:pt>
              </c:strCache>
            </c:strRef>
          </c:tx>
          <c:spPr>
            <a:solidFill>
              <a:srgbClr val="FFFF99"/>
            </a:solidFill>
            <a:ln w="11559">
              <a:solidFill>
                <a:srgbClr val="000000"/>
              </a:solidFill>
              <a:prstDash val="solid"/>
            </a:ln>
          </c:spPr>
          <c:dLbls>
            <c:dLbl>
              <c:idx val="0"/>
              <c:tx>
                <c:rich>
                  <a:bodyPr/>
                  <a:lstStyle/>
                  <a:p>
                    <a:pPr>
                      <a:defRPr sz="728" b="1" i="0" u="none" strike="noStrike" baseline="0">
                        <a:solidFill>
                          <a:srgbClr val="000000"/>
                        </a:solidFill>
                        <a:latin typeface="Arial Cyr"/>
                        <a:ea typeface="Arial Cyr"/>
                        <a:cs typeface="Arial Cyr"/>
                      </a:defRPr>
                    </a:pPr>
                    <a:r>
                      <a:rPr lang="en-US"/>
                      <a:t>-13,9</a:t>
                    </a:r>
                  </a:p>
                </c:rich>
              </c:tx>
              <c:spPr>
                <a:noFill/>
                <a:ln w="23126">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9E27-4210-8354-680EB871DEBF}"/>
                </c:ext>
              </c:extLst>
            </c:dLbl>
            <c:dLbl>
              <c:idx val="1"/>
              <c:tx>
                <c:rich>
                  <a:bodyPr/>
                  <a:lstStyle/>
                  <a:p>
                    <a:pPr>
                      <a:defRPr sz="728" b="1" i="0" u="none" strike="noStrike" baseline="0">
                        <a:solidFill>
                          <a:srgbClr val="000000"/>
                        </a:solidFill>
                        <a:latin typeface="Arial Cyr"/>
                        <a:ea typeface="Arial Cyr"/>
                        <a:cs typeface="Arial Cyr"/>
                      </a:defRPr>
                    </a:pPr>
                    <a:r>
                      <a:rPr lang="en-US"/>
                      <a:t>-18,7</a:t>
                    </a:r>
                  </a:p>
                </c:rich>
              </c:tx>
              <c:spPr>
                <a:noFill/>
                <a:ln w="23126">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9E27-4210-8354-680EB871DEBF}"/>
                </c:ext>
              </c:extLst>
            </c:dLbl>
            <c:dLbl>
              <c:idx val="2"/>
              <c:tx>
                <c:rich>
                  <a:bodyPr/>
                  <a:lstStyle/>
                  <a:p>
                    <a:pPr>
                      <a:defRPr sz="728" b="1" i="0" u="none" strike="noStrike" baseline="0">
                        <a:solidFill>
                          <a:srgbClr val="000000"/>
                        </a:solidFill>
                        <a:latin typeface="Arial Cyr"/>
                        <a:ea typeface="Arial Cyr"/>
                        <a:cs typeface="Arial Cyr"/>
                      </a:defRPr>
                    </a:pPr>
                    <a:r>
                      <a:rPr lang="en-US"/>
                      <a:t>-16,8</a:t>
                    </a:r>
                  </a:p>
                </c:rich>
              </c:tx>
              <c:spPr>
                <a:noFill/>
                <a:ln w="23126">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9E27-4210-8354-680EB871DEBF}"/>
                </c:ext>
              </c:extLst>
            </c:dLbl>
            <c:dLbl>
              <c:idx val="3"/>
              <c:tx>
                <c:rich>
                  <a:bodyPr/>
                  <a:lstStyle/>
                  <a:p>
                    <a:pPr>
                      <a:defRPr sz="728" b="1" i="0" u="none" strike="noStrike" baseline="0">
                        <a:solidFill>
                          <a:srgbClr val="000000"/>
                        </a:solidFill>
                        <a:latin typeface="Arial Cyr"/>
                        <a:ea typeface="Arial Cyr"/>
                        <a:cs typeface="Arial Cyr"/>
                      </a:defRPr>
                    </a:pPr>
                    <a:r>
                      <a:rPr lang="en-US"/>
                      <a:t>-16,9</a:t>
                    </a:r>
                  </a:p>
                </c:rich>
              </c:tx>
              <c:spPr>
                <a:noFill/>
                <a:ln w="23126">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9E27-4210-8354-680EB871DEBF}"/>
                </c:ext>
              </c:extLst>
            </c:dLbl>
            <c:dLbl>
              <c:idx val="4"/>
              <c:tx>
                <c:rich>
                  <a:bodyPr/>
                  <a:lstStyle/>
                  <a:p>
                    <a:pPr>
                      <a:defRPr sz="728" b="1" i="0" u="none" strike="noStrike" baseline="0">
                        <a:solidFill>
                          <a:srgbClr val="000000"/>
                        </a:solidFill>
                        <a:latin typeface="Arial Cyr"/>
                        <a:ea typeface="Arial Cyr"/>
                        <a:cs typeface="Arial Cyr"/>
                      </a:defRPr>
                    </a:pPr>
                    <a:r>
                      <a:rPr lang="en-US"/>
                      <a:t>-16,3</a:t>
                    </a:r>
                  </a:p>
                </c:rich>
              </c:tx>
              <c:spPr>
                <a:noFill/>
                <a:ln w="23126">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9E27-4210-8354-680EB871DEBF}"/>
                </c:ext>
              </c:extLst>
            </c:dLbl>
            <c:dLbl>
              <c:idx val="13"/>
              <c:layout>
                <c:manualLayout>
                  <c:x val="4.0507732546296409E-3"/>
                  <c:y val="-4.4590925247613787E-2"/>
                </c:manualLayout>
              </c:layout>
              <c:spPr>
                <a:noFill/>
                <a:ln w="23126">
                  <a:noFill/>
                </a:ln>
              </c:spPr>
              <c:txPr>
                <a:bodyPr/>
                <a:lstStyle/>
                <a:p>
                  <a:pPr>
                    <a:defRPr sz="728" b="1" i="0" u="none" strike="noStrike" baseline="0">
                      <a:solidFill>
                        <a:srgbClr val="000000"/>
                      </a:solidFill>
                      <a:latin typeface="Arial Cyr"/>
                      <a:ea typeface="Arial Cyr"/>
                      <a:cs typeface="Arial Cyr"/>
                    </a:defRPr>
                  </a:pPr>
                  <a:endParaRPr lang="ru-RU"/>
                </a:p>
              </c:txPr>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9E27-4210-8354-680EB871DEBF}"/>
                </c:ext>
              </c:extLst>
            </c:dLbl>
            <c:spPr>
              <a:noFill/>
              <a:ln w="23126">
                <a:noFill/>
              </a:ln>
            </c:spPr>
            <c:txPr>
              <a:bodyPr wrap="square" lIns="38100" tIns="19050" rIns="38100" bIns="19050" anchor="ctr">
                <a:spAutoFit/>
              </a:bodyPr>
              <a:lstStyle/>
              <a:p>
                <a:pPr>
                  <a:defRPr sz="728" b="1" i="0" u="none" strike="noStrike" baseline="0">
                    <a:solidFill>
                      <a:srgbClr val="000000"/>
                    </a:solidFill>
                    <a:latin typeface="Arial Cyr"/>
                    <a:ea typeface="Arial Cyr"/>
                    <a:cs typeface="Arial Cyr"/>
                  </a:defRPr>
                </a:pPr>
                <a:endParaRPr lang="ru-RU"/>
              </a:p>
            </c:txPr>
            <c:showVal val="1"/>
            <c:extLst xmlns:c16r2="http://schemas.microsoft.com/office/drawing/2015/06/chart">
              <c:ext xmlns:c15="http://schemas.microsoft.com/office/drawing/2012/chart" uri="{CE6537A1-D6FC-4f65-9D91-7224C49458BB}">
                <c15:showLeaderLines val="0"/>
              </c:ext>
            </c:extLst>
          </c:dLbls>
          <c:cat>
            <c:numRef>
              <c:f>Sheet1!$B$1:$S$1</c:f>
              <c:numCache>
                <c:formatCode>General</c:formatCode>
                <c:ptCount val="18"/>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numCache>
            </c:numRef>
          </c:cat>
          <c:val>
            <c:numRef>
              <c:f>Sheet1!$B$4:$S$4</c:f>
              <c:numCache>
                <c:formatCode>General</c:formatCode>
                <c:ptCount val="18"/>
                <c:pt idx="0">
                  <c:v>-13.9</c:v>
                </c:pt>
                <c:pt idx="1">
                  <c:v>-18.7</c:v>
                </c:pt>
                <c:pt idx="2">
                  <c:v>-16.8</c:v>
                </c:pt>
                <c:pt idx="3">
                  <c:v>-16.899999999999999</c:v>
                </c:pt>
                <c:pt idx="4">
                  <c:v>-16.2</c:v>
                </c:pt>
                <c:pt idx="5">
                  <c:v>-16.100000000000001</c:v>
                </c:pt>
                <c:pt idx="6">
                  <c:v>-14.1</c:v>
                </c:pt>
                <c:pt idx="7">
                  <c:v>-13.3</c:v>
                </c:pt>
                <c:pt idx="8">
                  <c:v>-12.3</c:v>
                </c:pt>
                <c:pt idx="9">
                  <c:v>-11.3</c:v>
                </c:pt>
                <c:pt idx="10">
                  <c:v>-8.1</c:v>
                </c:pt>
                <c:pt idx="11">
                  <c:v>-11.1</c:v>
                </c:pt>
                <c:pt idx="12">
                  <c:v>-8.5</c:v>
                </c:pt>
                <c:pt idx="13">
                  <c:v>-7.8</c:v>
                </c:pt>
                <c:pt idx="14">
                  <c:v>-9.3000000000000007</c:v>
                </c:pt>
                <c:pt idx="15">
                  <c:v>-6.5</c:v>
                </c:pt>
                <c:pt idx="16">
                  <c:v>-9.3000000000000007</c:v>
                </c:pt>
                <c:pt idx="17">
                  <c:v>-11.3</c:v>
                </c:pt>
              </c:numCache>
            </c:numRef>
          </c:val>
          <c:extLst xmlns:c16r2="http://schemas.microsoft.com/office/drawing/2015/06/chart">
            <c:ext xmlns:c16="http://schemas.microsoft.com/office/drawing/2014/chart" uri="{C3380CC4-5D6E-409C-BE32-E72D297353CC}">
              <c16:uniqueId val="{00000015-9E27-4210-8354-680EB871DEBF}"/>
            </c:ext>
          </c:extLst>
        </c:ser>
        <c:dLbls>
          <c:showVal val="1"/>
        </c:dLbls>
        <c:axId val="73648384"/>
        <c:axId val="73273344"/>
      </c:barChart>
      <c:catAx>
        <c:axId val="73648384"/>
        <c:scaling>
          <c:orientation val="minMax"/>
        </c:scaling>
        <c:axPos val="b"/>
        <c:numFmt formatCode="General" sourceLinked="1"/>
        <c:tickLblPos val="nextTo"/>
        <c:spPr>
          <a:ln w="2890">
            <a:solidFill>
              <a:srgbClr val="000000"/>
            </a:solidFill>
            <a:prstDash val="solid"/>
          </a:ln>
        </c:spPr>
        <c:txPr>
          <a:bodyPr rot="0" vert="horz"/>
          <a:lstStyle/>
          <a:p>
            <a:pPr>
              <a:defRPr sz="728" b="1" i="0" u="none" strike="noStrike" baseline="0">
                <a:solidFill>
                  <a:srgbClr val="000000"/>
                </a:solidFill>
                <a:latin typeface="Arial Cyr"/>
                <a:ea typeface="Arial Cyr"/>
                <a:cs typeface="Arial Cyr"/>
              </a:defRPr>
            </a:pPr>
            <a:endParaRPr lang="ru-RU"/>
          </a:p>
        </c:txPr>
        <c:crossAx val="73273344"/>
        <c:crosses val="autoZero"/>
        <c:auto val="1"/>
        <c:lblAlgn val="ctr"/>
        <c:lblOffset val="100"/>
        <c:tickLblSkip val="1"/>
        <c:tickMarkSkip val="1"/>
      </c:catAx>
      <c:valAx>
        <c:axId val="73273344"/>
        <c:scaling>
          <c:orientation val="minMax"/>
        </c:scaling>
        <c:axPos val="l"/>
        <c:majorGridlines>
          <c:spPr>
            <a:ln w="2890">
              <a:solidFill>
                <a:srgbClr val="000000"/>
              </a:solidFill>
              <a:prstDash val="solid"/>
            </a:ln>
          </c:spPr>
        </c:majorGridlines>
        <c:numFmt formatCode="General" sourceLinked="1"/>
        <c:tickLblPos val="nextTo"/>
        <c:spPr>
          <a:ln w="2890">
            <a:solidFill>
              <a:srgbClr val="000000"/>
            </a:solidFill>
            <a:prstDash val="solid"/>
          </a:ln>
        </c:spPr>
        <c:txPr>
          <a:bodyPr rot="0" vert="horz"/>
          <a:lstStyle/>
          <a:p>
            <a:pPr>
              <a:defRPr sz="728" b="1" i="0" u="none" strike="noStrike" baseline="0">
                <a:solidFill>
                  <a:srgbClr val="000000"/>
                </a:solidFill>
                <a:latin typeface="Arial Cyr"/>
                <a:ea typeface="Arial Cyr"/>
                <a:cs typeface="Arial Cyr"/>
              </a:defRPr>
            </a:pPr>
            <a:endParaRPr lang="ru-RU"/>
          </a:p>
        </c:txPr>
        <c:crossAx val="73648384"/>
        <c:crosses val="autoZero"/>
        <c:crossBetween val="between"/>
      </c:valAx>
      <c:spPr>
        <a:solidFill>
          <a:srgbClr val="FFFFFF"/>
        </a:solidFill>
        <a:ln w="11559">
          <a:solidFill>
            <a:srgbClr val="FFFFFF"/>
          </a:solidFill>
          <a:prstDash val="solid"/>
        </a:ln>
      </c:spPr>
    </c:plotArea>
    <c:legend>
      <c:legendPos val="b"/>
      <c:layout>
        <c:manualLayout>
          <c:xMode val="edge"/>
          <c:yMode val="edge"/>
          <c:x val="0.31443298969072198"/>
          <c:y val="0.91532258064516081"/>
          <c:w val="0.29757393727845916"/>
          <c:h val="5.0187855731516712E-2"/>
        </c:manualLayout>
      </c:layout>
      <c:spPr>
        <a:noFill/>
        <a:ln w="2890">
          <a:solidFill>
            <a:srgbClr val="000000"/>
          </a:solidFill>
          <a:prstDash val="solid"/>
        </a:ln>
      </c:spPr>
      <c:txPr>
        <a:bodyPr/>
        <a:lstStyle/>
        <a:p>
          <a:pPr>
            <a:defRPr sz="669" b="1" i="0" u="none" strike="noStrike" baseline="0">
              <a:solidFill>
                <a:srgbClr val="000000"/>
              </a:solidFill>
              <a:latin typeface="Arial Cyr"/>
              <a:ea typeface="Arial Cyr"/>
              <a:cs typeface="Arial Cyr"/>
            </a:defRPr>
          </a:pPr>
          <a:endParaRPr lang="ru-RU"/>
        </a:p>
      </c:txPr>
    </c:legend>
    <c:plotVisOnly val="1"/>
    <c:dispBlanksAs val="gap"/>
  </c:chart>
  <c:spPr>
    <a:noFill/>
    <a:ln w="6350" cap="flat" cmpd="sng" algn="ctr">
      <a:solidFill>
        <a:srgbClr val="000000"/>
      </a:solidFill>
      <a:prstDash val="solid"/>
      <a:miter lim="800000"/>
      <a:headEnd type="none" w="med" len="med"/>
      <a:tailEnd type="none" w="med" len="med"/>
    </a:ln>
  </c:spPr>
  <c:txPr>
    <a:bodyPr/>
    <a:lstStyle/>
    <a:p>
      <a:pPr>
        <a:defRPr sz="728" b="1" i="0" u="none" strike="noStrike" baseline="0">
          <a:solidFill>
            <a:srgbClr val="000000"/>
          </a:solidFill>
          <a:latin typeface="Arial Cyr"/>
          <a:ea typeface="Arial Cyr"/>
          <a:cs typeface="Arial Cyr"/>
        </a:defRPr>
      </a:pPr>
      <a:endParaRPr lang="ru-RU"/>
    </a:p>
  </c:txPr>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hPercent val="59"/>
      <c:depthPercent val="100"/>
      <c:rAngAx val="1"/>
    </c:view3D>
    <c:floor>
      <c:spPr>
        <a:solidFill>
          <a:srgbClr val="C0C0C0"/>
        </a:solidFill>
        <a:ln w="3175">
          <a:solidFill>
            <a:srgbClr val="000000"/>
          </a:solidFill>
          <a:prstDash val="solid"/>
        </a:ln>
      </c:spPr>
    </c:floor>
    <c:sideWall>
      <c:spPr>
        <a:solidFill>
          <a:srgbClr val="FFFFFF"/>
        </a:solidFill>
        <a:ln w="12700">
          <a:solidFill>
            <a:srgbClr val="FFFFFF"/>
          </a:solidFill>
          <a:prstDash val="solid"/>
        </a:ln>
      </c:spPr>
    </c:sideWall>
    <c:backWall>
      <c:spPr>
        <a:solidFill>
          <a:srgbClr val="FFFFFF"/>
        </a:solidFill>
        <a:ln w="12700">
          <a:solidFill>
            <a:srgbClr val="FFFFFF"/>
          </a:solidFill>
          <a:prstDash val="solid"/>
        </a:ln>
      </c:spPr>
    </c:backWall>
    <c:plotArea>
      <c:layout>
        <c:manualLayout>
          <c:layoutTarget val="inner"/>
          <c:xMode val="edge"/>
          <c:yMode val="edge"/>
          <c:x val="4.0852575488454695E-2"/>
          <c:y val="8.8235294117647134E-2"/>
          <c:w val="0.95914742451154578"/>
          <c:h val="0.68181818181818177"/>
        </c:manualLayout>
      </c:layout>
      <c:bar3DChart>
        <c:barDir val="col"/>
        <c:grouping val="clustered"/>
        <c:ser>
          <c:idx val="0"/>
          <c:order val="0"/>
          <c:tx>
            <c:strRef>
              <c:f>Sheet1!$A$2</c:f>
              <c:strCache>
                <c:ptCount val="1"/>
                <c:pt idx="0">
                  <c:v>Республика</c:v>
                </c:pt>
              </c:strCache>
            </c:strRef>
          </c:tx>
          <c:spPr>
            <a:solidFill>
              <a:srgbClr val="FFFF00"/>
            </a:solidFill>
            <a:ln w="11590">
              <a:solidFill>
                <a:srgbClr val="000000"/>
              </a:solidFill>
              <a:prstDash val="solid"/>
            </a:ln>
          </c:spPr>
          <c:dLbls>
            <c:dLbl>
              <c:idx val="1"/>
              <c:layout>
                <c:manualLayout>
                  <c:x val="-5.8161905641178041E-2"/>
                  <c:y val="1.2341798544595609E-2"/>
                </c:manualLayout>
              </c:layout>
              <c:spPr>
                <a:noFill/>
                <a:ln w="23172">
                  <a:noFill/>
                </a:ln>
              </c:spPr>
              <c:txPr>
                <a:bodyPr/>
                <a:lstStyle/>
                <a:p>
                  <a:pPr>
                    <a:defRPr sz="730" b="1" i="0" u="none" strike="noStrike" baseline="0">
                      <a:solidFill>
                        <a:srgbClr val="000000"/>
                      </a:solidFill>
                      <a:latin typeface="Arial Cyr"/>
                      <a:ea typeface="Arial Cyr"/>
                      <a:cs typeface="Arial Cyr"/>
                    </a:defRPr>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659-4F27-AEC7-E09C13C630FF}"/>
                </c:ext>
              </c:extLst>
            </c:dLbl>
            <c:dLbl>
              <c:idx val="12"/>
              <c:layout>
                <c:manualLayout>
                  <c:x val="1.3141828354003805E-2"/>
                  <c:y val="1.7974070338690043E-2"/>
                </c:manualLayout>
              </c:layout>
              <c:spPr>
                <a:noFill/>
                <a:ln w="23172">
                  <a:noFill/>
                </a:ln>
              </c:spPr>
              <c:txPr>
                <a:bodyPr/>
                <a:lstStyle/>
                <a:p>
                  <a:pPr>
                    <a:defRPr sz="730" b="1" i="0" u="none" strike="noStrike" baseline="0">
                      <a:solidFill>
                        <a:srgbClr val="000000"/>
                      </a:solidFill>
                      <a:latin typeface="Arial Cyr"/>
                      <a:ea typeface="Arial Cyr"/>
                      <a:cs typeface="Arial Cyr"/>
                    </a:defRPr>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659-4F27-AEC7-E09C13C630FF}"/>
                </c:ext>
              </c:extLst>
            </c:dLbl>
            <c:spPr>
              <a:noFill/>
              <a:ln w="23172">
                <a:noFill/>
              </a:ln>
            </c:spPr>
            <c:txPr>
              <a:bodyPr wrap="square" lIns="38100" tIns="19050" rIns="38100" bIns="19050" anchor="ctr">
                <a:spAutoFit/>
              </a:bodyPr>
              <a:lstStyle/>
              <a:p>
                <a:pPr>
                  <a:defRPr sz="730" b="1" i="0" u="none" strike="noStrike" baseline="0">
                    <a:solidFill>
                      <a:srgbClr val="000000"/>
                    </a:solidFill>
                    <a:latin typeface="Arial Cyr"/>
                    <a:ea typeface="Arial Cyr"/>
                    <a:cs typeface="Arial Cyr"/>
                  </a:defRPr>
                </a:pPr>
                <a:endParaRPr lang="ru-RU"/>
              </a:p>
            </c:txPr>
            <c:showVal val="1"/>
            <c:extLst xmlns:c16r2="http://schemas.microsoft.com/office/drawing/2015/06/chart">
              <c:ext xmlns:c15="http://schemas.microsoft.com/office/drawing/2012/chart" uri="{CE6537A1-D6FC-4f65-9D91-7224C49458BB}">
                <c15:showLeaderLines val="0"/>
              </c:ext>
            </c:extLst>
          </c:dLbls>
          <c:cat>
            <c:numRef>
              <c:f>Sheet1!$B$1:$U$1</c:f>
              <c:numCache>
                <c:formatCode>General</c:formatCode>
                <c:ptCount val="20"/>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Sheet1!$B$2:$U$2</c:f>
              <c:numCache>
                <c:formatCode>General</c:formatCode>
                <c:ptCount val="20"/>
                <c:pt idx="1">
                  <c:v>9.1</c:v>
                </c:pt>
                <c:pt idx="2">
                  <c:v>7.9</c:v>
                </c:pt>
                <c:pt idx="3">
                  <c:v>7.7</c:v>
                </c:pt>
                <c:pt idx="4">
                  <c:v>7</c:v>
                </c:pt>
                <c:pt idx="5">
                  <c:v>6.4</c:v>
                </c:pt>
                <c:pt idx="6">
                  <c:v>6.2</c:v>
                </c:pt>
                <c:pt idx="7">
                  <c:v>5.2</c:v>
                </c:pt>
                <c:pt idx="8">
                  <c:v>4.5</c:v>
                </c:pt>
                <c:pt idx="9">
                  <c:v>4.7</c:v>
                </c:pt>
                <c:pt idx="10">
                  <c:v>4</c:v>
                </c:pt>
                <c:pt idx="11">
                  <c:v>3.9</c:v>
                </c:pt>
                <c:pt idx="12">
                  <c:v>3.3</c:v>
                </c:pt>
                <c:pt idx="13">
                  <c:v>3.4</c:v>
                </c:pt>
                <c:pt idx="14">
                  <c:v>3.5</c:v>
                </c:pt>
                <c:pt idx="15">
                  <c:v>3</c:v>
                </c:pt>
              </c:numCache>
            </c:numRef>
          </c:val>
          <c:extLst xmlns:c16r2="http://schemas.microsoft.com/office/drawing/2015/06/chart">
            <c:ext xmlns:c16="http://schemas.microsoft.com/office/drawing/2014/chart" uri="{C3380CC4-5D6E-409C-BE32-E72D297353CC}">
              <c16:uniqueId val="{00000002-F659-4F27-AEC7-E09C13C630FF}"/>
            </c:ext>
          </c:extLst>
        </c:ser>
        <c:ser>
          <c:idx val="1"/>
          <c:order val="1"/>
          <c:tx>
            <c:strRef>
              <c:f>Sheet1!$A$3</c:f>
              <c:strCache>
                <c:ptCount val="1"/>
                <c:pt idx="0">
                  <c:v>Область</c:v>
                </c:pt>
              </c:strCache>
            </c:strRef>
          </c:tx>
          <c:spPr>
            <a:solidFill>
              <a:srgbClr val="FF00FF"/>
            </a:solidFill>
            <a:ln w="11590">
              <a:solidFill>
                <a:srgbClr val="000000"/>
              </a:solidFill>
              <a:prstDash val="solid"/>
            </a:ln>
          </c:spPr>
          <c:dLbls>
            <c:dLbl>
              <c:idx val="3"/>
              <c:layout>
                <c:manualLayout>
                  <c:x val="-2.8327425315819943E-2"/>
                  <c:y val="-2.4653941856723673E-2"/>
                </c:manualLayout>
              </c:layout>
              <c:spPr>
                <a:noFill/>
                <a:ln w="23172">
                  <a:noFill/>
                </a:ln>
              </c:spPr>
              <c:txPr>
                <a:bodyPr/>
                <a:lstStyle/>
                <a:p>
                  <a:pPr>
                    <a:defRPr sz="730" b="1" i="0" u="none" strike="noStrike" baseline="0">
                      <a:solidFill>
                        <a:srgbClr val="000000"/>
                      </a:solidFill>
                      <a:latin typeface="Arial Cyr"/>
                      <a:ea typeface="Arial Cyr"/>
                      <a:cs typeface="Arial Cyr"/>
                    </a:defRPr>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F659-4F27-AEC7-E09C13C630FF}"/>
                </c:ext>
              </c:extLst>
            </c:dLbl>
            <c:dLbl>
              <c:idx val="5"/>
              <c:spPr>
                <a:noFill/>
                <a:ln w="23172">
                  <a:noFill/>
                </a:ln>
              </c:spPr>
              <c:txPr>
                <a:bodyPr/>
                <a:lstStyle/>
                <a:p>
                  <a:pPr>
                    <a:defRPr sz="730" b="1" i="0" u="none" strike="noStrike" baseline="0">
                      <a:solidFill>
                        <a:srgbClr val="000000"/>
                      </a:solidFill>
                      <a:latin typeface="Arial Cyr"/>
                      <a:ea typeface="Arial Cyr"/>
                      <a:cs typeface="Arial Cyr"/>
                    </a:defRPr>
                  </a:pPr>
                  <a:endParaRPr lang="ru-RU"/>
                </a:p>
              </c:txPr>
            </c:dLbl>
            <c:dLbl>
              <c:idx val="9"/>
              <c:layout>
                <c:manualLayout>
                  <c:x val="7.8204710315549278E-3"/>
                  <c:y val="5.1434912686588292E-2"/>
                </c:manualLayout>
              </c:layout>
              <c:spPr>
                <a:noFill/>
                <a:ln w="23172">
                  <a:noFill/>
                </a:ln>
              </c:spPr>
              <c:txPr>
                <a:bodyPr/>
                <a:lstStyle/>
                <a:p>
                  <a:pPr>
                    <a:defRPr sz="730" b="1" i="0" u="none" strike="noStrike" baseline="0">
                      <a:solidFill>
                        <a:srgbClr val="000000"/>
                      </a:solidFill>
                      <a:latin typeface="Arial Cyr"/>
                      <a:ea typeface="Arial Cyr"/>
                      <a:cs typeface="Arial Cyr"/>
                    </a:defRPr>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F659-4F27-AEC7-E09C13C630FF}"/>
                </c:ext>
              </c:extLst>
            </c:dLbl>
            <c:dLbl>
              <c:idx val="10"/>
              <c:layout>
                <c:manualLayout>
                  <c:x val="-3.6208628088417773E-3"/>
                  <c:y val="5.7129692393429354E-2"/>
                </c:manualLayout>
              </c:layout>
              <c:spPr>
                <a:noFill/>
                <a:ln w="23172">
                  <a:noFill/>
                </a:ln>
              </c:spPr>
              <c:txPr>
                <a:bodyPr/>
                <a:lstStyle/>
                <a:p>
                  <a:pPr>
                    <a:defRPr sz="730" b="1" i="0" u="none" strike="noStrike" baseline="0">
                      <a:solidFill>
                        <a:srgbClr val="000000"/>
                      </a:solidFill>
                      <a:latin typeface="Arial Cyr"/>
                      <a:ea typeface="Arial Cyr"/>
                      <a:cs typeface="Arial Cyr"/>
                    </a:defRPr>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659-4F27-AEC7-E09C13C630FF}"/>
                </c:ext>
              </c:extLst>
            </c:dLbl>
            <c:dLbl>
              <c:idx val="11"/>
              <c:layout>
                <c:manualLayout>
                  <c:x val="8.0283894964097227E-3"/>
                  <c:y val="2.5995460713021612E-2"/>
                </c:manualLayout>
              </c:layout>
              <c:spPr>
                <a:noFill/>
                <a:ln w="23172">
                  <a:noFill/>
                </a:ln>
              </c:spPr>
              <c:txPr>
                <a:bodyPr/>
                <a:lstStyle/>
                <a:p>
                  <a:pPr>
                    <a:defRPr sz="730" b="1" i="0" u="none" strike="noStrike" baseline="0">
                      <a:solidFill>
                        <a:srgbClr val="000000"/>
                      </a:solidFill>
                      <a:latin typeface="Arial Cyr"/>
                      <a:ea typeface="Arial Cyr"/>
                      <a:cs typeface="Arial Cyr"/>
                    </a:defRPr>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F659-4F27-AEC7-E09C13C630FF}"/>
                </c:ext>
              </c:extLst>
            </c:dLbl>
            <c:dLbl>
              <c:idx val="12"/>
              <c:layout>
                <c:manualLayout>
                  <c:x val="-5.1891432782675828E-3"/>
                  <c:y val="2.9016708078989716E-2"/>
                </c:manualLayout>
              </c:layout>
              <c:spPr>
                <a:noFill/>
                <a:ln w="23172">
                  <a:noFill/>
                </a:ln>
              </c:spPr>
              <c:txPr>
                <a:bodyPr/>
                <a:lstStyle/>
                <a:p>
                  <a:pPr>
                    <a:defRPr sz="730" b="1" i="0" u="none" strike="noStrike" baseline="0">
                      <a:solidFill>
                        <a:srgbClr val="000000"/>
                      </a:solidFill>
                      <a:latin typeface="Arial Cyr"/>
                      <a:ea typeface="Arial Cyr"/>
                      <a:cs typeface="Arial Cyr"/>
                    </a:defRPr>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659-4F27-AEC7-E09C13C630FF}"/>
                </c:ext>
              </c:extLst>
            </c:dLbl>
            <c:dLbl>
              <c:idx val="13"/>
              <c:layout>
                <c:manualLayout>
                  <c:x val="2.24458994355097E-2"/>
                  <c:y val="-1.7389431643045197E-2"/>
                </c:manualLayout>
              </c:layout>
              <c:spPr>
                <a:noFill/>
                <a:ln w="23172">
                  <a:noFill/>
                </a:ln>
              </c:spPr>
              <c:txPr>
                <a:bodyPr/>
                <a:lstStyle/>
                <a:p>
                  <a:pPr>
                    <a:defRPr sz="730" b="1" i="0" u="none" strike="noStrike" baseline="0">
                      <a:solidFill>
                        <a:srgbClr val="000000"/>
                      </a:solidFill>
                      <a:latin typeface="Arial Cyr"/>
                      <a:ea typeface="Arial Cyr"/>
                      <a:cs typeface="Arial Cyr"/>
                    </a:defRPr>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659-4F27-AEC7-E09C13C630FF}"/>
                </c:ext>
              </c:extLst>
            </c:dLbl>
            <c:dLbl>
              <c:idx val="14"/>
              <c:layout>
                <c:manualLayout>
                  <c:x val="2.0752531456920031E-2"/>
                  <c:y val="-5.2605010787780213E-3"/>
                </c:manualLayout>
              </c:layout>
              <c:spPr>
                <a:noFill/>
                <a:ln w="23172">
                  <a:noFill/>
                </a:ln>
              </c:spPr>
              <c:txPr>
                <a:bodyPr/>
                <a:lstStyle/>
                <a:p>
                  <a:pPr>
                    <a:defRPr sz="730" b="1" i="0" u="none" strike="noStrike" baseline="0">
                      <a:solidFill>
                        <a:srgbClr val="000000"/>
                      </a:solidFill>
                      <a:latin typeface="Arial Cyr"/>
                      <a:ea typeface="Arial Cyr"/>
                      <a:cs typeface="Arial Cyr"/>
                    </a:defRPr>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F659-4F27-AEC7-E09C13C630FF}"/>
                </c:ext>
              </c:extLst>
            </c:dLbl>
            <c:dLbl>
              <c:idx val="15"/>
              <c:layout>
                <c:manualLayout>
                  <c:x val="-1.1696938859566363E-2"/>
                  <c:y val="9.1638000294340296E-3"/>
                </c:manualLayout>
              </c:layout>
              <c:spPr>
                <a:noFill/>
                <a:ln w="23172">
                  <a:noFill/>
                </a:ln>
              </c:spPr>
              <c:txPr>
                <a:bodyPr/>
                <a:lstStyle/>
                <a:p>
                  <a:pPr>
                    <a:defRPr sz="730" b="1" i="0" u="none" strike="noStrike" baseline="0">
                      <a:solidFill>
                        <a:srgbClr val="000000"/>
                      </a:solidFill>
                      <a:latin typeface="Arial Cyr"/>
                      <a:ea typeface="Arial Cyr"/>
                      <a:cs typeface="Arial Cyr"/>
                    </a:defRPr>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F659-4F27-AEC7-E09C13C630FF}"/>
                </c:ext>
              </c:extLst>
            </c:dLbl>
            <c:spPr>
              <a:noFill/>
              <a:ln w="23172">
                <a:noFill/>
              </a:ln>
            </c:spPr>
            <c:txPr>
              <a:bodyPr wrap="square" lIns="38100" tIns="19050" rIns="38100" bIns="19050" anchor="ctr">
                <a:spAutoFit/>
              </a:bodyPr>
              <a:lstStyle/>
              <a:p>
                <a:pPr>
                  <a:defRPr sz="730" b="1" i="0" u="none" strike="noStrike" baseline="0">
                    <a:solidFill>
                      <a:srgbClr val="000000"/>
                    </a:solidFill>
                    <a:latin typeface="Arial Cyr"/>
                    <a:ea typeface="Arial Cyr"/>
                    <a:cs typeface="Arial Cyr"/>
                  </a:defRPr>
                </a:pPr>
                <a:endParaRPr lang="ru-RU"/>
              </a:p>
            </c:txPr>
            <c:showVal val="1"/>
            <c:extLst xmlns:c16r2="http://schemas.microsoft.com/office/drawing/2015/06/chart">
              <c:ext xmlns:c15="http://schemas.microsoft.com/office/drawing/2012/chart" uri="{CE6537A1-D6FC-4f65-9D91-7224C49458BB}">
                <c15:showLeaderLines val="0"/>
              </c:ext>
            </c:extLst>
          </c:dLbls>
          <c:cat>
            <c:numRef>
              <c:f>Sheet1!$B$1:$U$1</c:f>
              <c:numCache>
                <c:formatCode>General</c:formatCode>
                <c:ptCount val="20"/>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Sheet1!$B$3:$U$3</c:f>
              <c:numCache>
                <c:formatCode>General</c:formatCode>
                <c:ptCount val="20"/>
                <c:pt idx="1">
                  <c:v>9.1</c:v>
                </c:pt>
                <c:pt idx="2">
                  <c:v>8.5</c:v>
                </c:pt>
                <c:pt idx="3">
                  <c:v>7.7</c:v>
                </c:pt>
                <c:pt idx="4">
                  <c:v>7.8</c:v>
                </c:pt>
                <c:pt idx="5">
                  <c:v>6.7</c:v>
                </c:pt>
                <c:pt idx="6">
                  <c:v>5.6</c:v>
                </c:pt>
                <c:pt idx="7">
                  <c:v>5.7</c:v>
                </c:pt>
                <c:pt idx="8">
                  <c:v>3.2</c:v>
                </c:pt>
                <c:pt idx="9">
                  <c:v>4.4000000000000004</c:v>
                </c:pt>
                <c:pt idx="10">
                  <c:v>3.9</c:v>
                </c:pt>
                <c:pt idx="11">
                  <c:v>3.3</c:v>
                </c:pt>
                <c:pt idx="12">
                  <c:v>2.8</c:v>
                </c:pt>
                <c:pt idx="13">
                  <c:v>3.4</c:v>
                </c:pt>
                <c:pt idx="14">
                  <c:v>3</c:v>
                </c:pt>
                <c:pt idx="15">
                  <c:v>2.2000000000000002</c:v>
                </c:pt>
                <c:pt idx="16">
                  <c:v>3.1</c:v>
                </c:pt>
                <c:pt idx="17">
                  <c:v>2</c:v>
                </c:pt>
                <c:pt idx="18">
                  <c:v>2.1</c:v>
                </c:pt>
                <c:pt idx="19">
                  <c:v>1.5</c:v>
                </c:pt>
              </c:numCache>
            </c:numRef>
          </c:val>
          <c:extLst xmlns:c16r2="http://schemas.microsoft.com/office/drawing/2015/06/chart">
            <c:ext xmlns:c16="http://schemas.microsoft.com/office/drawing/2014/chart" uri="{C3380CC4-5D6E-409C-BE32-E72D297353CC}">
              <c16:uniqueId val="{0000000C-F659-4F27-AEC7-E09C13C630FF}"/>
            </c:ext>
          </c:extLst>
        </c:ser>
        <c:ser>
          <c:idx val="2"/>
          <c:order val="2"/>
          <c:tx>
            <c:strRef>
              <c:f>Sheet1!$A$4</c:f>
              <c:strCache>
                <c:ptCount val="1"/>
                <c:pt idx="0">
                  <c:v>Район</c:v>
                </c:pt>
              </c:strCache>
            </c:strRef>
          </c:tx>
          <c:spPr>
            <a:solidFill>
              <a:srgbClr val="00FF00"/>
            </a:solidFill>
            <a:ln w="11590">
              <a:solidFill>
                <a:srgbClr val="000000"/>
              </a:solidFill>
              <a:prstDash val="solid"/>
            </a:ln>
          </c:spPr>
          <c:dLbls>
            <c:dLbl>
              <c:idx val="4"/>
              <c:layout>
                <c:manualLayout>
                  <c:x val="-1.2613648915074658E-3"/>
                  <c:y val="-5.6664142012219365E-3"/>
                </c:manualLayout>
              </c:layout>
              <c:spPr>
                <a:noFill/>
                <a:ln w="23172">
                  <a:noFill/>
                </a:ln>
              </c:spPr>
              <c:txPr>
                <a:bodyPr/>
                <a:lstStyle/>
                <a:p>
                  <a:pPr>
                    <a:defRPr sz="730" b="1" i="0" u="none" strike="noStrike" baseline="0">
                      <a:solidFill>
                        <a:srgbClr val="000000"/>
                      </a:solidFill>
                      <a:latin typeface="Arial Cyr"/>
                      <a:ea typeface="Arial Cyr"/>
                      <a:cs typeface="Arial Cyr"/>
                    </a:defRPr>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F659-4F27-AEC7-E09C13C630FF}"/>
                </c:ext>
              </c:extLst>
            </c:dLbl>
            <c:dLbl>
              <c:idx val="9"/>
              <c:layout>
                <c:manualLayout>
                  <c:x val="2.1461080216335079E-2"/>
                  <c:y val="7.1886546179733574E-3"/>
                </c:manualLayout>
              </c:layout>
              <c:spPr>
                <a:noFill/>
                <a:ln w="23172">
                  <a:noFill/>
                </a:ln>
              </c:spPr>
              <c:txPr>
                <a:bodyPr/>
                <a:lstStyle/>
                <a:p>
                  <a:pPr>
                    <a:defRPr sz="730" b="1" i="0" u="none" strike="noStrike" baseline="0">
                      <a:solidFill>
                        <a:srgbClr val="000000"/>
                      </a:solidFill>
                      <a:latin typeface="Arial Cyr"/>
                      <a:ea typeface="Arial Cyr"/>
                      <a:cs typeface="Arial Cyr"/>
                    </a:defRPr>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F659-4F27-AEC7-E09C13C630FF}"/>
                </c:ext>
              </c:extLst>
            </c:dLbl>
            <c:dLbl>
              <c:idx val="12"/>
              <c:layout>
                <c:manualLayout>
                  <c:x val="-4.2952876489055214E-4"/>
                  <c:y val="-7.9025318632002239E-3"/>
                </c:manualLayout>
              </c:layout>
              <c:spPr>
                <a:noFill/>
                <a:ln w="23172">
                  <a:noFill/>
                </a:ln>
              </c:spPr>
              <c:txPr>
                <a:bodyPr/>
                <a:lstStyle/>
                <a:p>
                  <a:pPr>
                    <a:defRPr sz="730" b="1" i="0" u="none" strike="noStrike" baseline="0">
                      <a:solidFill>
                        <a:srgbClr val="000000"/>
                      </a:solidFill>
                      <a:latin typeface="Arial Cyr"/>
                      <a:ea typeface="Arial Cyr"/>
                      <a:cs typeface="Arial Cyr"/>
                    </a:defRPr>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F659-4F27-AEC7-E09C13C630FF}"/>
                </c:ext>
              </c:extLst>
            </c:dLbl>
            <c:spPr>
              <a:noFill/>
              <a:ln w="23172">
                <a:noFill/>
              </a:ln>
            </c:spPr>
            <c:txPr>
              <a:bodyPr wrap="square" lIns="38100" tIns="19050" rIns="38100" bIns="19050" anchor="ctr">
                <a:spAutoFit/>
              </a:bodyPr>
              <a:lstStyle/>
              <a:p>
                <a:pPr>
                  <a:defRPr sz="730" b="1" i="0" u="none" strike="noStrike" baseline="0">
                    <a:solidFill>
                      <a:srgbClr val="000000"/>
                    </a:solidFill>
                    <a:latin typeface="Arial Cyr"/>
                    <a:ea typeface="Arial Cyr"/>
                    <a:cs typeface="Arial Cyr"/>
                  </a:defRPr>
                </a:pPr>
                <a:endParaRPr lang="ru-RU"/>
              </a:p>
            </c:txPr>
            <c:showVal val="1"/>
            <c:extLst xmlns:c16r2="http://schemas.microsoft.com/office/drawing/2015/06/chart">
              <c:ext xmlns:c15="http://schemas.microsoft.com/office/drawing/2012/chart" uri="{CE6537A1-D6FC-4f65-9D91-7224C49458BB}">
                <c15:showLeaderLines val="0"/>
              </c:ext>
            </c:extLst>
          </c:dLbls>
          <c:cat>
            <c:numRef>
              <c:f>Sheet1!$B$1:$U$1</c:f>
              <c:numCache>
                <c:formatCode>General</c:formatCode>
                <c:ptCount val="20"/>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Sheet1!$B$4:$U$4</c:f>
              <c:numCache>
                <c:formatCode>General</c:formatCode>
                <c:ptCount val="20"/>
                <c:pt idx="1">
                  <c:v>13.2</c:v>
                </c:pt>
                <c:pt idx="2">
                  <c:v>10.8</c:v>
                </c:pt>
                <c:pt idx="3">
                  <c:v>10.9</c:v>
                </c:pt>
                <c:pt idx="4">
                  <c:v>5</c:v>
                </c:pt>
                <c:pt idx="5">
                  <c:v>5.2</c:v>
                </c:pt>
                <c:pt idx="6">
                  <c:v>0</c:v>
                </c:pt>
                <c:pt idx="7">
                  <c:v>8.5</c:v>
                </c:pt>
                <c:pt idx="8">
                  <c:v>7.9</c:v>
                </c:pt>
                <c:pt idx="9">
                  <c:v>4.2</c:v>
                </c:pt>
                <c:pt idx="10">
                  <c:v>7.8</c:v>
                </c:pt>
                <c:pt idx="11">
                  <c:v>0</c:v>
                </c:pt>
                <c:pt idx="12">
                  <c:v>3.6</c:v>
                </c:pt>
                <c:pt idx="13">
                  <c:v>0</c:v>
                </c:pt>
                <c:pt idx="14">
                  <c:v>0</c:v>
                </c:pt>
                <c:pt idx="15">
                  <c:v>0</c:v>
                </c:pt>
                <c:pt idx="16">
                  <c:v>3.8</c:v>
                </c:pt>
                <c:pt idx="17">
                  <c:v>4.5</c:v>
                </c:pt>
                <c:pt idx="18">
                  <c:v>4.2</c:v>
                </c:pt>
                <c:pt idx="19">
                  <c:v>0</c:v>
                </c:pt>
              </c:numCache>
            </c:numRef>
          </c:val>
          <c:extLst xmlns:c16r2="http://schemas.microsoft.com/office/drawing/2015/06/chart">
            <c:ext xmlns:c16="http://schemas.microsoft.com/office/drawing/2014/chart" uri="{C3380CC4-5D6E-409C-BE32-E72D297353CC}">
              <c16:uniqueId val="{00000010-F659-4F27-AEC7-E09C13C630FF}"/>
            </c:ext>
          </c:extLst>
        </c:ser>
        <c:dLbls>
          <c:showVal val="1"/>
        </c:dLbls>
        <c:gapDepth val="0"/>
        <c:shape val="cylinder"/>
        <c:axId val="73809920"/>
        <c:axId val="73811456"/>
        <c:axId val="0"/>
      </c:bar3DChart>
      <c:catAx>
        <c:axId val="73809920"/>
        <c:scaling>
          <c:orientation val="minMax"/>
        </c:scaling>
        <c:axPos val="b"/>
        <c:numFmt formatCode="General" sourceLinked="1"/>
        <c:tickLblPos val="low"/>
        <c:spPr>
          <a:ln w="2897">
            <a:solidFill>
              <a:srgbClr val="000000"/>
            </a:solidFill>
            <a:prstDash val="solid"/>
          </a:ln>
        </c:spPr>
        <c:txPr>
          <a:bodyPr rot="0" vert="horz"/>
          <a:lstStyle/>
          <a:p>
            <a:pPr>
              <a:defRPr sz="730" b="1" i="0" u="none" strike="noStrike" baseline="0">
                <a:solidFill>
                  <a:srgbClr val="000000"/>
                </a:solidFill>
                <a:latin typeface="Arial Cyr"/>
                <a:ea typeface="Arial Cyr"/>
                <a:cs typeface="Arial Cyr"/>
              </a:defRPr>
            </a:pPr>
            <a:endParaRPr lang="ru-RU"/>
          </a:p>
        </c:txPr>
        <c:crossAx val="73811456"/>
        <c:crosses val="autoZero"/>
        <c:auto val="1"/>
        <c:lblAlgn val="ctr"/>
        <c:lblOffset val="100"/>
        <c:tickLblSkip val="3"/>
        <c:tickMarkSkip val="1"/>
      </c:catAx>
      <c:valAx>
        <c:axId val="73811456"/>
        <c:scaling>
          <c:orientation val="minMax"/>
        </c:scaling>
        <c:axPos val="l"/>
        <c:majorGridlines>
          <c:spPr>
            <a:ln w="2897">
              <a:solidFill>
                <a:srgbClr val="000000"/>
              </a:solidFill>
              <a:prstDash val="solid"/>
            </a:ln>
          </c:spPr>
        </c:majorGridlines>
        <c:numFmt formatCode="General" sourceLinked="1"/>
        <c:tickLblPos val="nextTo"/>
        <c:spPr>
          <a:ln w="2897">
            <a:solidFill>
              <a:srgbClr val="000000"/>
            </a:solidFill>
            <a:prstDash val="solid"/>
          </a:ln>
        </c:spPr>
        <c:txPr>
          <a:bodyPr rot="0" vert="horz"/>
          <a:lstStyle/>
          <a:p>
            <a:pPr>
              <a:defRPr sz="1004" b="1" i="0" u="none" strike="noStrike" baseline="0">
                <a:solidFill>
                  <a:srgbClr val="000000"/>
                </a:solidFill>
                <a:latin typeface="Arial Cyr"/>
                <a:ea typeface="Arial Cyr"/>
                <a:cs typeface="Arial Cyr"/>
              </a:defRPr>
            </a:pPr>
            <a:endParaRPr lang="ru-RU"/>
          </a:p>
        </c:txPr>
        <c:crossAx val="73809920"/>
        <c:crosses val="autoZero"/>
        <c:crossBetween val="between"/>
      </c:valAx>
      <c:spPr>
        <a:noFill/>
        <a:ln w="23172">
          <a:noFill/>
        </a:ln>
      </c:spPr>
    </c:plotArea>
    <c:legend>
      <c:legendPos val="b"/>
      <c:layout>
        <c:manualLayout>
          <c:xMode val="edge"/>
          <c:yMode val="edge"/>
          <c:x val="0.17229129662522225"/>
          <c:y val="0.88502673796791398"/>
          <c:w val="0.67673179396092364"/>
          <c:h val="9.0909090909091037E-2"/>
        </c:manualLayout>
      </c:layout>
      <c:spPr>
        <a:solidFill>
          <a:srgbClr val="FFFFFF"/>
        </a:solidFill>
        <a:ln w="2897">
          <a:solidFill>
            <a:srgbClr val="000000"/>
          </a:solidFill>
          <a:prstDash val="solid"/>
        </a:ln>
      </c:spPr>
      <c:txPr>
        <a:bodyPr/>
        <a:lstStyle/>
        <a:p>
          <a:pPr>
            <a:defRPr sz="921" b="1" i="0" u="none" strike="noStrike" baseline="0">
              <a:solidFill>
                <a:srgbClr val="000000"/>
              </a:solidFill>
              <a:latin typeface="Arial Cyr"/>
              <a:ea typeface="Arial Cyr"/>
              <a:cs typeface="Arial Cyr"/>
            </a:defRPr>
          </a:pPr>
          <a:endParaRPr lang="ru-RU"/>
        </a:p>
      </c:txPr>
    </c:legend>
    <c:plotVisOnly val="1"/>
    <c:dispBlanksAs val="gap"/>
  </c:chart>
  <c:spPr>
    <a:noFill/>
    <a:ln w="6350" cap="flat" cmpd="sng" algn="ctr">
      <a:solidFill>
        <a:srgbClr val="000000"/>
      </a:solidFill>
      <a:prstDash val="solid"/>
      <a:miter lim="800000"/>
      <a:headEnd type="none" w="med" len="med"/>
      <a:tailEnd type="none" w="med" len="med"/>
    </a:ln>
  </c:spPr>
  <c:txPr>
    <a:bodyPr/>
    <a:lstStyle/>
    <a:p>
      <a:pPr>
        <a:defRPr sz="1437" b="1" i="0" u="none" strike="noStrike" baseline="0">
          <a:solidFill>
            <a:srgbClr val="000000"/>
          </a:solidFill>
          <a:latin typeface="Arial Cyr"/>
          <a:ea typeface="Arial Cyr"/>
          <a:cs typeface="Arial Cyr"/>
        </a:defRPr>
      </a:pPr>
      <a:endParaRPr lang="ru-RU"/>
    </a:p>
  </c:txPr>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view3D>
      <c:perspective val="0"/>
    </c:view3D>
    <c:plotArea>
      <c:layout>
        <c:manualLayout>
          <c:layoutTarget val="inner"/>
          <c:xMode val="edge"/>
          <c:yMode val="edge"/>
          <c:x val="0.17014446227929406"/>
          <c:y val="0.22727272727272727"/>
          <c:w val="0.39807383627608411"/>
          <c:h val="0.40909090909090984"/>
        </c:manualLayout>
      </c:layout>
      <c:pie3DChart>
        <c:varyColors val="1"/>
        <c:ser>
          <c:idx val="0"/>
          <c:order val="0"/>
          <c:tx>
            <c:strRef>
              <c:f>Sheet1!$A$2</c:f>
              <c:strCache>
                <c:ptCount val="1"/>
              </c:strCache>
            </c:strRef>
          </c:tx>
          <c:spPr>
            <a:solidFill>
              <a:srgbClr val="9999FF"/>
            </a:solidFill>
            <a:ln w="12699">
              <a:solidFill>
                <a:srgbClr val="000000"/>
              </a:solidFill>
              <a:prstDash val="solid"/>
            </a:ln>
          </c:spPr>
          <c:explosion val="25"/>
          <c:dPt>
            <c:idx val="0"/>
            <c:spPr>
              <a:solidFill>
                <a:srgbClr val="FFCC99"/>
              </a:solidFill>
              <a:ln w="12699">
                <a:solidFill>
                  <a:srgbClr val="000000"/>
                </a:solidFill>
                <a:prstDash val="solid"/>
              </a:ln>
            </c:spPr>
            <c:extLst xmlns:c16r2="http://schemas.microsoft.com/office/drawing/2015/06/chart">
              <c:ext xmlns:c16="http://schemas.microsoft.com/office/drawing/2014/chart" uri="{C3380CC4-5D6E-409C-BE32-E72D297353CC}">
                <c16:uniqueId val="{00000000-CF7B-4A06-9C7C-097FDF4B8401}"/>
              </c:ext>
            </c:extLst>
          </c:dPt>
          <c:dPt>
            <c:idx val="1"/>
            <c:spPr>
              <a:solidFill>
                <a:srgbClr val="FFFF00"/>
              </a:solidFill>
              <a:ln w="12699">
                <a:solidFill>
                  <a:srgbClr val="000000"/>
                </a:solidFill>
                <a:prstDash val="solid"/>
              </a:ln>
            </c:spPr>
            <c:extLst xmlns:c16r2="http://schemas.microsoft.com/office/drawing/2015/06/chart">
              <c:ext xmlns:c16="http://schemas.microsoft.com/office/drawing/2014/chart" uri="{C3380CC4-5D6E-409C-BE32-E72D297353CC}">
                <c16:uniqueId val="{00000001-CF7B-4A06-9C7C-097FDF4B8401}"/>
              </c:ext>
            </c:extLst>
          </c:dPt>
          <c:dPt>
            <c:idx val="2"/>
            <c:spPr>
              <a:solidFill>
                <a:srgbClr val="FF0000"/>
              </a:solidFill>
              <a:ln w="12699">
                <a:solidFill>
                  <a:srgbClr val="000000"/>
                </a:solidFill>
                <a:prstDash val="solid"/>
              </a:ln>
            </c:spPr>
            <c:extLst xmlns:c16r2="http://schemas.microsoft.com/office/drawing/2015/06/chart">
              <c:ext xmlns:c16="http://schemas.microsoft.com/office/drawing/2014/chart" uri="{C3380CC4-5D6E-409C-BE32-E72D297353CC}">
                <c16:uniqueId val="{00000002-CF7B-4A06-9C7C-097FDF4B8401}"/>
              </c:ext>
            </c:extLst>
          </c:dPt>
          <c:dPt>
            <c:idx val="3"/>
            <c:spPr>
              <a:solidFill>
                <a:srgbClr val="00FFFF"/>
              </a:solidFill>
              <a:ln w="12699">
                <a:solidFill>
                  <a:srgbClr val="000000"/>
                </a:solidFill>
                <a:prstDash val="solid"/>
              </a:ln>
            </c:spPr>
            <c:extLst xmlns:c16r2="http://schemas.microsoft.com/office/drawing/2015/06/chart">
              <c:ext xmlns:c16="http://schemas.microsoft.com/office/drawing/2014/chart" uri="{C3380CC4-5D6E-409C-BE32-E72D297353CC}">
                <c16:uniqueId val="{00000003-CF7B-4A06-9C7C-097FDF4B8401}"/>
              </c:ext>
            </c:extLst>
          </c:dPt>
          <c:dPt>
            <c:idx val="4"/>
            <c:spPr>
              <a:solidFill>
                <a:srgbClr val="00FF00"/>
              </a:solidFill>
              <a:ln w="12699">
                <a:solidFill>
                  <a:srgbClr val="000000"/>
                </a:solidFill>
                <a:prstDash val="solid"/>
              </a:ln>
            </c:spPr>
            <c:extLst xmlns:c16r2="http://schemas.microsoft.com/office/drawing/2015/06/chart">
              <c:ext xmlns:c16="http://schemas.microsoft.com/office/drawing/2014/chart" uri="{C3380CC4-5D6E-409C-BE32-E72D297353CC}">
                <c16:uniqueId val="{00000004-CF7B-4A06-9C7C-097FDF4B8401}"/>
              </c:ext>
            </c:extLst>
          </c:dPt>
          <c:dPt>
            <c:idx val="5"/>
            <c:spPr>
              <a:solidFill>
                <a:srgbClr val="FF8080"/>
              </a:solidFill>
              <a:ln w="12699">
                <a:solidFill>
                  <a:srgbClr val="000000"/>
                </a:solidFill>
                <a:prstDash val="solid"/>
              </a:ln>
            </c:spPr>
            <c:extLst xmlns:c16r2="http://schemas.microsoft.com/office/drawing/2015/06/chart">
              <c:ext xmlns:c16="http://schemas.microsoft.com/office/drawing/2014/chart" uri="{C3380CC4-5D6E-409C-BE32-E72D297353CC}">
                <c16:uniqueId val="{00000005-CF7B-4A06-9C7C-097FDF4B8401}"/>
              </c:ext>
            </c:extLst>
          </c:dPt>
          <c:dLbls>
            <c:dLbl>
              <c:idx val="0"/>
              <c:layout>
                <c:manualLayout>
                  <c:x val="3.3638028592184602E-3"/>
                  <c:y val="9.4380277474821181E-2"/>
                </c:manualLayout>
              </c:layout>
              <c:tx>
                <c:rich>
                  <a:bodyPr/>
                  <a:lstStyle/>
                  <a:p>
                    <a:pPr>
                      <a:defRPr sz="1200" b="0" i="0" u="none" strike="noStrike" baseline="0">
                        <a:solidFill>
                          <a:srgbClr val="000000"/>
                        </a:solidFill>
                        <a:latin typeface="Arial Narrow"/>
                        <a:ea typeface="Arial Narrow"/>
                        <a:cs typeface="Arial Narrow"/>
                      </a:defRPr>
                    </a:pPr>
                    <a:r>
                      <a:rPr lang="en-US"/>
                      <a:t>53.3
%</a:t>
                    </a:r>
                  </a:p>
                </c:rich>
              </c:tx>
              <c:spPr>
                <a:noFill/>
                <a:ln w="25397">
                  <a:noFill/>
                </a:ln>
              </c:spPr>
              <c:dLblPos val="bestFit"/>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F7B-4A06-9C7C-097FDF4B8401}"/>
                </c:ext>
              </c:extLst>
            </c:dLbl>
            <c:dLbl>
              <c:idx val="1"/>
              <c:tx>
                <c:rich>
                  <a:bodyPr/>
                  <a:lstStyle/>
                  <a:p>
                    <a:pPr>
                      <a:defRPr sz="1200" b="0" i="0" u="none" strike="noStrike" baseline="0">
                        <a:solidFill>
                          <a:srgbClr val="000000"/>
                        </a:solidFill>
                        <a:latin typeface="Arial Narrow"/>
                        <a:ea typeface="Arial Narrow"/>
                        <a:cs typeface="Arial Narrow"/>
                      </a:defRPr>
                    </a:pPr>
                    <a:r>
                      <a:rPr lang="en-US"/>
                      <a:t>15%</a:t>
                    </a:r>
                  </a:p>
                </c:rich>
              </c:tx>
              <c:spPr>
                <a:noFill/>
                <a:ln w="25397">
                  <a:noFill/>
                </a:ln>
              </c:spPr>
              <c:dLblPos val="bestFit"/>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F7B-4A06-9C7C-097FDF4B8401}"/>
                </c:ext>
              </c:extLst>
            </c:dLbl>
            <c:dLbl>
              <c:idx val="2"/>
              <c:layout>
                <c:manualLayout>
                  <c:x val="-2.2075141454008788E-2"/>
                  <c:y val="8.7217160316992365E-2"/>
                </c:manualLayout>
              </c:layout>
              <c:tx>
                <c:rich>
                  <a:bodyPr/>
                  <a:lstStyle/>
                  <a:p>
                    <a:pPr>
                      <a:defRPr sz="1200" b="0" i="0" u="none" strike="noStrike" baseline="0">
                        <a:solidFill>
                          <a:srgbClr val="000000"/>
                        </a:solidFill>
                        <a:latin typeface="Arial Narrow"/>
                        <a:ea typeface="Arial Narrow"/>
                        <a:cs typeface="Arial Narrow"/>
                      </a:defRPr>
                    </a:pPr>
                    <a:r>
                      <a:rPr lang="en-US"/>
                      <a:t>7.6%</a:t>
                    </a:r>
                  </a:p>
                </c:rich>
              </c:tx>
              <c:spPr>
                <a:noFill/>
                <a:ln w="25397">
                  <a:noFill/>
                </a:ln>
              </c:spPr>
              <c:dLblPos val="bestFit"/>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F7B-4A06-9C7C-097FDF4B8401}"/>
                </c:ext>
              </c:extLst>
            </c:dLbl>
            <c:dLbl>
              <c:idx val="3"/>
              <c:layout>
                <c:manualLayout>
                  <c:x val="-4.6182502920667036E-2"/>
                  <c:y val="-5.2086143922999074E-2"/>
                </c:manualLayout>
              </c:layout>
              <c:tx>
                <c:rich>
                  <a:bodyPr/>
                  <a:lstStyle/>
                  <a:p>
                    <a:pPr>
                      <a:defRPr sz="1200" b="0" i="0" u="none" strike="noStrike" baseline="0">
                        <a:solidFill>
                          <a:srgbClr val="000000"/>
                        </a:solidFill>
                        <a:latin typeface="Arial Narrow"/>
                        <a:ea typeface="Arial Narrow"/>
                        <a:cs typeface="Arial Narrow"/>
                      </a:defRPr>
                    </a:pPr>
                    <a:r>
                      <a:rPr lang="en-US"/>
                      <a:t>2.9%</a:t>
                    </a:r>
                  </a:p>
                </c:rich>
              </c:tx>
              <c:spPr>
                <a:noFill/>
                <a:ln w="25397">
                  <a:noFill/>
                </a:ln>
              </c:spPr>
              <c:dLblPos val="bestFit"/>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F7B-4A06-9C7C-097FDF4B8401}"/>
                </c:ext>
              </c:extLst>
            </c:dLbl>
            <c:dLbl>
              <c:idx val="4"/>
              <c:layout>
                <c:manualLayout>
                  <c:x val="-7.914204291746137E-3"/>
                  <c:y val="-0.17563546670244709"/>
                </c:manualLayout>
              </c:layout>
              <c:tx>
                <c:rich>
                  <a:bodyPr/>
                  <a:lstStyle/>
                  <a:p>
                    <a:pPr>
                      <a:defRPr sz="1200" b="0" i="0" u="none" strike="noStrike" baseline="0">
                        <a:solidFill>
                          <a:srgbClr val="000000"/>
                        </a:solidFill>
                        <a:latin typeface="Arial Narrow"/>
                        <a:ea typeface="Arial Narrow"/>
                        <a:cs typeface="Arial Narrow"/>
                      </a:defRPr>
                    </a:pPr>
                    <a:r>
                      <a:rPr lang="en-US"/>
                      <a:t>2.6%</a:t>
                    </a:r>
                  </a:p>
                </c:rich>
              </c:tx>
              <c:spPr>
                <a:noFill/>
                <a:ln w="25397">
                  <a:noFill/>
                </a:ln>
              </c:spPr>
              <c:dLblPos val="bestFit"/>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F7B-4A06-9C7C-097FDF4B8401}"/>
                </c:ext>
              </c:extLst>
            </c:dLbl>
            <c:dLbl>
              <c:idx val="5"/>
              <c:tx>
                <c:rich>
                  <a:bodyPr/>
                  <a:lstStyle/>
                  <a:p>
                    <a:pPr>
                      <a:defRPr sz="1200" b="0" i="0" u="none" strike="noStrike" baseline="0">
                        <a:solidFill>
                          <a:srgbClr val="000000"/>
                        </a:solidFill>
                        <a:latin typeface="Arial Narrow"/>
                        <a:ea typeface="Arial Narrow"/>
                        <a:cs typeface="Arial Narrow"/>
                      </a:defRPr>
                    </a:pPr>
                    <a:r>
                      <a:rPr lang="en-US"/>
                      <a:t>18.6
%</a:t>
                    </a:r>
                  </a:p>
                </c:rich>
              </c:tx>
              <c:spPr>
                <a:noFill/>
                <a:ln w="25397">
                  <a:noFill/>
                </a:ln>
              </c:spPr>
              <c:dLblPos val="bestFit"/>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F7B-4A06-9C7C-097FDF4B8401}"/>
                </c:ext>
              </c:extLst>
            </c:dLbl>
            <c:numFmt formatCode="\О\с\н\о\в\н\о\й" sourceLinked="0"/>
            <c:spPr>
              <a:noFill/>
              <a:ln w="25397">
                <a:noFill/>
              </a:ln>
            </c:spPr>
            <c:txPr>
              <a:bodyPr wrap="square" lIns="38100" tIns="19050" rIns="38100" bIns="19050" anchor="ctr">
                <a:spAutoFit/>
              </a:bodyPr>
              <a:lstStyle/>
              <a:p>
                <a:pPr>
                  <a:defRPr sz="1200" b="0" i="0" u="none" strike="noStrike" baseline="0">
                    <a:solidFill>
                      <a:srgbClr val="000000"/>
                    </a:solidFill>
                    <a:latin typeface="Arial Narrow"/>
                    <a:ea typeface="Arial Narrow"/>
                    <a:cs typeface="Arial Narrow"/>
                  </a:defRPr>
                </a:pPr>
                <a:endParaRPr lang="ru-RU"/>
              </a:p>
            </c:txPr>
            <c:showVal val="1"/>
            <c:showLeaderLines val="1"/>
            <c:extLst xmlns:c16r2="http://schemas.microsoft.com/office/drawing/2015/06/chart">
              <c:ext xmlns:c15="http://schemas.microsoft.com/office/drawing/2012/chart" uri="{CE6537A1-D6FC-4f65-9D91-7224C49458BB}"/>
            </c:extLst>
          </c:dLbls>
          <c:cat>
            <c:strRef>
              <c:f>Sheet1!$B$1:$G$1</c:f>
              <c:strCache>
                <c:ptCount val="6"/>
                <c:pt idx="0">
                  <c:v>б-ни системы кровообращения</c:v>
                </c:pt>
                <c:pt idx="1">
                  <c:v>Новообразования</c:v>
                </c:pt>
                <c:pt idx="2">
                  <c:v>Внешние причины смерти</c:v>
                </c:pt>
                <c:pt idx="3">
                  <c:v>Болезни органов дыхания</c:v>
                </c:pt>
                <c:pt idx="4">
                  <c:v>Болезни органов пищеварения</c:v>
                </c:pt>
                <c:pt idx="5">
                  <c:v>прочие</c:v>
                </c:pt>
              </c:strCache>
            </c:strRef>
          </c:cat>
          <c:val>
            <c:numRef>
              <c:f>Sheet1!$B$2:$G$2</c:f>
              <c:numCache>
                <c:formatCode>#,000%</c:formatCode>
                <c:ptCount val="6"/>
                <c:pt idx="0">
                  <c:v>53</c:v>
                </c:pt>
                <c:pt idx="1">
                  <c:v>15</c:v>
                </c:pt>
                <c:pt idx="2">
                  <c:v>7</c:v>
                </c:pt>
                <c:pt idx="3">
                  <c:v>3</c:v>
                </c:pt>
                <c:pt idx="4">
                  <c:v>3</c:v>
                </c:pt>
                <c:pt idx="5">
                  <c:v>19</c:v>
                </c:pt>
              </c:numCache>
            </c:numRef>
          </c:val>
          <c:extLst xmlns:c16r2="http://schemas.microsoft.com/office/drawing/2015/06/chart">
            <c:ext xmlns:c16="http://schemas.microsoft.com/office/drawing/2014/chart" uri="{C3380CC4-5D6E-409C-BE32-E72D297353CC}">
              <c16:uniqueId val="{00000006-CF7B-4A06-9C7C-097FDF4B8401}"/>
            </c:ext>
          </c:extLst>
        </c:ser>
        <c:ser>
          <c:idx val="1"/>
          <c:order val="1"/>
          <c:tx>
            <c:strRef>
              <c:f>Sheet1!$A$3</c:f>
              <c:strCache>
                <c:ptCount val="1"/>
                <c:pt idx="0">
                  <c:v> </c:v>
                </c:pt>
              </c:strCache>
            </c:strRef>
          </c:tx>
          <c:spPr>
            <a:solidFill>
              <a:srgbClr val="993366"/>
            </a:solidFill>
            <a:ln w="12699">
              <a:solidFill>
                <a:srgbClr val="000000"/>
              </a:solidFill>
              <a:prstDash val="solid"/>
            </a:ln>
          </c:spPr>
          <c:explosion val="25"/>
          <c:dPt>
            <c:idx val="0"/>
            <c:spPr>
              <a:solidFill>
                <a:srgbClr val="9999FF"/>
              </a:solidFill>
              <a:ln w="12699">
                <a:solidFill>
                  <a:srgbClr val="000000"/>
                </a:solidFill>
                <a:prstDash val="solid"/>
              </a:ln>
            </c:spPr>
            <c:extLst xmlns:c16r2="http://schemas.microsoft.com/office/drawing/2015/06/chart">
              <c:ext xmlns:c16="http://schemas.microsoft.com/office/drawing/2014/chart" uri="{C3380CC4-5D6E-409C-BE32-E72D297353CC}">
                <c16:uniqueId val="{00000007-CF7B-4A06-9C7C-097FDF4B8401}"/>
              </c:ext>
            </c:extLst>
          </c:dPt>
          <c:dPt>
            <c:idx val="2"/>
            <c:spPr>
              <a:solidFill>
                <a:srgbClr val="FFFFCC"/>
              </a:solidFill>
              <a:ln w="12699">
                <a:solidFill>
                  <a:srgbClr val="000000"/>
                </a:solidFill>
                <a:prstDash val="solid"/>
              </a:ln>
            </c:spPr>
            <c:extLst xmlns:c16r2="http://schemas.microsoft.com/office/drawing/2015/06/chart">
              <c:ext xmlns:c16="http://schemas.microsoft.com/office/drawing/2014/chart" uri="{C3380CC4-5D6E-409C-BE32-E72D297353CC}">
                <c16:uniqueId val="{00000009-CF7B-4A06-9C7C-097FDF4B8401}"/>
              </c:ext>
            </c:extLst>
          </c:dPt>
          <c:dPt>
            <c:idx val="3"/>
            <c:spPr>
              <a:solidFill>
                <a:srgbClr val="CCFFFF"/>
              </a:solidFill>
              <a:ln w="12699">
                <a:solidFill>
                  <a:srgbClr val="000000"/>
                </a:solidFill>
                <a:prstDash val="solid"/>
              </a:ln>
            </c:spPr>
            <c:extLst xmlns:c16r2="http://schemas.microsoft.com/office/drawing/2015/06/chart">
              <c:ext xmlns:c16="http://schemas.microsoft.com/office/drawing/2014/chart" uri="{C3380CC4-5D6E-409C-BE32-E72D297353CC}">
                <c16:uniqueId val="{0000000A-CF7B-4A06-9C7C-097FDF4B8401}"/>
              </c:ext>
            </c:extLst>
          </c:dPt>
          <c:dPt>
            <c:idx val="4"/>
            <c:spPr>
              <a:solidFill>
                <a:srgbClr val="660066"/>
              </a:solidFill>
              <a:ln w="12699">
                <a:solidFill>
                  <a:srgbClr val="000000"/>
                </a:solidFill>
                <a:prstDash val="solid"/>
              </a:ln>
            </c:spPr>
            <c:extLst xmlns:c16r2="http://schemas.microsoft.com/office/drawing/2015/06/chart">
              <c:ext xmlns:c16="http://schemas.microsoft.com/office/drawing/2014/chart" uri="{C3380CC4-5D6E-409C-BE32-E72D297353CC}">
                <c16:uniqueId val="{0000000B-CF7B-4A06-9C7C-097FDF4B8401}"/>
              </c:ext>
            </c:extLst>
          </c:dPt>
          <c:dPt>
            <c:idx val="5"/>
            <c:spPr>
              <a:solidFill>
                <a:srgbClr val="FF8080"/>
              </a:solidFill>
              <a:ln w="12699">
                <a:solidFill>
                  <a:srgbClr val="000000"/>
                </a:solidFill>
                <a:prstDash val="solid"/>
              </a:ln>
            </c:spPr>
            <c:extLst xmlns:c16r2="http://schemas.microsoft.com/office/drawing/2015/06/chart">
              <c:ext xmlns:c16="http://schemas.microsoft.com/office/drawing/2014/chart" uri="{C3380CC4-5D6E-409C-BE32-E72D297353CC}">
                <c16:uniqueId val="{0000000C-CF7B-4A06-9C7C-097FDF4B8401}"/>
              </c:ext>
            </c:extLst>
          </c:dPt>
          <c:dLbls>
            <c:spPr>
              <a:noFill/>
              <a:ln w="25397">
                <a:noFill/>
              </a:ln>
            </c:spPr>
            <c:txPr>
              <a:bodyPr wrap="square" lIns="38100" tIns="19050" rIns="38100" bIns="19050" anchor="ctr">
                <a:spAutoFit/>
              </a:bodyPr>
              <a:lstStyle/>
              <a:p>
                <a:pPr>
                  <a:defRPr sz="1075" b="1" i="0" u="none" strike="noStrike" baseline="0">
                    <a:solidFill>
                      <a:srgbClr val="000000"/>
                    </a:solidFill>
                    <a:latin typeface="Arial Cyr"/>
                    <a:ea typeface="Arial Cyr"/>
                    <a:cs typeface="Arial Cyr"/>
                  </a:defRPr>
                </a:pPr>
                <a:endParaRPr lang="ru-RU"/>
              </a:p>
            </c:txPr>
            <c:showVal val="1"/>
            <c:showLeaderLines val="1"/>
            <c:extLst xmlns:c16r2="http://schemas.microsoft.com/office/drawing/2015/06/chart">
              <c:ext xmlns:c15="http://schemas.microsoft.com/office/drawing/2012/chart" uri="{CE6537A1-D6FC-4f65-9D91-7224C49458BB}"/>
            </c:extLst>
          </c:dLbls>
          <c:cat>
            <c:strRef>
              <c:f>Sheet1!$B$1:$G$1</c:f>
              <c:strCache>
                <c:ptCount val="6"/>
                <c:pt idx="0">
                  <c:v>б-ни системы кровообращения</c:v>
                </c:pt>
                <c:pt idx="1">
                  <c:v>Новообразования</c:v>
                </c:pt>
                <c:pt idx="2">
                  <c:v>Внешние причины смерти</c:v>
                </c:pt>
                <c:pt idx="3">
                  <c:v>Болезни органов дыхания</c:v>
                </c:pt>
                <c:pt idx="4">
                  <c:v>Болезни органов пищеварения</c:v>
                </c:pt>
                <c:pt idx="5">
                  <c:v>прочие</c:v>
                </c:pt>
              </c:strCache>
            </c:strRef>
          </c:cat>
          <c:val>
            <c:numRef>
              <c:f>Sheet1!$B$3:$G$3</c:f>
              <c:numCache>
                <c:formatCode>General</c:formatCode>
                <c:ptCount val="6"/>
                <c:pt idx="3" formatCode="\О\с\н\о\в\н\о\й">
                  <c:v>0</c:v>
                </c:pt>
              </c:numCache>
            </c:numRef>
          </c:val>
          <c:extLst xmlns:c16r2="http://schemas.microsoft.com/office/drawing/2015/06/chart">
            <c:ext xmlns:c16="http://schemas.microsoft.com/office/drawing/2014/chart" uri="{C3380CC4-5D6E-409C-BE32-E72D297353CC}">
              <c16:uniqueId val="{0000000D-CF7B-4A06-9C7C-097FDF4B8401}"/>
            </c:ext>
          </c:extLst>
        </c:ser>
        <c:ser>
          <c:idx val="2"/>
          <c:order val="2"/>
          <c:tx>
            <c:strRef>
              <c:f>Sheet1!$A$4</c:f>
              <c:strCache>
                <c:ptCount val="1"/>
                <c:pt idx="0">
                  <c:v> </c:v>
                </c:pt>
              </c:strCache>
            </c:strRef>
          </c:tx>
          <c:spPr>
            <a:solidFill>
              <a:srgbClr val="FFFFCC"/>
            </a:solidFill>
            <a:ln w="12699">
              <a:solidFill>
                <a:srgbClr val="000000"/>
              </a:solidFill>
              <a:prstDash val="solid"/>
            </a:ln>
          </c:spPr>
          <c:explosion val="25"/>
          <c:dPt>
            <c:idx val="0"/>
            <c:spPr>
              <a:solidFill>
                <a:srgbClr val="9999FF"/>
              </a:solidFill>
              <a:ln w="12699">
                <a:solidFill>
                  <a:srgbClr val="000000"/>
                </a:solidFill>
                <a:prstDash val="solid"/>
              </a:ln>
            </c:spPr>
            <c:extLst xmlns:c16r2="http://schemas.microsoft.com/office/drawing/2015/06/chart">
              <c:ext xmlns:c16="http://schemas.microsoft.com/office/drawing/2014/chart" uri="{C3380CC4-5D6E-409C-BE32-E72D297353CC}">
                <c16:uniqueId val="{0000000E-CF7B-4A06-9C7C-097FDF4B8401}"/>
              </c:ext>
            </c:extLst>
          </c:dPt>
          <c:dPt>
            <c:idx val="1"/>
            <c:spPr>
              <a:solidFill>
                <a:srgbClr val="993366"/>
              </a:solidFill>
              <a:ln w="12699">
                <a:solidFill>
                  <a:srgbClr val="000000"/>
                </a:solidFill>
                <a:prstDash val="solid"/>
              </a:ln>
            </c:spPr>
            <c:extLst xmlns:c16r2="http://schemas.microsoft.com/office/drawing/2015/06/chart">
              <c:ext xmlns:c16="http://schemas.microsoft.com/office/drawing/2014/chart" uri="{C3380CC4-5D6E-409C-BE32-E72D297353CC}">
                <c16:uniqueId val="{0000000F-CF7B-4A06-9C7C-097FDF4B8401}"/>
              </c:ext>
            </c:extLst>
          </c:dPt>
          <c:dPt>
            <c:idx val="3"/>
            <c:spPr>
              <a:solidFill>
                <a:srgbClr val="CCFFFF"/>
              </a:solidFill>
              <a:ln w="12699">
                <a:solidFill>
                  <a:srgbClr val="000000"/>
                </a:solidFill>
                <a:prstDash val="solid"/>
              </a:ln>
            </c:spPr>
            <c:extLst xmlns:c16r2="http://schemas.microsoft.com/office/drawing/2015/06/chart">
              <c:ext xmlns:c16="http://schemas.microsoft.com/office/drawing/2014/chart" uri="{C3380CC4-5D6E-409C-BE32-E72D297353CC}">
                <c16:uniqueId val="{00000011-CF7B-4A06-9C7C-097FDF4B8401}"/>
              </c:ext>
            </c:extLst>
          </c:dPt>
          <c:dPt>
            <c:idx val="4"/>
            <c:spPr>
              <a:solidFill>
                <a:srgbClr val="660066"/>
              </a:solidFill>
              <a:ln w="12699">
                <a:solidFill>
                  <a:srgbClr val="000000"/>
                </a:solidFill>
                <a:prstDash val="solid"/>
              </a:ln>
            </c:spPr>
            <c:extLst xmlns:c16r2="http://schemas.microsoft.com/office/drawing/2015/06/chart">
              <c:ext xmlns:c16="http://schemas.microsoft.com/office/drawing/2014/chart" uri="{C3380CC4-5D6E-409C-BE32-E72D297353CC}">
                <c16:uniqueId val="{00000012-CF7B-4A06-9C7C-097FDF4B8401}"/>
              </c:ext>
            </c:extLst>
          </c:dPt>
          <c:dPt>
            <c:idx val="5"/>
            <c:spPr>
              <a:solidFill>
                <a:srgbClr val="FF8080"/>
              </a:solidFill>
              <a:ln w="12699">
                <a:solidFill>
                  <a:srgbClr val="000000"/>
                </a:solidFill>
                <a:prstDash val="solid"/>
              </a:ln>
            </c:spPr>
            <c:extLst xmlns:c16r2="http://schemas.microsoft.com/office/drawing/2015/06/chart">
              <c:ext xmlns:c16="http://schemas.microsoft.com/office/drawing/2014/chart" uri="{C3380CC4-5D6E-409C-BE32-E72D297353CC}">
                <c16:uniqueId val="{00000013-CF7B-4A06-9C7C-097FDF4B8401}"/>
              </c:ext>
            </c:extLst>
          </c:dPt>
          <c:dLbls>
            <c:spPr>
              <a:noFill/>
              <a:ln w="25397">
                <a:noFill/>
              </a:ln>
            </c:spPr>
            <c:txPr>
              <a:bodyPr wrap="square" lIns="38100" tIns="19050" rIns="38100" bIns="19050" anchor="ctr">
                <a:spAutoFit/>
              </a:bodyPr>
              <a:lstStyle/>
              <a:p>
                <a:pPr>
                  <a:defRPr sz="1075" b="1" i="0" u="none" strike="noStrike" baseline="0">
                    <a:solidFill>
                      <a:srgbClr val="000000"/>
                    </a:solidFill>
                    <a:latin typeface="Arial Cyr"/>
                    <a:ea typeface="Arial Cyr"/>
                    <a:cs typeface="Arial Cyr"/>
                  </a:defRPr>
                </a:pPr>
                <a:endParaRPr lang="ru-RU"/>
              </a:p>
            </c:txPr>
            <c:showVal val="1"/>
            <c:showLeaderLines val="1"/>
            <c:extLst xmlns:c16r2="http://schemas.microsoft.com/office/drawing/2015/06/chart">
              <c:ext xmlns:c15="http://schemas.microsoft.com/office/drawing/2012/chart" uri="{CE6537A1-D6FC-4f65-9D91-7224C49458BB}"/>
            </c:extLst>
          </c:dLbls>
          <c:cat>
            <c:strRef>
              <c:f>Sheet1!$B$1:$G$1</c:f>
              <c:strCache>
                <c:ptCount val="6"/>
                <c:pt idx="0">
                  <c:v>б-ни системы кровообращения</c:v>
                </c:pt>
                <c:pt idx="1">
                  <c:v>Новообразования</c:v>
                </c:pt>
                <c:pt idx="2">
                  <c:v>Внешние причины смерти</c:v>
                </c:pt>
                <c:pt idx="3">
                  <c:v>Болезни органов дыхания</c:v>
                </c:pt>
                <c:pt idx="4">
                  <c:v>Болезни органов пищеварения</c:v>
                </c:pt>
                <c:pt idx="5">
                  <c:v>прочие</c:v>
                </c:pt>
              </c:strCache>
            </c:strRef>
          </c:cat>
          <c:val>
            <c:numRef>
              <c:f>Sheet1!$B$4:$G$4</c:f>
              <c:numCache>
                <c:formatCode>General</c:formatCode>
                <c:ptCount val="6"/>
                <c:pt idx="3" formatCode="\О\с\н\о\в\н\о\й">
                  <c:v>0</c:v>
                </c:pt>
              </c:numCache>
            </c:numRef>
          </c:val>
          <c:extLst xmlns:c16r2="http://schemas.microsoft.com/office/drawing/2015/06/chart">
            <c:ext xmlns:c16="http://schemas.microsoft.com/office/drawing/2014/chart" uri="{C3380CC4-5D6E-409C-BE32-E72D297353CC}">
              <c16:uniqueId val="{00000014-CF7B-4A06-9C7C-097FDF4B8401}"/>
            </c:ext>
          </c:extLst>
        </c:ser>
        <c:dLbls>
          <c:showVal val="1"/>
        </c:dLbls>
      </c:pie3DChart>
      <c:spPr>
        <a:solidFill>
          <a:srgbClr val="FFFFFF"/>
        </a:solidFill>
        <a:ln w="12699">
          <a:solidFill>
            <a:srgbClr val="FFFFFF"/>
          </a:solidFill>
          <a:prstDash val="solid"/>
        </a:ln>
      </c:spPr>
    </c:plotArea>
    <c:legend>
      <c:legendPos val="r"/>
      <c:spPr>
        <a:solidFill>
          <a:srgbClr val="FFFFFF"/>
        </a:solidFill>
        <a:ln w="12699">
          <a:solidFill>
            <a:srgbClr val="FFFFFF"/>
          </a:solidFill>
          <a:prstDash val="solid"/>
        </a:ln>
      </c:spPr>
      <c:txPr>
        <a:bodyPr/>
        <a:lstStyle/>
        <a:p>
          <a:pPr>
            <a:defRPr sz="1010" b="1" i="0" u="none" strike="noStrike" baseline="0">
              <a:solidFill>
                <a:srgbClr val="000000"/>
              </a:solidFill>
              <a:latin typeface="Book Antiqua"/>
              <a:ea typeface="Book Antiqua"/>
              <a:cs typeface="Book Antiqua"/>
            </a:defRPr>
          </a:pPr>
          <a:endParaRPr lang="ru-RU"/>
        </a:p>
      </c:txPr>
    </c:legend>
    <c:plotVisOnly val="1"/>
    <c:dispBlanksAs val="zero"/>
  </c:chart>
  <c:spPr>
    <a:noFill/>
    <a:ln>
      <a:noFill/>
    </a:ln>
  </c:spPr>
  <c:txPr>
    <a:bodyPr/>
    <a:lstStyle/>
    <a:p>
      <a:pPr>
        <a:defRPr sz="1075" b="1" i="0" u="none" strike="noStrike" baseline="0">
          <a:solidFill>
            <a:srgbClr val="000000"/>
          </a:solidFill>
          <a:latin typeface="Arial Cyr"/>
          <a:ea typeface="Arial Cyr"/>
          <a:cs typeface="Arial Cyr"/>
        </a:defRPr>
      </a:pPr>
      <a:endParaRPr lang="ru-RU"/>
    </a:p>
  </c:txPr>
  <c:externalData r:id="rId2"/>
  <c:userShapes r:id="rId3"/>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roundedCorners val="1"/>
  <c:chart>
    <c:autoTitleDeleted val="1"/>
    <c:plotArea>
      <c:layout/>
      <c:barChart>
        <c:barDir val="col"/>
        <c:grouping val="clustered"/>
        <c:varyColors val="1"/>
        <c:ser>
          <c:idx val="0"/>
          <c:order val="0"/>
          <c:tx>
            <c:strRef>
              <c:f>смертность!$B$10</c:f>
              <c:strCache>
                <c:ptCount val="1"/>
                <c:pt idx="0">
                  <c:v>Головчинский</c:v>
                </c:pt>
              </c:strCache>
            </c:strRef>
          </c:tx>
          <c:invertIfNegative val="1"/>
          <c:cat>
            <c:numRef>
              <c:f>[Заболевания.xlsx]смертность!$C$4,[Заболевания.xlsx]смертность!$F$4,[Заболевания.xlsx]смертность!$I$4,[Заболевания.xlsx]смертность!$L$4,[Заболевания.xlsx]смертность!$O$4</c:f>
              <c:numCache>
                <c:formatCode>General</c:formatCode>
                <c:ptCount val="5"/>
                <c:pt idx="0">
                  <c:v>2015</c:v>
                </c:pt>
                <c:pt idx="1">
                  <c:v>2016</c:v>
                </c:pt>
                <c:pt idx="2">
                  <c:v>2017</c:v>
                </c:pt>
                <c:pt idx="3">
                  <c:v>2018</c:v>
                </c:pt>
                <c:pt idx="4">
                  <c:v>2019</c:v>
                </c:pt>
              </c:numCache>
            </c:numRef>
          </c:cat>
          <c:val>
            <c:numRef>
              <c:f>[Заболевания.xlsx]смертность!$E$10,[Заболевания.xlsx]смертность!$H$10,[Заболевания.xlsx]смертность!$K$10,[Заболевания.xlsx]смертность!$N$10,[Заболевания.xlsx]смертность!$Q$10</c:f>
              <c:numCache>
                <c:formatCode>0.0</c:formatCode>
                <c:ptCount val="5"/>
                <c:pt idx="0">
                  <c:v>11.494252873563239</c:v>
                </c:pt>
                <c:pt idx="1">
                  <c:v>23.989033584646947</c:v>
                </c:pt>
                <c:pt idx="2">
                  <c:v>14.799154334038054</c:v>
                </c:pt>
                <c:pt idx="3">
                  <c:v>22.334293948126803</c:v>
                </c:pt>
                <c:pt idx="4">
                  <c:v>22.505626406601607</c:v>
                </c:pt>
              </c:numCache>
            </c:numRef>
          </c:val>
          <c:extLst xmlns:c16r2="http://schemas.microsoft.com/office/drawing/2015/06/chart">
            <c:ext xmlns:c16="http://schemas.microsoft.com/office/drawing/2014/chart" uri="{C3380CC4-5D6E-409C-BE32-E72D297353CC}">
              <c16:uniqueId val="{00000000-F379-4E25-B1A3-F8BFFEC2F627}"/>
            </c:ext>
          </c:extLst>
        </c:ser>
        <c:ser>
          <c:idx val="1"/>
          <c:order val="1"/>
          <c:tx>
            <c:strRef>
              <c:f>смертность!$B$11</c:f>
              <c:strCache>
                <c:ptCount val="1"/>
                <c:pt idx="0">
                  <c:v>Запольский</c:v>
                </c:pt>
              </c:strCache>
            </c:strRef>
          </c:tx>
          <c:invertIfNegative val="1"/>
          <c:cat>
            <c:numRef>
              <c:f>[Заболевания.xlsx]смертность!$C$4,[Заболевания.xlsx]смертность!$F$4,[Заболевания.xlsx]смертность!$I$4,[Заболевания.xlsx]смертность!$L$4,[Заболевания.xlsx]смертность!$O$4</c:f>
              <c:numCache>
                <c:formatCode>General</c:formatCode>
                <c:ptCount val="5"/>
                <c:pt idx="0">
                  <c:v>2015</c:v>
                </c:pt>
                <c:pt idx="1">
                  <c:v>2016</c:v>
                </c:pt>
                <c:pt idx="2">
                  <c:v>2017</c:v>
                </c:pt>
                <c:pt idx="3">
                  <c:v>2018</c:v>
                </c:pt>
                <c:pt idx="4">
                  <c:v>2019</c:v>
                </c:pt>
              </c:numCache>
            </c:numRef>
          </c:cat>
          <c:val>
            <c:numRef>
              <c:f>[Заболевания.xlsx]смертность!$E$11,[Заболевания.xlsx]смертность!$H$11,[Заболевания.xlsx]смертность!$K$11,[Заболевания.xlsx]смертность!$N$11,[Заболевания.xlsx]смертность!$Q$11</c:f>
              <c:numCache>
                <c:formatCode>0.0</c:formatCode>
                <c:ptCount val="5"/>
                <c:pt idx="0">
                  <c:v>25.641025641025639</c:v>
                </c:pt>
                <c:pt idx="1">
                  <c:v>30.487804878048781</c:v>
                </c:pt>
                <c:pt idx="2">
                  <c:v>14.96259351620952</c:v>
                </c:pt>
                <c:pt idx="3">
                  <c:v>22.339027595269382</c:v>
                </c:pt>
                <c:pt idx="4">
                  <c:v>22.03856749311295</c:v>
                </c:pt>
              </c:numCache>
            </c:numRef>
          </c:val>
          <c:extLst xmlns:c16r2="http://schemas.microsoft.com/office/drawing/2015/06/chart">
            <c:ext xmlns:c16="http://schemas.microsoft.com/office/drawing/2014/chart" uri="{C3380CC4-5D6E-409C-BE32-E72D297353CC}">
              <c16:uniqueId val="{00000001-F379-4E25-B1A3-F8BFFEC2F627}"/>
            </c:ext>
          </c:extLst>
        </c:ser>
        <c:ser>
          <c:idx val="2"/>
          <c:order val="2"/>
          <c:tx>
            <c:strRef>
              <c:f>смертность!$B$12</c:f>
              <c:strCache>
                <c:ptCount val="1"/>
                <c:pt idx="0">
                  <c:v>Техтинский</c:v>
                </c:pt>
              </c:strCache>
            </c:strRef>
          </c:tx>
          <c:invertIfNegative val="1"/>
          <c:cat>
            <c:numRef>
              <c:f>[Заболевания.xlsx]смертность!$C$4,[Заболевания.xlsx]смертность!$F$4,[Заболевания.xlsx]смертность!$I$4,[Заболевания.xlsx]смертность!$L$4,[Заболевания.xlsx]смертность!$O$4</c:f>
              <c:numCache>
                <c:formatCode>General</c:formatCode>
                <c:ptCount val="5"/>
                <c:pt idx="0">
                  <c:v>2015</c:v>
                </c:pt>
                <c:pt idx="1">
                  <c:v>2016</c:v>
                </c:pt>
                <c:pt idx="2">
                  <c:v>2017</c:v>
                </c:pt>
                <c:pt idx="3">
                  <c:v>2018</c:v>
                </c:pt>
                <c:pt idx="4">
                  <c:v>2019</c:v>
                </c:pt>
              </c:numCache>
            </c:numRef>
          </c:cat>
          <c:val>
            <c:numRef>
              <c:f>[Заболевания.xlsx]смертность!$E$12,[Заболевания.xlsx]смертность!$H$12,[Заболевания.xlsx]смертность!$K$12,[Заболевания.xlsx]смертность!$N$12,[Заболевания.xlsx]смертность!$Q$12</c:f>
              <c:numCache>
                <c:formatCode>0.0</c:formatCode>
                <c:ptCount val="5"/>
                <c:pt idx="0">
                  <c:v>25.307302964569772</c:v>
                </c:pt>
                <c:pt idx="1">
                  <c:v>17.384731670445898</c:v>
                </c:pt>
                <c:pt idx="2">
                  <c:v>22.796352583586589</c:v>
                </c:pt>
                <c:pt idx="3">
                  <c:v>25</c:v>
                </c:pt>
                <c:pt idx="4">
                  <c:v>23.519870235198731</c:v>
                </c:pt>
              </c:numCache>
            </c:numRef>
          </c:val>
          <c:extLst xmlns:c16r2="http://schemas.microsoft.com/office/drawing/2015/06/chart">
            <c:ext xmlns:c16="http://schemas.microsoft.com/office/drawing/2014/chart" uri="{C3380CC4-5D6E-409C-BE32-E72D297353CC}">
              <c16:uniqueId val="{00000002-F379-4E25-B1A3-F8BFFEC2F627}"/>
            </c:ext>
          </c:extLst>
        </c:ser>
        <c:ser>
          <c:idx val="3"/>
          <c:order val="3"/>
          <c:tx>
            <c:strRef>
              <c:f>смертность!$B$13</c:f>
              <c:strCache>
                <c:ptCount val="1"/>
                <c:pt idx="0">
                  <c:v>Мощаницкий</c:v>
                </c:pt>
              </c:strCache>
            </c:strRef>
          </c:tx>
          <c:invertIfNegative val="1"/>
          <c:cat>
            <c:numRef>
              <c:f>[Заболевания.xlsx]смертность!$C$4,[Заболевания.xlsx]смертность!$F$4,[Заболевания.xlsx]смертность!$I$4,[Заболевания.xlsx]смертность!$L$4,[Заболевания.xlsx]смертность!$O$4</c:f>
              <c:numCache>
                <c:formatCode>General</c:formatCode>
                <c:ptCount val="5"/>
                <c:pt idx="0">
                  <c:v>2015</c:v>
                </c:pt>
                <c:pt idx="1">
                  <c:v>2016</c:v>
                </c:pt>
                <c:pt idx="2">
                  <c:v>2017</c:v>
                </c:pt>
                <c:pt idx="3">
                  <c:v>2018</c:v>
                </c:pt>
                <c:pt idx="4">
                  <c:v>2019</c:v>
                </c:pt>
              </c:numCache>
            </c:numRef>
          </c:cat>
          <c:val>
            <c:numRef>
              <c:f>[Заболевания.xlsx]смертность!$E$13,[Заболевания.xlsx]смертность!$H$13,[Заболевания.xlsx]смертность!$K$13,[Заболевания.xlsx]смертность!$N$13,[Заболевания.xlsx]смертность!$Q$13</c:f>
              <c:numCache>
                <c:formatCode>0.0</c:formatCode>
                <c:ptCount val="5"/>
                <c:pt idx="0">
                  <c:v>28.85085574572129</c:v>
                </c:pt>
                <c:pt idx="1">
                  <c:v>27.624309392265189</c:v>
                </c:pt>
                <c:pt idx="2">
                  <c:v>22.437531871494127</c:v>
                </c:pt>
                <c:pt idx="3">
                  <c:v>27.489626556016589</c:v>
                </c:pt>
                <c:pt idx="4">
                  <c:v>21.024258760107831</c:v>
                </c:pt>
              </c:numCache>
            </c:numRef>
          </c:val>
          <c:extLst xmlns:c16r2="http://schemas.microsoft.com/office/drawing/2015/06/chart">
            <c:ext xmlns:c16="http://schemas.microsoft.com/office/drawing/2014/chart" uri="{C3380CC4-5D6E-409C-BE32-E72D297353CC}">
              <c16:uniqueId val="{00000003-F379-4E25-B1A3-F8BFFEC2F627}"/>
            </c:ext>
          </c:extLst>
        </c:ser>
        <c:ser>
          <c:idx val="4"/>
          <c:order val="4"/>
          <c:tx>
            <c:strRef>
              <c:f>смертность!$B$14</c:f>
              <c:strCache>
                <c:ptCount val="1"/>
                <c:pt idx="0">
                  <c:v>Вишовский</c:v>
                </c:pt>
              </c:strCache>
            </c:strRef>
          </c:tx>
          <c:invertIfNegative val="1"/>
          <c:cat>
            <c:numRef>
              <c:f>[Заболевания.xlsx]смертность!$C$4,[Заболевания.xlsx]смертность!$F$4,[Заболевания.xlsx]смертность!$I$4,[Заболевания.xlsx]смертность!$L$4,[Заболевания.xlsx]смертность!$O$4</c:f>
              <c:numCache>
                <c:formatCode>General</c:formatCode>
                <c:ptCount val="5"/>
                <c:pt idx="0">
                  <c:v>2015</c:v>
                </c:pt>
                <c:pt idx="1">
                  <c:v>2016</c:v>
                </c:pt>
                <c:pt idx="2">
                  <c:v>2017</c:v>
                </c:pt>
                <c:pt idx="3">
                  <c:v>2018</c:v>
                </c:pt>
                <c:pt idx="4">
                  <c:v>2019</c:v>
                </c:pt>
              </c:numCache>
            </c:numRef>
          </c:cat>
          <c:val>
            <c:numRef>
              <c:f>[Заболевания.xlsx]смертность!$E$14,[Заболевания.xlsx]смертность!$H$14,[Заболевания.xlsx]смертность!$K$14,[Заболевания.xlsx]смертность!$N$14,[Заболевания.xlsx]смертность!$Q$14</c:f>
              <c:numCache>
                <c:formatCode>0.0</c:formatCode>
                <c:ptCount val="5"/>
                <c:pt idx="0">
                  <c:v>15.822784810126628</c:v>
                </c:pt>
                <c:pt idx="1">
                  <c:v>17.695919104369789</c:v>
                </c:pt>
                <c:pt idx="2">
                  <c:v>18.592781625956981</c:v>
                </c:pt>
                <c:pt idx="3">
                  <c:v>15.991074748977315</c:v>
                </c:pt>
                <c:pt idx="4">
                  <c:v>19.09125620465829</c:v>
                </c:pt>
              </c:numCache>
            </c:numRef>
          </c:val>
          <c:extLst xmlns:c16r2="http://schemas.microsoft.com/office/drawing/2015/06/chart">
            <c:ext xmlns:c16="http://schemas.microsoft.com/office/drawing/2014/chart" uri="{C3380CC4-5D6E-409C-BE32-E72D297353CC}">
              <c16:uniqueId val="{00000004-F379-4E25-B1A3-F8BFFEC2F627}"/>
            </c:ext>
          </c:extLst>
        </c:ser>
        <c:ser>
          <c:idx val="5"/>
          <c:order val="5"/>
          <c:tx>
            <c:strRef>
              <c:f>смертность!$B$15</c:f>
              <c:strCache>
                <c:ptCount val="1"/>
                <c:pt idx="0">
                  <c:v> Ланьковский </c:v>
                </c:pt>
              </c:strCache>
            </c:strRef>
          </c:tx>
          <c:invertIfNegative val="1"/>
          <c:cat>
            <c:numRef>
              <c:f>[Заболевания.xlsx]смертность!$C$4,[Заболевания.xlsx]смертность!$F$4,[Заболевания.xlsx]смертность!$I$4,[Заболевания.xlsx]смертность!$L$4,[Заболевания.xlsx]смертность!$O$4</c:f>
              <c:numCache>
                <c:formatCode>General</c:formatCode>
                <c:ptCount val="5"/>
                <c:pt idx="0">
                  <c:v>2015</c:v>
                </c:pt>
                <c:pt idx="1">
                  <c:v>2016</c:v>
                </c:pt>
                <c:pt idx="2">
                  <c:v>2017</c:v>
                </c:pt>
                <c:pt idx="3">
                  <c:v>2018</c:v>
                </c:pt>
                <c:pt idx="4">
                  <c:v>2019</c:v>
                </c:pt>
              </c:numCache>
            </c:numRef>
          </c:cat>
          <c:val>
            <c:numRef>
              <c:f>[Заболевания.xlsx]смертность!$E$15,[Заболевания.xlsx]смертность!$H$15,[Заболевания.xlsx]смертность!$K$15,[Заболевания.xlsx]смертность!$N$15,[Заболевания.xlsx]смертность!$Q$15</c:f>
              <c:numCache>
                <c:formatCode>0.0</c:formatCode>
                <c:ptCount val="5"/>
                <c:pt idx="0">
                  <c:v>26.288117770767535</c:v>
                </c:pt>
                <c:pt idx="1">
                  <c:v>20.810514786418459</c:v>
                </c:pt>
                <c:pt idx="2">
                  <c:v>7.7864293659621948</c:v>
                </c:pt>
                <c:pt idx="3">
                  <c:v>23.863636363636317</c:v>
                </c:pt>
                <c:pt idx="4">
                  <c:v>24.590163934426229</c:v>
                </c:pt>
              </c:numCache>
            </c:numRef>
          </c:val>
          <c:extLst xmlns:c16r2="http://schemas.microsoft.com/office/drawing/2015/06/chart">
            <c:ext xmlns:c16="http://schemas.microsoft.com/office/drawing/2014/chart" uri="{C3380CC4-5D6E-409C-BE32-E72D297353CC}">
              <c16:uniqueId val="{00000005-F379-4E25-B1A3-F8BFFEC2F627}"/>
            </c:ext>
          </c:extLst>
        </c:ser>
        <c:ser>
          <c:idx val="6"/>
          <c:order val="6"/>
          <c:tx>
            <c:strRef>
              <c:f>смертность!$B$16</c:f>
              <c:strCache>
                <c:ptCount val="1"/>
                <c:pt idx="0">
                  <c:v>Лебядянковский </c:v>
                </c:pt>
              </c:strCache>
            </c:strRef>
          </c:tx>
          <c:invertIfNegative val="1"/>
          <c:cat>
            <c:numRef>
              <c:f>[Заболевания.xlsx]смертность!$C$4,[Заболевания.xlsx]смертность!$F$4,[Заболевания.xlsx]смертность!$I$4,[Заболевания.xlsx]смертность!$L$4,[Заболевания.xlsx]смертность!$O$4</c:f>
              <c:numCache>
                <c:formatCode>General</c:formatCode>
                <c:ptCount val="5"/>
                <c:pt idx="0">
                  <c:v>2015</c:v>
                </c:pt>
                <c:pt idx="1">
                  <c:v>2016</c:v>
                </c:pt>
                <c:pt idx="2">
                  <c:v>2017</c:v>
                </c:pt>
                <c:pt idx="3">
                  <c:v>2018</c:v>
                </c:pt>
                <c:pt idx="4">
                  <c:v>2019</c:v>
                </c:pt>
              </c:numCache>
            </c:numRef>
          </c:cat>
          <c:val>
            <c:numRef>
              <c:f>[Заболевания.xlsx]смертность!$E$16,[Заболевания.xlsx]смертность!$H$16,[Заболевания.xlsx]смертность!$K$16,[Заболевания.xlsx]смертность!$N$16,[Заболевания.xlsx]смертность!$Q$16</c:f>
              <c:numCache>
                <c:formatCode>0.0</c:formatCode>
                <c:ptCount val="5"/>
                <c:pt idx="0">
                  <c:v>22.286821705426359</c:v>
                </c:pt>
                <c:pt idx="1">
                  <c:v>19.782393669634022</c:v>
                </c:pt>
                <c:pt idx="2">
                  <c:v>17.142857142857181</c:v>
                </c:pt>
                <c:pt idx="3">
                  <c:v>13.485477178423272</c:v>
                </c:pt>
                <c:pt idx="4">
                  <c:v>21.253985122210519</c:v>
                </c:pt>
              </c:numCache>
            </c:numRef>
          </c:val>
          <c:extLst xmlns:c16r2="http://schemas.microsoft.com/office/drawing/2015/06/chart">
            <c:ext xmlns:c16="http://schemas.microsoft.com/office/drawing/2014/chart" uri="{C3380CC4-5D6E-409C-BE32-E72D297353CC}">
              <c16:uniqueId val="{00000006-F379-4E25-B1A3-F8BFFEC2F627}"/>
            </c:ext>
          </c:extLst>
        </c:ser>
        <c:axId val="81821056"/>
        <c:axId val="81826944"/>
      </c:barChart>
      <c:catAx>
        <c:axId val="81821056"/>
        <c:scaling>
          <c:orientation val="minMax"/>
        </c:scaling>
        <c:delete val="1"/>
        <c:axPos val="b"/>
        <c:numFmt formatCode="General" sourceLinked="1"/>
        <c:majorTickMark val="cross"/>
        <c:minorTickMark val="cross"/>
        <c:tickLblPos val="nextTo"/>
        <c:crossAx val="81826944"/>
        <c:crosses val="autoZero"/>
        <c:auto val="1"/>
        <c:lblAlgn val="ctr"/>
        <c:lblOffset val="100"/>
        <c:noMultiLvlLbl val="1"/>
      </c:catAx>
      <c:valAx>
        <c:axId val="81826944"/>
        <c:scaling>
          <c:orientation val="minMax"/>
        </c:scaling>
        <c:delete val="1"/>
        <c:axPos val="l"/>
        <c:majorGridlines/>
        <c:numFmt formatCode="0.0" sourceLinked="1"/>
        <c:majorTickMark val="cross"/>
        <c:minorTickMark val="cross"/>
        <c:tickLblPos val="nextTo"/>
        <c:crossAx val="81821056"/>
        <c:crosses val="autoZero"/>
        <c:crossBetween val="between"/>
      </c:valAx>
    </c:plotArea>
    <c:legend>
      <c:legendPos val="r"/>
      <c:overlay val="1"/>
    </c:legend>
    <c:plotVisOnly val="1"/>
    <c:dispBlanksAs val="zero"/>
    <c:showDLblsOverMax val="1"/>
  </c:chart>
  <c:externalData r:id="rId1">
    <c:autoUpdate val="1"/>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view3D>
      <c:perspective val="0"/>
    </c:view3D>
    <c:plotArea>
      <c:layout>
        <c:manualLayout>
          <c:layoutTarget val="inner"/>
          <c:xMode val="edge"/>
          <c:yMode val="edge"/>
          <c:x val="0.21025641025641059"/>
          <c:y val="9.2511013215859028E-2"/>
          <c:w val="0.56239316239316262"/>
          <c:h val="0.57268722466960365"/>
        </c:manualLayout>
      </c:layout>
      <c:pie3DChart>
        <c:varyColors val="1"/>
        <c:ser>
          <c:idx val="0"/>
          <c:order val="0"/>
          <c:tx>
            <c:strRef>
              <c:f>Sheet1!$A$2</c:f>
              <c:strCache>
                <c:ptCount val="1"/>
              </c:strCache>
            </c:strRef>
          </c:tx>
          <c:spPr>
            <a:solidFill>
              <a:srgbClr val="9999FF"/>
            </a:solidFill>
            <a:ln w="12315">
              <a:solidFill>
                <a:srgbClr val="000000"/>
              </a:solidFill>
              <a:prstDash val="solid"/>
            </a:ln>
          </c:spPr>
          <c:explosion val="25"/>
          <c:dPt>
            <c:idx val="0"/>
            <c:spPr>
              <a:solidFill>
                <a:srgbClr val="00FFFF"/>
              </a:solidFill>
              <a:ln w="12315">
                <a:solidFill>
                  <a:srgbClr val="000000"/>
                </a:solidFill>
                <a:prstDash val="solid"/>
              </a:ln>
            </c:spPr>
            <c:extLst xmlns:c16r2="http://schemas.microsoft.com/office/drawing/2015/06/chart">
              <c:ext xmlns:c16="http://schemas.microsoft.com/office/drawing/2014/chart" uri="{C3380CC4-5D6E-409C-BE32-E72D297353CC}">
                <c16:uniqueId val="{00000000-19E9-422E-9DC6-3B11ADD4D98A}"/>
              </c:ext>
            </c:extLst>
          </c:dPt>
          <c:dPt>
            <c:idx val="1"/>
            <c:spPr>
              <a:solidFill>
                <a:srgbClr val="993366"/>
              </a:solidFill>
              <a:ln w="12315">
                <a:solidFill>
                  <a:srgbClr val="000000"/>
                </a:solidFill>
                <a:prstDash val="solid"/>
              </a:ln>
            </c:spPr>
            <c:extLst xmlns:c16r2="http://schemas.microsoft.com/office/drawing/2015/06/chart">
              <c:ext xmlns:c16="http://schemas.microsoft.com/office/drawing/2014/chart" uri="{C3380CC4-5D6E-409C-BE32-E72D297353CC}">
                <c16:uniqueId val="{00000001-19E9-422E-9DC6-3B11ADD4D98A}"/>
              </c:ext>
            </c:extLst>
          </c:dPt>
          <c:dPt>
            <c:idx val="2"/>
            <c:spPr>
              <a:solidFill>
                <a:srgbClr val="FFFF00"/>
              </a:solidFill>
              <a:ln w="12315">
                <a:solidFill>
                  <a:srgbClr val="000000"/>
                </a:solidFill>
                <a:prstDash val="solid"/>
              </a:ln>
            </c:spPr>
            <c:extLst xmlns:c16r2="http://schemas.microsoft.com/office/drawing/2015/06/chart">
              <c:ext xmlns:c16="http://schemas.microsoft.com/office/drawing/2014/chart" uri="{C3380CC4-5D6E-409C-BE32-E72D297353CC}">
                <c16:uniqueId val="{00000002-19E9-422E-9DC6-3B11ADD4D98A}"/>
              </c:ext>
            </c:extLst>
          </c:dPt>
          <c:dPt>
            <c:idx val="3"/>
            <c:spPr>
              <a:solidFill>
                <a:srgbClr val="008080"/>
              </a:solidFill>
              <a:ln w="12315">
                <a:solidFill>
                  <a:srgbClr val="000000"/>
                </a:solidFill>
                <a:prstDash val="solid"/>
              </a:ln>
            </c:spPr>
            <c:extLst xmlns:c16r2="http://schemas.microsoft.com/office/drawing/2015/06/chart">
              <c:ext xmlns:c16="http://schemas.microsoft.com/office/drawing/2014/chart" uri="{C3380CC4-5D6E-409C-BE32-E72D297353CC}">
                <c16:uniqueId val="{00000003-19E9-422E-9DC6-3B11ADD4D98A}"/>
              </c:ext>
            </c:extLst>
          </c:dPt>
          <c:dPt>
            <c:idx val="4"/>
            <c:spPr>
              <a:solidFill>
                <a:srgbClr val="FF00FF"/>
              </a:solidFill>
              <a:ln w="12315">
                <a:solidFill>
                  <a:srgbClr val="000000"/>
                </a:solidFill>
                <a:prstDash val="solid"/>
              </a:ln>
            </c:spPr>
            <c:extLst xmlns:c16r2="http://schemas.microsoft.com/office/drawing/2015/06/chart">
              <c:ext xmlns:c16="http://schemas.microsoft.com/office/drawing/2014/chart" uri="{C3380CC4-5D6E-409C-BE32-E72D297353CC}">
                <c16:uniqueId val="{00000004-19E9-422E-9DC6-3B11ADD4D98A}"/>
              </c:ext>
            </c:extLst>
          </c:dPt>
          <c:dPt>
            <c:idx val="5"/>
            <c:spPr>
              <a:solidFill>
                <a:srgbClr val="00FF00"/>
              </a:solidFill>
              <a:ln w="12315">
                <a:solidFill>
                  <a:srgbClr val="000000"/>
                </a:solidFill>
                <a:prstDash val="solid"/>
              </a:ln>
            </c:spPr>
            <c:extLst xmlns:c16r2="http://schemas.microsoft.com/office/drawing/2015/06/chart">
              <c:ext xmlns:c16="http://schemas.microsoft.com/office/drawing/2014/chart" uri="{C3380CC4-5D6E-409C-BE32-E72D297353CC}">
                <c16:uniqueId val="{00000005-19E9-422E-9DC6-3B11ADD4D98A}"/>
              </c:ext>
            </c:extLst>
          </c:dPt>
          <c:dLbls>
            <c:dLbl>
              <c:idx val="3"/>
              <c:layout>
                <c:manualLayout>
                  <c:x val="-2.6668815719302089E-2"/>
                  <c:y val="-6.4427517391391007E-3"/>
                </c:manualLayout>
              </c:layout>
              <c:spPr>
                <a:noFill/>
                <a:ln w="24629">
                  <a:noFill/>
                </a:ln>
              </c:spPr>
              <c:txPr>
                <a:bodyPr/>
                <a:lstStyle/>
                <a:p>
                  <a:pPr>
                    <a:defRPr sz="1139" b="1" i="0" u="none" strike="noStrike" baseline="0">
                      <a:solidFill>
                        <a:srgbClr val="000000"/>
                      </a:solidFill>
                      <a:latin typeface="Arial Cyr"/>
                      <a:ea typeface="Arial Cyr"/>
                      <a:cs typeface="Arial Cyr"/>
                    </a:defRPr>
                  </a:pPr>
                  <a:endParaRPr lang="ru-RU"/>
                </a:p>
              </c:txPr>
              <c:dLblPos val="bestFi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9E9-422E-9DC6-3B11ADD4D98A}"/>
                </c:ext>
              </c:extLst>
            </c:dLbl>
            <c:dLbl>
              <c:idx val="4"/>
              <c:layout>
                <c:manualLayout>
                  <c:x val="4.1851872588324788E-3"/>
                  <c:y val="-9.3577774174803188E-2"/>
                </c:manualLayout>
              </c:layout>
              <c:spPr>
                <a:noFill/>
                <a:ln w="24629">
                  <a:noFill/>
                </a:ln>
              </c:spPr>
              <c:txPr>
                <a:bodyPr/>
                <a:lstStyle/>
                <a:p>
                  <a:pPr>
                    <a:defRPr sz="1139" b="1" i="0" u="none" strike="noStrike" baseline="0">
                      <a:solidFill>
                        <a:srgbClr val="000000"/>
                      </a:solidFill>
                      <a:latin typeface="Arial Cyr"/>
                      <a:ea typeface="Arial Cyr"/>
                      <a:cs typeface="Arial Cyr"/>
                    </a:defRPr>
                  </a:pPr>
                  <a:endParaRPr lang="ru-RU"/>
                </a:p>
              </c:txPr>
              <c:dLblPos val="bestFi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9E9-422E-9DC6-3B11ADD4D98A}"/>
                </c:ext>
              </c:extLst>
            </c:dLbl>
            <c:spPr>
              <a:noFill/>
              <a:ln w="24629">
                <a:noFill/>
              </a:ln>
            </c:spPr>
            <c:txPr>
              <a:bodyPr wrap="square" lIns="38100" tIns="19050" rIns="38100" bIns="19050" anchor="ctr">
                <a:spAutoFit/>
              </a:bodyPr>
              <a:lstStyle/>
              <a:p>
                <a:pPr>
                  <a:defRPr sz="1139" b="1" i="0" u="none" strike="noStrike" baseline="0">
                    <a:solidFill>
                      <a:srgbClr val="000000"/>
                    </a:solidFill>
                    <a:latin typeface="Arial Cyr"/>
                    <a:ea typeface="Arial Cyr"/>
                    <a:cs typeface="Arial Cyr"/>
                  </a:defRPr>
                </a:pPr>
                <a:endParaRPr lang="ru-RU"/>
              </a:p>
            </c:txPr>
            <c:showVal val="1"/>
            <c:showLeaderLines val="1"/>
            <c:extLst xmlns:c16r2="http://schemas.microsoft.com/office/drawing/2015/06/chart">
              <c:ext xmlns:c15="http://schemas.microsoft.com/office/drawing/2012/chart" uri="{CE6537A1-D6FC-4f65-9D91-7224C49458BB}"/>
            </c:extLst>
          </c:dLbls>
          <c:cat>
            <c:strRef>
              <c:f>Sheet1!$B$1:$G$1</c:f>
              <c:strCache>
                <c:ptCount val="6"/>
                <c:pt idx="0">
                  <c:v>Внешние причины смерти</c:v>
                </c:pt>
                <c:pt idx="1">
                  <c:v>Болезни системы кровообращения</c:v>
                </c:pt>
                <c:pt idx="2">
                  <c:v>Новообразования</c:v>
                </c:pt>
                <c:pt idx="3">
                  <c:v>Болезни органов дыхания</c:v>
                </c:pt>
                <c:pt idx="4">
                  <c:v>Болезни органов пищеварения</c:v>
                </c:pt>
                <c:pt idx="5">
                  <c:v>Прочие болезни</c:v>
                </c:pt>
              </c:strCache>
            </c:strRef>
          </c:cat>
          <c:val>
            <c:numRef>
              <c:f>Sheet1!$B$2:$G$2</c:f>
              <c:numCache>
                <c:formatCode>0%</c:formatCode>
                <c:ptCount val="6"/>
                <c:pt idx="0">
                  <c:v>0.31000000000000022</c:v>
                </c:pt>
                <c:pt idx="1">
                  <c:v>0.26</c:v>
                </c:pt>
                <c:pt idx="2">
                  <c:v>0.1800000000000001</c:v>
                </c:pt>
                <c:pt idx="3">
                  <c:v>7.0000000000000021E-2</c:v>
                </c:pt>
                <c:pt idx="4">
                  <c:v>7.0000000000000021E-2</c:v>
                </c:pt>
                <c:pt idx="5">
                  <c:v>0.11</c:v>
                </c:pt>
              </c:numCache>
            </c:numRef>
          </c:val>
          <c:extLst xmlns:c16r2="http://schemas.microsoft.com/office/drawing/2015/06/chart">
            <c:ext xmlns:c16="http://schemas.microsoft.com/office/drawing/2014/chart" uri="{C3380CC4-5D6E-409C-BE32-E72D297353CC}">
              <c16:uniqueId val="{00000006-19E9-422E-9DC6-3B11ADD4D98A}"/>
            </c:ext>
          </c:extLst>
        </c:ser>
        <c:ser>
          <c:idx val="2"/>
          <c:order val="1"/>
          <c:tx>
            <c:strRef>
              <c:f>Sheet1!$A$4</c:f>
              <c:strCache>
                <c:ptCount val="1"/>
                <c:pt idx="0">
                  <c:v> </c:v>
                </c:pt>
              </c:strCache>
            </c:strRef>
          </c:tx>
          <c:spPr>
            <a:solidFill>
              <a:srgbClr val="FFFFCC"/>
            </a:solidFill>
            <a:ln w="12315">
              <a:solidFill>
                <a:srgbClr val="000000"/>
              </a:solidFill>
              <a:prstDash val="solid"/>
            </a:ln>
          </c:spPr>
          <c:explosion val="25"/>
          <c:dPt>
            <c:idx val="0"/>
            <c:spPr>
              <a:solidFill>
                <a:srgbClr val="9999FF"/>
              </a:solidFill>
              <a:ln w="12315">
                <a:solidFill>
                  <a:srgbClr val="000000"/>
                </a:solidFill>
                <a:prstDash val="solid"/>
              </a:ln>
            </c:spPr>
            <c:extLst xmlns:c16r2="http://schemas.microsoft.com/office/drawing/2015/06/chart">
              <c:ext xmlns:c16="http://schemas.microsoft.com/office/drawing/2014/chart" uri="{C3380CC4-5D6E-409C-BE32-E72D297353CC}">
                <c16:uniqueId val="{00000007-19E9-422E-9DC6-3B11ADD4D98A}"/>
              </c:ext>
            </c:extLst>
          </c:dPt>
          <c:dPt>
            <c:idx val="1"/>
            <c:spPr>
              <a:solidFill>
                <a:srgbClr val="993366"/>
              </a:solidFill>
              <a:ln w="12315">
                <a:solidFill>
                  <a:srgbClr val="000000"/>
                </a:solidFill>
                <a:prstDash val="solid"/>
              </a:ln>
            </c:spPr>
            <c:extLst xmlns:c16r2="http://schemas.microsoft.com/office/drawing/2015/06/chart">
              <c:ext xmlns:c16="http://schemas.microsoft.com/office/drawing/2014/chart" uri="{C3380CC4-5D6E-409C-BE32-E72D297353CC}">
                <c16:uniqueId val="{00000008-19E9-422E-9DC6-3B11ADD4D98A}"/>
              </c:ext>
            </c:extLst>
          </c:dPt>
          <c:dPt>
            <c:idx val="3"/>
            <c:spPr>
              <a:solidFill>
                <a:srgbClr val="CCFFFF"/>
              </a:solidFill>
              <a:ln w="12315">
                <a:solidFill>
                  <a:srgbClr val="000000"/>
                </a:solidFill>
                <a:prstDash val="solid"/>
              </a:ln>
            </c:spPr>
            <c:extLst xmlns:c16r2="http://schemas.microsoft.com/office/drawing/2015/06/chart">
              <c:ext xmlns:c16="http://schemas.microsoft.com/office/drawing/2014/chart" uri="{C3380CC4-5D6E-409C-BE32-E72D297353CC}">
                <c16:uniqueId val="{0000000A-19E9-422E-9DC6-3B11ADD4D98A}"/>
              </c:ext>
            </c:extLst>
          </c:dPt>
          <c:dPt>
            <c:idx val="4"/>
            <c:spPr>
              <a:solidFill>
                <a:srgbClr val="660066"/>
              </a:solidFill>
              <a:ln w="12315">
                <a:solidFill>
                  <a:srgbClr val="000000"/>
                </a:solidFill>
                <a:prstDash val="solid"/>
              </a:ln>
            </c:spPr>
            <c:extLst xmlns:c16r2="http://schemas.microsoft.com/office/drawing/2015/06/chart">
              <c:ext xmlns:c16="http://schemas.microsoft.com/office/drawing/2014/chart" uri="{C3380CC4-5D6E-409C-BE32-E72D297353CC}">
                <c16:uniqueId val="{0000000B-19E9-422E-9DC6-3B11ADD4D98A}"/>
              </c:ext>
            </c:extLst>
          </c:dPt>
          <c:dPt>
            <c:idx val="5"/>
            <c:spPr>
              <a:solidFill>
                <a:srgbClr val="FF8080"/>
              </a:solidFill>
              <a:ln w="12315">
                <a:solidFill>
                  <a:srgbClr val="000000"/>
                </a:solidFill>
                <a:prstDash val="solid"/>
              </a:ln>
            </c:spPr>
            <c:extLst xmlns:c16r2="http://schemas.microsoft.com/office/drawing/2015/06/chart">
              <c:ext xmlns:c16="http://schemas.microsoft.com/office/drawing/2014/chart" uri="{C3380CC4-5D6E-409C-BE32-E72D297353CC}">
                <c16:uniqueId val="{0000000C-19E9-422E-9DC6-3B11ADD4D98A}"/>
              </c:ext>
            </c:extLst>
          </c:dPt>
          <c:dLbls>
            <c:spPr>
              <a:noFill/>
              <a:ln w="24629">
                <a:noFill/>
              </a:ln>
            </c:spPr>
            <c:txPr>
              <a:bodyPr wrap="square" lIns="38100" tIns="19050" rIns="38100" bIns="19050" anchor="ctr">
                <a:spAutoFit/>
              </a:bodyPr>
              <a:lstStyle/>
              <a:p>
                <a:pPr>
                  <a:defRPr sz="1139" b="1" i="0" u="none" strike="noStrike" baseline="0">
                    <a:solidFill>
                      <a:srgbClr val="000000"/>
                    </a:solidFill>
                    <a:latin typeface="Arial Cyr"/>
                    <a:ea typeface="Arial Cyr"/>
                    <a:cs typeface="Arial Cyr"/>
                  </a:defRPr>
                </a:pPr>
                <a:endParaRPr lang="ru-RU"/>
              </a:p>
            </c:txPr>
            <c:showVal val="1"/>
            <c:showLeaderLines val="1"/>
            <c:extLst xmlns:c16r2="http://schemas.microsoft.com/office/drawing/2015/06/chart">
              <c:ext xmlns:c15="http://schemas.microsoft.com/office/drawing/2012/chart" uri="{CE6537A1-D6FC-4f65-9D91-7224C49458BB}"/>
            </c:extLst>
          </c:dLbls>
          <c:cat>
            <c:strRef>
              <c:f>Sheet1!$B$1:$G$1</c:f>
              <c:strCache>
                <c:ptCount val="6"/>
                <c:pt idx="0">
                  <c:v>Внешние причины смерти</c:v>
                </c:pt>
                <c:pt idx="1">
                  <c:v>Болезни системы кровообращения</c:v>
                </c:pt>
                <c:pt idx="2">
                  <c:v>Новообразования</c:v>
                </c:pt>
                <c:pt idx="3">
                  <c:v>Болезни органов дыхания</c:v>
                </c:pt>
                <c:pt idx="4">
                  <c:v>Болезни органов пищеварения</c:v>
                </c:pt>
                <c:pt idx="5">
                  <c:v>Прочие болезни</c:v>
                </c:pt>
              </c:strCache>
            </c:strRef>
          </c:cat>
          <c:val>
            <c:numRef>
              <c:f>Sheet1!$B$4:$G$4</c:f>
              <c:numCache>
                <c:formatCode>General</c:formatCode>
                <c:ptCount val="6"/>
                <c:pt idx="2" formatCode="\О\с\н\о\в\н\о\й">
                  <c:v>0</c:v>
                </c:pt>
                <c:pt idx="3" formatCode="\О\с\н\о\в\н\о\й">
                  <c:v>0</c:v>
                </c:pt>
              </c:numCache>
            </c:numRef>
          </c:val>
          <c:extLst xmlns:c16r2="http://schemas.microsoft.com/office/drawing/2015/06/chart">
            <c:ext xmlns:c16="http://schemas.microsoft.com/office/drawing/2014/chart" uri="{C3380CC4-5D6E-409C-BE32-E72D297353CC}">
              <c16:uniqueId val="{0000000D-19E9-422E-9DC6-3B11ADD4D98A}"/>
            </c:ext>
          </c:extLst>
        </c:ser>
        <c:ser>
          <c:idx val="3"/>
          <c:order val="2"/>
          <c:tx>
            <c:strRef>
              <c:f>Sheet1!$A$5</c:f>
              <c:strCache>
                <c:ptCount val="1"/>
              </c:strCache>
            </c:strRef>
          </c:tx>
          <c:spPr>
            <a:solidFill>
              <a:srgbClr val="CCFFFF"/>
            </a:solidFill>
            <a:ln w="12315">
              <a:solidFill>
                <a:srgbClr val="000000"/>
              </a:solidFill>
              <a:prstDash val="solid"/>
            </a:ln>
          </c:spPr>
          <c:explosion val="25"/>
          <c:dPt>
            <c:idx val="0"/>
            <c:spPr>
              <a:solidFill>
                <a:srgbClr val="9999FF"/>
              </a:solidFill>
              <a:ln w="12315">
                <a:solidFill>
                  <a:srgbClr val="000000"/>
                </a:solidFill>
                <a:prstDash val="solid"/>
              </a:ln>
            </c:spPr>
            <c:extLst xmlns:c16r2="http://schemas.microsoft.com/office/drawing/2015/06/chart">
              <c:ext xmlns:c16="http://schemas.microsoft.com/office/drawing/2014/chart" uri="{C3380CC4-5D6E-409C-BE32-E72D297353CC}">
                <c16:uniqueId val="{0000000E-19E9-422E-9DC6-3B11ADD4D98A}"/>
              </c:ext>
            </c:extLst>
          </c:dPt>
          <c:dPt>
            <c:idx val="1"/>
            <c:spPr>
              <a:solidFill>
                <a:srgbClr val="993366"/>
              </a:solidFill>
              <a:ln w="12315">
                <a:solidFill>
                  <a:srgbClr val="000000"/>
                </a:solidFill>
                <a:prstDash val="solid"/>
              </a:ln>
            </c:spPr>
            <c:extLst xmlns:c16r2="http://schemas.microsoft.com/office/drawing/2015/06/chart">
              <c:ext xmlns:c16="http://schemas.microsoft.com/office/drawing/2014/chart" uri="{C3380CC4-5D6E-409C-BE32-E72D297353CC}">
                <c16:uniqueId val="{0000000F-19E9-422E-9DC6-3B11ADD4D98A}"/>
              </c:ext>
            </c:extLst>
          </c:dPt>
          <c:dPt>
            <c:idx val="2"/>
            <c:spPr>
              <a:solidFill>
                <a:srgbClr val="FFFFCC"/>
              </a:solidFill>
              <a:ln w="12315">
                <a:solidFill>
                  <a:srgbClr val="000000"/>
                </a:solidFill>
                <a:prstDash val="solid"/>
              </a:ln>
            </c:spPr>
            <c:extLst xmlns:c16r2="http://schemas.microsoft.com/office/drawing/2015/06/chart">
              <c:ext xmlns:c16="http://schemas.microsoft.com/office/drawing/2014/chart" uri="{C3380CC4-5D6E-409C-BE32-E72D297353CC}">
                <c16:uniqueId val="{00000010-19E9-422E-9DC6-3B11ADD4D98A}"/>
              </c:ext>
            </c:extLst>
          </c:dPt>
          <c:dPt>
            <c:idx val="4"/>
            <c:spPr>
              <a:solidFill>
                <a:srgbClr val="660066"/>
              </a:solidFill>
              <a:ln w="12315">
                <a:solidFill>
                  <a:srgbClr val="000000"/>
                </a:solidFill>
                <a:prstDash val="solid"/>
              </a:ln>
            </c:spPr>
            <c:extLst xmlns:c16r2="http://schemas.microsoft.com/office/drawing/2015/06/chart">
              <c:ext xmlns:c16="http://schemas.microsoft.com/office/drawing/2014/chart" uri="{C3380CC4-5D6E-409C-BE32-E72D297353CC}">
                <c16:uniqueId val="{00000012-19E9-422E-9DC6-3B11ADD4D98A}"/>
              </c:ext>
            </c:extLst>
          </c:dPt>
          <c:dPt>
            <c:idx val="5"/>
            <c:spPr>
              <a:solidFill>
                <a:srgbClr val="FF8080"/>
              </a:solidFill>
              <a:ln w="12315">
                <a:solidFill>
                  <a:srgbClr val="000000"/>
                </a:solidFill>
                <a:prstDash val="solid"/>
              </a:ln>
            </c:spPr>
            <c:extLst xmlns:c16r2="http://schemas.microsoft.com/office/drawing/2015/06/chart">
              <c:ext xmlns:c16="http://schemas.microsoft.com/office/drawing/2014/chart" uri="{C3380CC4-5D6E-409C-BE32-E72D297353CC}">
                <c16:uniqueId val="{00000013-19E9-422E-9DC6-3B11ADD4D98A}"/>
              </c:ext>
            </c:extLst>
          </c:dPt>
          <c:dLbls>
            <c:spPr>
              <a:noFill/>
              <a:ln w="24629">
                <a:noFill/>
              </a:ln>
            </c:spPr>
            <c:txPr>
              <a:bodyPr wrap="square" lIns="38100" tIns="19050" rIns="38100" bIns="19050" anchor="ctr">
                <a:spAutoFit/>
              </a:bodyPr>
              <a:lstStyle/>
              <a:p>
                <a:pPr>
                  <a:defRPr sz="1139" b="1" i="0" u="none" strike="noStrike" baseline="0">
                    <a:solidFill>
                      <a:srgbClr val="000000"/>
                    </a:solidFill>
                    <a:latin typeface="Arial Cyr"/>
                    <a:ea typeface="Arial Cyr"/>
                    <a:cs typeface="Arial Cyr"/>
                  </a:defRPr>
                </a:pPr>
                <a:endParaRPr lang="ru-RU"/>
              </a:p>
            </c:txPr>
            <c:showVal val="1"/>
            <c:showLeaderLines val="1"/>
            <c:extLst xmlns:c16r2="http://schemas.microsoft.com/office/drawing/2015/06/chart">
              <c:ext xmlns:c15="http://schemas.microsoft.com/office/drawing/2012/chart" uri="{CE6537A1-D6FC-4f65-9D91-7224C49458BB}"/>
            </c:extLst>
          </c:dLbls>
          <c:cat>
            <c:strRef>
              <c:f>Sheet1!$B$1:$G$1</c:f>
              <c:strCache>
                <c:ptCount val="6"/>
                <c:pt idx="0">
                  <c:v>Внешние причины смерти</c:v>
                </c:pt>
                <c:pt idx="1">
                  <c:v>Болезни системы кровообращения</c:v>
                </c:pt>
                <c:pt idx="2">
                  <c:v>Новообразования</c:v>
                </c:pt>
                <c:pt idx="3">
                  <c:v>Болезни органов дыхания</c:v>
                </c:pt>
                <c:pt idx="4">
                  <c:v>Болезни органов пищеварения</c:v>
                </c:pt>
                <c:pt idx="5">
                  <c:v>Прочие болезни</c:v>
                </c:pt>
              </c:strCache>
            </c:strRef>
          </c:cat>
          <c:val>
            <c:numRef>
              <c:f>Sheet1!$B$5:$G$5</c:f>
              <c:numCache>
                <c:formatCode>General</c:formatCode>
                <c:ptCount val="6"/>
              </c:numCache>
            </c:numRef>
          </c:val>
          <c:extLst xmlns:c16r2="http://schemas.microsoft.com/office/drawing/2015/06/chart">
            <c:ext xmlns:c16="http://schemas.microsoft.com/office/drawing/2014/chart" uri="{C3380CC4-5D6E-409C-BE32-E72D297353CC}">
              <c16:uniqueId val="{00000014-19E9-422E-9DC6-3B11ADD4D98A}"/>
            </c:ext>
          </c:extLst>
        </c:ser>
        <c:dLbls>
          <c:showVal val="1"/>
        </c:dLbls>
      </c:pie3DChart>
      <c:spPr>
        <a:solidFill>
          <a:srgbClr val="FFFFFF"/>
        </a:solidFill>
        <a:ln w="12315">
          <a:solidFill>
            <a:srgbClr val="FFFFFF"/>
          </a:solidFill>
          <a:prstDash val="solid"/>
        </a:ln>
      </c:spPr>
    </c:plotArea>
    <c:legend>
      <c:legendPos val="b"/>
      <c:layout>
        <c:manualLayout>
          <c:xMode val="edge"/>
          <c:yMode val="edge"/>
          <c:x val="2.9059829059829085E-2"/>
          <c:y val="0.73568281938326041"/>
          <c:w val="0.9555555555555556"/>
          <c:h val="0.25550660792951563"/>
        </c:manualLayout>
      </c:layout>
      <c:spPr>
        <a:noFill/>
        <a:ln w="24628">
          <a:noFill/>
        </a:ln>
      </c:spPr>
      <c:txPr>
        <a:bodyPr/>
        <a:lstStyle/>
        <a:p>
          <a:pPr>
            <a:defRPr sz="892" b="1" i="0" u="none" strike="noStrike" baseline="0">
              <a:solidFill>
                <a:srgbClr val="000000"/>
              </a:solidFill>
              <a:latin typeface="Book Antiqua"/>
              <a:ea typeface="Book Antiqua"/>
              <a:cs typeface="Book Antiqua"/>
            </a:defRPr>
          </a:pPr>
          <a:endParaRPr lang="ru-RU"/>
        </a:p>
      </c:txPr>
    </c:legend>
    <c:plotVisOnly val="1"/>
    <c:dispBlanksAs val="zero"/>
  </c:chart>
  <c:spPr>
    <a:noFill/>
    <a:ln>
      <a:noFill/>
    </a:ln>
  </c:spPr>
  <c:txPr>
    <a:bodyPr/>
    <a:lstStyle/>
    <a:p>
      <a:pPr>
        <a:defRPr sz="970" b="1" i="0" u="none" strike="noStrike" baseline="0">
          <a:solidFill>
            <a:srgbClr val="000000"/>
          </a:solidFill>
          <a:latin typeface="Arial Cyr"/>
          <a:ea typeface="Arial Cyr"/>
          <a:cs typeface="Arial Cyr"/>
        </a:defRPr>
      </a:pPr>
      <a:endParaRPr lang="ru-RU"/>
    </a:p>
  </c:txPr>
  <c:externalData r:id="rId2"/>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latin typeface="Times New Roman" panose="02020603050405020304" pitchFamily="18" charset="0"/>
                <a:cs typeface="Times New Roman" panose="02020603050405020304" pitchFamily="18" charset="0"/>
              </a:rPr>
              <a:t>Удельный вес численности городского и сельского населения от общей численности населения Белыничского района в 1985-2020 г.г.</a:t>
            </a:r>
          </a:p>
        </c:rich>
      </c:tx>
      <c:layout>
        <c:manualLayout>
          <c:xMode val="edge"/>
          <c:yMode val="edge"/>
          <c:x val="0.1541260207057451"/>
          <c:y val="2.3809523809523812E-2"/>
        </c:manualLayout>
      </c:layout>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standard"/>
        <c:ser>
          <c:idx val="0"/>
          <c:order val="0"/>
          <c:tx>
            <c:strRef>
              <c:f>Лист1!$B$1</c:f>
              <c:strCache>
                <c:ptCount val="1"/>
                <c:pt idx="0">
                  <c:v>город</c:v>
                </c:pt>
              </c:strCache>
            </c:strRef>
          </c:tx>
          <c:spPr>
            <a:solidFill>
              <a:schemeClr val="accent1"/>
            </a:solidFill>
            <a:ln>
              <a:noFill/>
            </a:ln>
            <a:effectLst/>
            <a:sp3d/>
          </c:spPr>
          <c:cat>
            <c:numRef>
              <c:f>Лист1!$A$2:$A$15</c:f>
              <c:numCache>
                <c:formatCode>General</c:formatCode>
                <c:ptCount val="14"/>
                <c:pt idx="0">
                  <c:v>1985</c:v>
                </c:pt>
                <c:pt idx="1">
                  <c:v>2012</c:v>
                </c:pt>
                <c:pt idx="2">
                  <c:v>2013</c:v>
                </c:pt>
                <c:pt idx="3">
                  <c:v>2014</c:v>
                </c:pt>
                <c:pt idx="4">
                  <c:v>2015</c:v>
                </c:pt>
                <c:pt idx="5">
                  <c:v>2016</c:v>
                </c:pt>
                <c:pt idx="6">
                  <c:v>2017</c:v>
                </c:pt>
                <c:pt idx="7">
                  <c:v>2018</c:v>
                </c:pt>
                <c:pt idx="8">
                  <c:v>2019</c:v>
                </c:pt>
                <c:pt idx="9">
                  <c:v>2020</c:v>
                </c:pt>
                <c:pt idx="10">
                  <c:v>2021</c:v>
                </c:pt>
                <c:pt idx="11">
                  <c:v>2022</c:v>
                </c:pt>
              </c:numCache>
            </c:numRef>
          </c:cat>
          <c:val>
            <c:numRef>
              <c:f>Лист1!$B$2:$B$15</c:f>
              <c:numCache>
                <c:formatCode>0%</c:formatCode>
                <c:ptCount val="14"/>
                <c:pt idx="0" formatCode="0.00%">
                  <c:v>31.4</c:v>
                </c:pt>
                <c:pt idx="1">
                  <c:v>51</c:v>
                </c:pt>
                <c:pt idx="2">
                  <c:v>51.6</c:v>
                </c:pt>
                <c:pt idx="3">
                  <c:v>52.1</c:v>
                </c:pt>
                <c:pt idx="4">
                  <c:v>52.7</c:v>
                </c:pt>
                <c:pt idx="5">
                  <c:v>53.4</c:v>
                </c:pt>
                <c:pt idx="6">
                  <c:v>53.3</c:v>
                </c:pt>
                <c:pt idx="7">
                  <c:v>53.6</c:v>
                </c:pt>
                <c:pt idx="8">
                  <c:v>54.1</c:v>
                </c:pt>
                <c:pt idx="9">
                  <c:v>54.4</c:v>
                </c:pt>
                <c:pt idx="10">
                  <c:v>53.7</c:v>
                </c:pt>
                <c:pt idx="11">
                  <c:v>54.8</c:v>
                </c:pt>
              </c:numCache>
            </c:numRef>
          </c:val>
          <c:extLst xmlns:c16r2="http://schemas.microsoft.com/office/drawing/2015/06/chart">
            <c:ext xmlns:c16="http://schemas.microsoft.com/office/drawing/2014/chart" uri="{C3380CC4-5D6E-409C-BE32-E72D297353CC}">
              <c16:uniqueId val="{00000000-A032-4813-B275-3A7BAC59177C}"/>
            </c:ext>
          </c:extLst>
        </c:ser>
        <c:ser>
          <c:idx val="1"/>
          <c:order val="1"/>
          <c:tx>
            <c:strRef>
              <c:f>Лист1!$C$1</c:f>
              <c:strCache>
                <c:ptCount val="1"/>
                <c:pt idx="0">
                  <c:v>село</c:v>
                </c:pt>
              </c:strCache>
            </c:strRef>
          </c:tx>
          <c:spPr>
            <a:solidFill>
              <a:schemeClr val="accent2"/>
            </a:solidFill>
            <a:ln>
              <a:noFill/>
            </a:ln>
            <a:effectLst/>
            <a:sp3d/>
          </c:spPr>
          <c:cat>
            <c:numRef>
              <c:f>Лист1!$A$2:$A$15</c:f>
              <c:numCache>
                <c:formatCode>General</c:formatCode>
                <c:ptCount val="14"/>
                <c:pt idx="0">
                  <c:v>1985</c:v>
                </c:pt>
                <c:pt idx="1">
                  <c:v>2012</c:v>
                </c:pt>
                <c:pt idx="2">
                  <c:v>2013</c:v>
                </c:pt>
                <c:pt idx="3">
                  <c:v>2014</c:v>
                </c:pt>
                <c:pt idx="4">
                  <c:v>2015</c:v>
                </c:pt>
                <c:pt idx="5">
                  <c:v>2016</c:v>
                </c:pt>
                <c:pt idx="6">
                  <c:v>2017</c:v>
                </c:pt>
                <c:pt idx="7">
                  <c:v>2018</c:v>
                </c:pt>
                <c:pt idx="8">
                  <c:v>2019</c:v>
                </c:pt>
                <c:pt idx="9">
                  <c:v>2020</c:v>
                </c:pt>
                <c:pt idx="10">
                  <c:v>2021</c:v>
                </c:pt>
                <c:pt idx="11">
                  <c:v>2022</c:v>
                </c:pt>
              </c:numCache>
            </c:numRef>
          </c:cat>
          <c:val>
            <c:numRef>
              <c:f>Лист1!$C$2:$C$15</c:f>
              <c:numCache>
                <c:formatCode>0%</c:formatCode>
                <c:ptCount val="14"/>
                <c:pt idx="0" formatCode="0.00%">
                  <c:v>65.5</c:v>
                </c:pt>
                <c:pt idx="1">
                  <c:v>49</c:v>
                </c:pt>
                <c:pt idx="2">
                  <c:v>48.4</c:v>
                </c:pt>
                <c:pt idx="3">
                  <c:v>47.9</c:v>
                </c:pt>
                <c:pt idx="4">
                  <c:v>47.3</c:v>
                </c:pt>
                <c:pt idx="5">
                  <c:v>46.6</c:v>
                </c:pt>
                <c:pt idx="6">
                  <c:v>46.7</c:v>
                </c:pt>
                <c:pt idx="7">
                  <c:v>46.4</c:v>
                </c:pt>
                <c:pt idx="8">
                  <c:v>45.9</c:v>
                </c:pt>
                <c:pt idx="9">
                  <c:v>45.6</c:v>
                </c:pt>
                <c:pt idx="10">
                  <c:v>46.3</c:v>
                </c:pt>
                <c:pt idx="11">
                  <c:v>45.2</c:v>
                </c:pt>
              </c:numCache>
            </c:numRef>
          </c:val>
          <c:extLst xmlns:c16r2="http://schemas.microsoft.com/office/drawing/2015/06/chart">
            <c:ext xmlns:c16="http://schemas.microsoft.com/office/drawing/2014/chart" uri="{C3380CC4-5D6E-409C-BE32-E72D297353CC}">
              <c16:uniqueId val="{00000001-A032-4813-B275-3A7BAC59177C}"/>
            </c:ext>
          </c:extLst>
        </c:ser>
        <c:shape val="box"/>
        <c:axId val="64075648"/>
        <c:axId val="64077184"/>
        <c:axId val="71414656"/>
      </c:bar3DChart>
      <c:catAx>
        <c:axId val="64075648"/>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4077184"/>
        <c:crosses val="autoZero"/>
        <c:auto val="1"/>
        <c:lblAlgn val="ctr"/>
        <c:lblOffset val="100"/>
      </c:catAx>
      <c:valAx>
        <c:axId val="64077184"/>
        <c:scaling>
          <c:orientation val="minMax"/>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4075648"/>
        <c:crosses val="autoZero"/>
        <c:crossBetween val="between"/>
      </c:valAx>
      <c:serAx>
        <c:axId val="71414656"/>
        <c:scaling>
          <c:orientation val="minMax"/>
        </c:scaling>
        <c:axPos val="b"/>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4077184"/>
        <c:crosses val="autoZero"/>
      </c:ser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latin typeface="Times New Roman" panose="02020603050405020304" pitchFamily="18" charset="0"/>
                <a:cs typeface="Times New Roman" panose="02020603050405020304" pitchFamily="18" charset="0"/>
              </a:rPr>
              <a:t>Динамика общей заболеваемости взрослого населения (на 1000 жителей) за 2004-2021г.г.</a:t>
            </a:r>
          </a:p>
        </c:rich>
      </c:tx>
      <c:spPr>
        <a:noFill/>
        <a:ln>
          <a:noFill/>
        </a:ln>
        <a:effectLst/>
      </c:spPr>
    </c:title>
    <c:plotArea>
      <c:layout/>
      <c:barChart>
        <c:barDir val="col"/>
        <c:grouping val="stacked"/>
        <c:ser>
          <c:idx val="0"/>
          <c:order val="0"/>
          <c:tx>
            <c:strRef>
              <c:f>Лист1!$B$1</c:f>
              <c:strCache>
                <c:ptCount val="1"/>
                <c:pt idx="0">
                  <c:v>область</c:v>
                </c:pt>
              </c:strCache>
            </c:strRef>
          </c:tx>
          <c:spPr>
            <a:solidFill>
              <a:schemeClr val="accent1"/>
            </a:solidFill>
            <a:ln>
              <a:noFill/>
            </a:ln>
            <a:effectLst/>
          </c:spPr>
          <c:dLbls>
            <c:dLbl>
              <c:idx val="2"/>
              <c:layout>
                <c:manualLayout>
                  <c:x val="0"/>
                  <c:y val="5.952380952380950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EAD6-4C0C-9A57-88FD387808A5}"/>
                </c:ext>
              </c:extLst>
            </c:dLbl>
            <c:dLbl>
              <c:idx val="4"/>
              <c:layout>
                <c:manualLayout>
                  <c:x val="0"/>
                  <c:y val="5.158730158730157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EAD6-4C0C-9A57-88FD387808A5}"/>
                </c:ext>
              </c:extLst>
            </c:dLbl>
            <c:dLbl>
              <c:idx val="6"/>
              <c:layout>
                <c:manualLayout>
                  <c:x val="5.8823529411764384E-3"/>
                  <c:y val="4.761904761904747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EAD6-4C0C-9A57-88FD387808A5}"/>
                </c:ext>
              </c:extLst>
            </c:dLbl>
            <c:dLbl>
              <c:idx val="8"/>
              <c:layout>
                <c:manualLayout>
                  <c:x val="0"/>
                  <c:y val="5.555555555555550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EAD6-4C0C-9A57-88FD387808A5}"/>
                </c:ext>
              </c:extLst>
            </c:dLbl>
            <c:dLbl>
              <c:idx val="10"/>
              <c:layout>
                <c:manualLayout>
                  <c:x val="0"/>
                  <c:y val="4.761904761904762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EAD6-4C0C-9A57-88FD387808A5}"/>
                </c:ext>
              </c:extLst>
            </c:dLbl>
            <c:dLbl>
              <c:idx val="12"/>
              <c:layout>
                <c:manualLayout>
                  <c:x val="0"/>
                  <c:y val="7.142857142857142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EAD6-4C0C-9A57-88FD387808A5}"/>
                </c:ext>
              </c:extLst>
            </c:dLbl>
            <c:dLbl>
              <c:idx val="14"/>
              <c:layout>
                <c:manualLayout>
                  <c:x val="1.9607843137254919E-3"/>
                  <c:y val="5.952380952380938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EAD6-4C0C-9A57-88FD387808A5}"/>
                </c:ext>
              </c:extLst>
            </c:dLbl>
            <c:dLbl>
              <c:idx val="16"/>
              <c:layout>
                <c:manualLayout>
                  <c:x val="1.9607843137253484E-3"/>
                  <c:y val="7.142857142857142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EAD6-4C0C-9A57-88FD387808A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Лист1!$A$2:$A$24</c:f>
              <c:numCache>
                <c:formatCode>General</c:formatCode>
                <c:ptCount val="2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numCache>
            </c:numRef>
          </c:cat>
          <c:val>
            <c:numRef>
              <c:f>Лист1!$B$2:$B$24</c:f>
              <c:numCache>
                <c:formatCode>General</c:formatCode>
                <c:ptCount val="23"/>
                <c:pt idx="0">
                  <c:v>1024.3</c:v>
                </c:pt>
                <c:pt idx="1">
                  <c:v>1041</c:v>
                </c:pt>
                <c:pt idx="2">
                  <c:v>1069</c:v>
                </c:pt>
                <c:pt idx="3">
                  <c:v>1073.4000000000001</c:v>
                </c:pt>
                <c:pt idx="4">
                  <c:v>1107.5</c:v>
                </c:pt>
                <c:pt idx="5">
                  <c:v>1191.2</c:v>
                </c:pt>
                <c:pt idx="6">
                  <c:v>1156.7</c:v>
                </c:pt>
                <c:pt idx="7">
                  <c:v>1152.0999999999999</c:v>
                </c:pt>
                <c:pt idx="8">
                  <c:v>1123.2</c:v>
                </c:pt>
                <c:pt idx="9">
                  <c:v>1113.2</c:v>
                </c:pt>
                <c:pt idx="10">
                  <c:v>1104.0999999999999</c:v>
                </c:pt>
                <c:pt idx="11">
                  <c:v>1140.0999999999999</c:v>
                </c:pt>
                <c:pt idx="12">
                  <c:v>1185.4000000000001</c:v>
                </c:pt>
                <c:pt idx="13">
                  <c:v>1220.2</c:v>
                </c:pt>
                <c:pt idx="14">
                  <c:v>1263.5</c:v>
                </c:pt>
                <c:pt idx="15">
                  <c:v>1271.5999999999999</c:v>
                </c:pt>
                <c:pt idx="16">
                  <c:v>1467.6</c:v>
                </c:pt>
                <c:pt idx="17">
                  <c:v>1602.78</c:v>
                </c:pt>
              </c:numCache>
            </c:numRef>
          </c:val>
          <c:extLst xmlns:c16r2="http://schemas.microsoft.com/office/drawing/2015/06/chart">
            <c:ext xmlns:c16="http://schemas.microsoft.com/office/drawing/2014/chart" uri="{C3380CC4-5D6E-409C-BE32-E72D297353CC}">
              <c16:uniqueId val="{00000000-A1DC-4757-9891-954986E2319D}"/>
            </c:ext>
          </c:extLst>
        </c:ser>
        <c:ser>
          <c:idx val="1"/>
          <c:order val="1"/>
          <c:tx>
            <c:strRef>
              <c:f>Лист1!$C$1</c:f>
              <c:strCache>
                <c:ptCount val="1"/>
                <c:pt idx="0">
                  <c:v>район</c:v>
                </c:pt>
              </c:strCache>
            </c:strRef>
          </c:tx>
          <c:spPr>
            <a:solidFill>
              <a:schemeClr val="accent2"/>
            </a:solidFill>
            <a:ln>
              <a:noFill/>
            </a:ln>
            <a:effectLst/>
          </c:spPr>
          <c:dLbls>
            <c:dLbl>
              <c:idx val="1"/>
              <c:layout>
                <c:manualLayout>
                  <c:x val="0"/>
                  <c:y val="-5.952380952380950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AD6-4C0C-9A57-88FD387808A5}"/>
                </c:ext>
              </c:extLst>
            </c:dLbl>
            <c:dLbl>
              <c:idx val="3"/>
              <c:layout>
                <c:manualLayout>
                  <c:x val="0"/>
                  <c:y val="-5.158730158730157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AD6-4C0C-9A57-88FD387808A5}"/>
                </c:ext>
              </c:extLst>
            </c:dLbl>
            <c:dLbl>
              <c:idx val="5"/>
              <c:layout>
                <c:manualLayout>
                  <c:x val="-3.5947297152056594E-17"/>
                  <c:y val="-5.952380952380950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AD6-4C0C-9A57-88FD387808A5}"/>
                </c:ext>
              </c:extLst>
            </c:dLbl>
            <c:dLbl>
              <c:idx val="7"/>
              <c:layout>
                <c:manualLayout>
                  <c:x val="0"/>
                  <c:y val="-6.349206349206350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AD6-4C0C-9A57-88FD387808A5}"/>
                </c:ext>
              </c:extLst>
            </c:dLbl>
            <c:dLbl>
              <c:idx val="9"/>
              <c:layout>
                <c:manualLayout>
                  <c:x val="5.8823529411764714E-3"/>
                  <c:y val="-7.142857142857142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AD6-4C0C-9A57-88FD387808A5}"/>
                </c:ext>
              </c:extLst>
            </c:dLbl>
            <c:dLbl>
              <c:idx val="11"/>
              <c:layout>
                <c:manualLayout>
                  <c:x val="5.8823529411763994E-3"/>
                  <c:y val="-6.349206349206350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AD6-4C0C-9A57-88FD387808A5}"/>
                </c:ext>
              </c:extLst>
            </c:dLbl>
            <c:dLbl>
              <c:idx val="13"/>
              <c:layout>
                <c:manualLayout>
                  <c:x val="-7.1894594304113175E-17"/>
                  <c:y val="-6.349206349206357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EAD6-4C0C-9A57-88FD387808A5}"/>
                </c:ext>
              </c:extLst>
            </c:dLbl>
            <c:dLbl>
              <c:idx val="15"/>
              <c:layout>
                <c:manualLayout>
                  <c:x val="-1.4378918860822618E-16"/>
                  <c:y val="-7.142857142857142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AD6-4C0C-9A57-88FD387808A5}"/>
                </c:ext>
              </c:extLst>
            </c:dLbl>
            <c:dLbl>
              <c:idx val="16"/>
              <c:layout>
                <c:manualLayout>
                  <c:x val="9.803921568627319E-3"/>
                  <c:y val="4.761904761904762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EAD6-4C0C-9A57-88FD387808A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Лист1!$A$2:$A$24</c:f>
              <c:numCache>
                <c:formatCode>General</c:formatCode>
                <c:ptCount val="2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numCache>
            </c:numRef>
          </c:cat>
          <c:val>
            <c:numRef>
              <c:f>Лист1!$C$2:$C$24</c:f>
              <c:numCache>
                <c:formatCode>General</c:formatCode>
                <c:ptCount val="23"/>
                <c:pt idx="0">
                  <c:v>994.8</c:v>
                </c:pt>
                <c:pt idx="1">
                  <c:v>950.3</c:v>
                </c:pt>
                <c:pt idx="2">
                  <c:v>987.2</c:v>
                </c:pt>
                <c:pt idx="3">
                  <c:v>995.2</c:v>
                </c:pt>
                <c:pt idx="4">
                  <c:v>1169.0999999999999</c:v>
                </c:pt>
                <c:pt idx="5">
                  <c:v>1092.2</c:v>
                </c:pt>
                <c:pt idx="6">
                  <c:v>1010.9</c:v>
                </c:pt>
                <c:pt idx="7">
                  <c:v>992.6</c:v>
                </c:pt>
                <c:pt idx="8">
                  <c:v>1069.2</c:v>
                </c:pt>
                <c:pt idx="9">
                  <c:v>1107.3</c:v>
                </c:pt>
                <c:pt idx="10">
                  <c:v>1214.9000000000001</c:v>
                </c:pt>
                <c:pt idx="11">
                  <c:v>1214.9000000000001</c:v>
                </c:pt>
                <c:pt idx="12">
                  <c:v>1171.0999999999999</c:v>
                </c:pt>
                <c:pt idx="13">
                  <c:v>1201.2</c:v>
                </c:pt>
                <c:pt idx="14">
                  <c:v>1252.7</c:v>
                </c:pt>
                <c:pt idx="15">
                  <c:v>1299.5999999999999</c:v>
                </c:pt>
                <c:pt idx="16">
                  <c:v>1504.6</c:v>
                </c:pt>
                <c:pt idx="17">
                  <c:v>1592</c:v>
                </c:pt>
              </c:numCache>
            </c:numRef>
          </c:val>
          <c:extLst xmlns:c16r2="http://schemas.microsoft.com/office/drawing/2015/06/chart">
            <c:ext xmlns:c16="http://schemas.microsoft.com/office/drawing/2014/chart" uri="{C3380CC4-5D6E-409C-BE32-E72D297353CC}">
              <c16:uniqueId val="{00000001-A1DC-4757-9891-954986E2319D}"/>
            </c:ext>
          </c:extLst>
        </c:ser>
        <c:overlap val="100"/>
        <c:axId val="73772032"/>
        <c:axId val="81752832"/>
      </c:barChart>
      <c:catAx>
        <c:axId val="7377203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1752832"/>
        <c:crosses val="autoZero"/>
        <c:auto val="1"/>
        <c:lblAlgn val="ctr"/>
        <c:lblOffset val="100"/>
      </c:catAx>
      <c:valAx>
        <c:axId val="8175283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377203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latin typeface="Times New Roman" panose="02020603050405020304" pitchFamily="18" charset="0"/>
                <a:cs typeface="Times New Roman" panose="02020603050405020304" pitchFamily="18" charset="0"/>
              </a:rPr>
              <a:t>Структура общей заболеваемости взрослых по району в 2021 году</a:t>
            </a:r>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Лист1!$B$1</c:f>
              <c:strCache>
                <c:ptCount val="1"/>
                <c:pt idx="0">
                  <c:v>Продажи</c:v>
                </c:pt>
              </c:strCache>
            </c:strRef>
          </c:tx>
          <c:dPt>
            <c:idx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82D0-422E-8968-E87128CC0D9C}"/>
              </c:ext>
            </c:extLst>
          </c:dPt>
          <c:dPt>
            <c:idx val="1"/>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82D0-422E-8968-E87128CC0D9C}"/>
              </c:ext>
            </c:extLst>
          </c:dPt>
          <c:dPt>
            <c:idx val="2"/>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82D0-422E-8968-E87128CC0D9C}"/>
              </c:ext>
            </c:extLst>
          </c:dPt>
          <c:dPt>
            <c:idx val="3"/>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82D0-422E-8968-E87128CC0D9C}"/>
              </c:ext>
            </c:extLst>
          </c:dPt>
          <c:dPt>
            <c:idx val="4"/>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82D0-422E-8968-E87128CC0D9C}"/>
              </c:ext>
            </c:extLst>
          </c:dPt>
          <c:dPt>
            <c:idx val="5"/>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82D0-422E-8968-E87128CC0D9C}"/>
              </c:ext>
            </c:extLst>
          </c:dPt>
          <c:dPt>
            <c:idx val="6"/>
            <c:spPr>
              <a:solidFill>
                <a:schemeClr val="accent1">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D-82D0-422E-8968-E87128CC0D9C}"/>
              </c:ext>
            </c:extLst>
          </c:dPt>
          <c:dPt>
            <c:idx val="7"/>
            <c:spPr>
              <a:solidFill>
                <a:schemeClr val="accent2">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F-82D0-422E-8968-E87128CC0D9C}"/>
              </c:ext>
            </c:extLst>
          </c:dPt>
          <c:dPt>
            <c:idx val="8"/>
            <c:spPr>
              <a:solidFill>
                <a:schemeClr val="accent3">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1-82D0-422E-8968-E87128CC0D9C}"/>
              </c:ext>
            </c:extLst>
          </c:dPt>
          <c:dPt>
            <c:idx val="9"/>
            <c:spPr>
              <a:solidFill>
                <a:schemeClr val="accent4">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3-82D0-422E-8968-E87128CC0D9C}"/>
              </c:ext>
            </c:extLst>
          </c:dPt>
          <c:dLbls>
            <c:dLbl>
              <c:idx val="9"/>
              <c:layout>
                <c:manualLayout>
                  <c:x val="3.576233960338291E-2"/>
                  <c:y val="-3.257635876455394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82D0-422E-8968-E87128CC0D9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Лист1!$A$2:$A$11</c:f>
              <c:strCache>
                <c:ptCount val="10"/>
                <c:pt idx="0">
                  <c:v>Болезни органов кровообращения</c:v>
                </c:pt>
                <c:pt idx="1">
                  <c:v>Болезни органов  дыхания</c:v>
                </c:pt>
                <c:pt idx="2">
                  <c:v>Инфекционные и паразитарные болезни</c:v>
                </c:pt>
                <c:pt idx="3">
                  <c:v>Болезни эндокринной системы</c:v>
                </c:pt>
                <c:pt idx="4">
                  <c:v>Болезни органов пищеварения</c:v>
                </c:pt>
                <c:pt idx="5">
                  <c:v>Психические расстройства</c:v>
                </c:pt>
                <c:pt idx="6">
                  <c:v>Новообразования</c:v>
                </c:pt>
                <c:pt idx="7">
                  <c:v>Болезни мочеполовой системы</c:v>
                </c:pt>
                <c:pt idx="8">
                  <c:v>Травмы и отравления</c:v>
                </c:pt>
                <c:pt idx="9">
                  <c:v>Все остальные классы</c:v>
                </c:pt>
              </c:strCache>
            </c:strRef>
          </c:cat>
          <c:val>
            <c:numRef>
              <c:f>Лист1!$B$2:$B$11</c:f>
              <c:numCache>
                <c:formatCode>0.00%</c:formatCode>
                <c:ptCount val="10"/>
                <c:pt idx="0">
                  <c:v>0.21800000000000011</c:v>
                </c:pt>
                <c:pt idx="1">
                  <c:v>0.16500000000000001</c:v>
                </c:pt>
                <c:pt idx="2">
                  <c:v>0.12300000000000005</c:v>
                </c:pt>
                <c:pt idx="3">
                  <c:v>9.3000000000000083E-2</c:v>
                </c:pt>
                <c:pt idx="4">
                  <c:v>5.3000000000000012E-2</c:v>
                </c:pt>
                <c:pt idx="5">
                  <c:v>6.3E-2</c:v>
                </c:pt>
                <c:pt idx="6">
                  <c:v>6.0800000000000014E-2</c:v>
                </c:pt>
                <c:pt idx="7">
                  <c:v>4.2000000000000023E-2</c:v>
                </c:pt>
                <c:pt idx="8">
                  <c:v>5.1199999999999996E-2</c:v>
                </c:pt>
                <c:pt idx="9">
                  <c:v>0.13100000000000001</c:v>
                </c:pt>
              </c:numCache>
            </c:numRef>
          </c:val>
          <c:extLst xmlns:c16r2="http://schemas.microsoft.com/office/drawing/2015/06/chart">
            <c:ext xmlns:c16="http://schemas.microsoft.com/office/drawing/2014/chart" uri="{C3380CC4-5D6E-409C-BE32-E72D297353CC}">
              <c16:uniqueId val="{00000000-B4AF-4C6E-BDDF-C9BDFF770E6A}"/>
            </c:ext>
          </c:extLst>
        </c:ser>
      </c:pie3DChart>
      <c:spPr>
        <a:noFill/>
        <a:ln>
          <a:noFill/>
        </a:ln>
        <a:effectLst/>
      </c:spPr>
    </c:plotArea>
    <c:legend>
      <c:legendPos val="b"/>
      <c:layout>
        <c:manualLayout>
          <c:xMode val="edge"/>
          <c:yMode val="edge"/>
          <c:x val="1.6616724992709241E-2"/>
          <c:y val="0.6592668736251317"/>
          <c:w val="0.96213692038495158"/>
          <c:h val="0.31984539791533911"/>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1">
                <a:solidFill>
                  <a:sysClr val="windowText" lastClr="000000"/>
                </a:solidFill>
                <a:latin typeface="Times New Roman" panose="02020603050405020304" pitchFamily="18" charset="0"/>
                <a:cs typeface="Times New Roman" panose="02020603050405020304" pitchFamily="18" charset="0"/>
              </a:rPr>
              <a:t>Динамика первичной заболеваемости взрослого населения в 2004-2021г.г.</a:t>
            </a:r>
          </a:p>
        </c:rich>
      </c:tx>
      <c:spPr>
        <a:noFill/>
        <a:ln>
          <a:noFill/>
        </a:ln>
        <a:effectLst/>
      </c:spPr>
    </c:title>
    <c:plotArea>
      <c:layout>
        <c:manualLayout>
          <c:layoutTarget val="inner"/>
          <c:xMode val="edge"/>
          <c:yMode val="edge"/>
          <c:x val="4.987627738901481E-2"/>
          <c:y val="2.1795713035870544E-2"/>
          <c:w val="0.94529866596564138"/>
          <c:h val="0.81681196100487463"/>
        </c:manualLayout>
      </c:layout>
      <c:lineChart>
        <c:grouping val="standard"/>
        <c:ser>
          <c:idx val="0"/>
          <c:order val="0"/>
          <c:tx>
            <c:strRef>
              <c:f>Лист1!$B$1</c:f>
              <c:strCache>
                <c:ptCount val="1"/>
                <c:pt idx="0">
                  <c:v>область</c:v>
                </c:pt>
              </c:strCache>
            </c:strRef>
          </c:tx>
          <c:spPr>
            <a:ln w="28575" cap="rnd">
              <a:solidFill>
                <a:schemeClr val="accent1"/>
              </a:solidFill>
              <a:round/>
            </a:ln>
            <a:effectLst/>
          </c:spPr>
          <c:marker>
            <c:symbol val="none"/>
          </c:marker>
          <c:dLbls>
            <c:dLbl>
              <c:idx val="0"/>
              <c:layout>
                <c:manualLayout>
                  <c:x val="-9.2592592592593004E-3"/>
                  <c:y val="-4.761904761904762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E35-4BCA-B512-B73CC241A73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Лист1!$A$2:$A$19</c:f>
              <c:numCache>
                <c:formatCode>General</c:formatCode>
                <c:ptCount val="18"/>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numCache>
            </c:numRef>
          </c:cat>
          <c:val>
            <c:numRef>
              <c:f>Лист1!$B$2:$B$19</c:f>
              <c:numCache>
                <c:formatCode>General</c:formatCode>
                <c:ptCount val="18"/>
                <c:pt idx="0">
                  <c:v>494.06</c:v>
                </c:pt>
                <c:pt idx="1">
                  <c:v>505.5</c:v>
                </c:pt>
                <c:pt idx="2">
                  <c:v>499.8</c:v>
                </c:pt>
                <c:pt idx="3">
                  <c:v>505.8</c:v>
                </c:pt>
                <c:pt idx="4">
                  <c:v>508.5</c:v>
                </c:pt>
                <c:pt idx="5">
                  <c:v>569.20000000000005</c:v>
                </c:pt>
                <c:pt idx="6">
                  <c:v>526.6</c:v>
                </c:pt>
                <c:pt idx="7">
                  <c:v>523.70000000000005</c:v>
                </c:pt>
                <c:pt idx="8">
                  <c:v>475.8</c:v>
                </c:pt>
                <c:pt idx="9">
                  <c:v>458.5</c:v>
                </c:pt>
                <c:pt idx="10">
                  <c:v>429.8</c:v>
                </c:pt>
                <c:pt idx="11">
                  <c:v>438.7</c:v>
                </c:pt>
                <c:pt idx="12">
                  <c:v>443.3</c:v>
                </c:pt>
                <c:pt idx="13">
                  <c:v>445.5</c:v>
                </c:pt>
                <c:pt idx="14">
                  <c:v>451.3</c:v>
                </c:pt>
                <c:pt idx="15">
                  <c:v>430.2</c:v>
                </c:pt>
                <c:pt idx="16">
                  <c:v>713.7</c:v>
                </c:pt>
                <c:pt idx="17">
                  <c:v>855.35999999999956</c:v>
                </c:pt>
              </c:numCache>
            </c:numRef>
          </c:val>
          <c:extLst xmlns:c16r2="http://schemas.microsoft.com/office/drawing/2015/06/chart">
            <c:ext xmlns:c16="http://schemas.microsoft.com/office/drawing/2014/chart" uri="{C3380CC4-5D6E-409C-BE32-E72D297353CC}">
              <c16:uniqueId val="{00000000-0E35-4BCA-B512-B73CC241A73A}"/>
            </c:ext>
          </c:extLst>
        </c:ser>
        <c:ser>
          <c:idx val="1"/>
          <c:order val="1"/>
          <c:tx>
            <c:strRef>
              <c:f>Лист1!$C$1</c:f>
              <c:strCache>
                <c:ptCount val="1"/>
                <c:pt idx="0">
                  <c:v>район</c:v>
                </c:pt>
              </c:strCache>
            </c:strRef>
          </c:tx>
          <c:spPr>
            <a:ln w="28575" cap="rnd">
              <a:solidFill>
                <a:schemeClr val="accent2"/>
              </a:solidFill>
              <a:round/>
            </a:ln>
            <a:effectLst/>
          </c:spPr>
          <c:marker>
            <c:symbol val="none"/>
          </c:marker>
          <c:dLbls>
            <c:dLbl>
              <c:idx val="17"/>
              <c:layout>
                <c:manualLayout>
                  <c:x val="0"/>
                  <c:y val="-2.0671834625323036E-2"/>
                </c:manualLayout>
              </c:layout>
              <c:showVal val="1"/>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Лист1!$A$2:$A$19</c:f>
              <c:numCache>
                <c:formatCode>General</c:formatCode>
                <c:ptCount val="18"/>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numCache>
            </c:numRef>
          </c:cat>
          <c:val>
            <c:numRef>
              <c:f>Лист1!$C$2:$C$19</c:f>
              <c:numCache>
                <c:formatCode>General</c:formatCode>
                <c:ptCount val="18"/>
                <c:pt idx="0">
                  <c:v>420.5</c:v>
                </c:pt>
                <c:pt idx="1">
                  <c:v>373.7</c:v>
                </c:pt>
                <c:pt idx="2">
                  <c:v>360.3</c:v>
                </c:pt>
                <c:pt idx="3">
                  <c:v>366</c:v>
                </c:pt>
                <c:pt idx="4">
                  <c:v>368</c:v>
                </c:pt>
                <c:pt idx="5">
                  <c:v>384.5</c:v>
                </c:pt>
                <c:pt idx="6">
                  <c:v>304.5</c:v>
                </c:pt>
                <c:pt idx="7">
                  <c:v>324.89999999999975</c:v>
                </c:pt>
                <c:pt idx="8">
                  <c:v>303.7</c:v>
                </c:pt>
                <c:pt idx="9">
                  <c:v>349.2</c:v>
                </c:pt>
                <c:pt idx="10">
                  <c:v>363.9</c:v>
                </c:pt>
                <c:pt idx="11">
                  <c:v>385.1</c:v>
                </c:pt>
                <c:pt idx="12">
                  <c:v>375.3</c:v>
                </c:pt>
                <c:pt idx="13">
                  <c:v>377.5</c:v>
                </c:pt>
                <c:pt idx="14">
                  <c:v>402.3</c:v>
                </c:pt>
                <c:pt idx="15">
                  <c:v>399.2</c:v>
                </c:pt>
                <c:pt idx="16">
                  <c:v>612.9</c:v>
                </c:pt>
                <c:pt idx="17">
                  <c:v>720.6</c:v>
                </c:pt>
              </c:numCache>
            </c:numRef>
          </c:val>
          <c:extLst xmlns:c16r2="http://schemas.microsoft.com/office/drawing/2015/06/chart">
            <c:ext xmlns:c16="http://schemas.microsoft.com/office/drawing/2014/chart" uri="{C3380CC4-5D6E-409C-BE32-E72D297353CC}">
              <c16:uniqueId val="{00000001-0E35-4BCA-B512-B73CC241A73A}"/>
            </c:ext>
          </c:extLst>
        </c:ser>
        <c:marker val="1"/>
        <c:axId val="81783424"/>
        <c:axId val="82092416"/>
      </c:lineChart>
      <c:catAx>
        <c:axId val="8178342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2092416"/>
        <c:crosses val="autoZero"/>
        <c:auto val="1"/>
        <c:lblAlgn val="ctr"/>
        <c:lblOffset val="100"/>
      </c:catAx>
      <c:valAx>
        <c:axId val="8209241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178342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rPr>
              <a:t>Структура первичной заболеваемости взрослых по району в 2021 году</a:t>
            </a:r>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Лист1!$B$1</c:f>
              <c:strCache>
                <c:ptCount val="1"/>
                <c:pt idx="0">
                  <c:v>Продажи</c:v>
                </c:pt>
              </c:strCache>
            </c:strRef>
          </c:tx>
          <c:dPt>
            <c:idx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ABB2-4B1A-9D65-08FB6178B12D}"/>
              </c:ext>
            </c:extLst>
          </c:dPt>
          <c:dPt>
            <c:idx val="1"/>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ABB2-4B1A-9D65-08FB6178B12D}"/>
              </c:ext>
            </c:extLst>
          </c:dPt>
          <c:dPt>
            <c:idx val="2"/>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ABB2-4B1A-9D65-08FB6178B12D}"/>
              </c:ext>
            </c:extLst>
          </c:dPt>
          <c:dPt>
            <c:idx val="3"/>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ABB2-4B1A-9D65-08FB6178B12D}"/>
              </c:ext>
            </c:extLst>
          </c:dPt>
          <c:dPt>
            <c:idx val="4"/>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ABB2-4B1A-9D65-08FB6178B12D}"/>
              </c:ext>
            </c:extLst>
          </c:dPt>
          <c:dPt>
            <c:idx val="5"/>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ABB2-4B1A-9D65-08FB6178B12D}"/>
              </c:ext>
            </c:extLst>
          </c:dPt>
          <c:dPt>
            <c:idx val="6"/>
            <c:spPr>
              <a:solidFill>
                <a:schemeClr val="accent1">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D-ABB2-4B1A-9D65-08FB6178B12D}"/>
              </c:ext>
            </c:extLst>
          </c:dPt>
          <c:dPt>
            <c:idx val="7"/>
            <c:spPr>
              <a:solidFill>
                <a:schemeClr val="accent2">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F-ABB2-4B1A-9D65-08FB6178B12D}"/>
              </c:ext>
            </c:extLst>
          </c:dPt>
          <c:dPt>
            <c:idx val="8"/>
            <c:spPr>
              <a:solidFill>
                <a:schemeClr val="accent3">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1-ABB2-4B1A-9D65-08FB6178B12D}"/>
              </c:ext>
            </c:extLst>
          </c:dPt>
          <c:dPt>
            <c:idx val="9"/>
            <c:spPr>
              <a:solidFill>
                <a:schemeClr val="accent4">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3-ABB2-4B1A-9D65-08FB6178B12D}"/>
              </c:ext>
            </c:extLst>
          </c:dPt>
          <c:dLbls>
            <c:dLbl>
              <c:idx val="8"/>
              <c:layout>
                <c:manualLayout>
                  <c:x val="3.9963728492271804E-2"/>
                  <c:y val="-2.145405453561124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ABB2-4B1A-9D65-08FB6178B12D}"/>
                </c:ext>
              </c:extLst>
            </c:dLbl>
            <c:dLbl>
              <c:idx val="9"/>
              <c:layout>
                <c:manualLayout>
                  <c:x val="3.576233960338291E-2"/>
                  <c:y val="-3.257635876455394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ABB2-4B1A-9D65-08FB6178B12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Лист1!$A$2:$A$10</c:f>
              <c:strCache>
                <c:ptCount val="9"/>
                <c:pt idx="0">
                  <c:v>Болезни органов дыхания       </c:v>
                </c:pt>
                <c:pt idx="1">
                  <c:v>Инфекционные и паразитарные болезни</c:v>
                </c:pt>
                <c:pt idx="2">
                  <c:v>Травмы и отравления</c:v>
                </c:pt>
                <c:pt idx="3">
                  <c:v>Болезни системы кровобращения</c:v>
                </c:pt>
                <c:pt idx="4">
                  <c:v>Болезни органов пищеварения   </c:v>
                </c:pt>
                <c:pt idx="5">
                  <c:v>Новообразования</c:v>
                </c:pt>
                <c:pt idx="6">
                  <c:v>Заболевания кожи и подкожной клетчатки</c:v>
                </c:pt>
                <c:pt idx="7">
                  <c:v>Болезни мочеполовой системы</c:v>
                </c:pt>
                <c:pt idx="8">
                  <c:v>Все остальные классы</c:v>
                </c:pt>
              </c:strCache>
            </c:strRef>
          </c:cat>
          <c:val>
            <c:numRef>
              <c:f>Лист1!$B$2:$B$11</c:f>
              <c:numCache>
                <c:formatCode>0.00%</c:formatCode>
                <c:ptCount val="10"/>
                <c:pt idx="0">
                  <c:v>0.36100000000000027</c:v>
                </c:pt>
                <c:pt idx="1">
                  <c:v>0</c:v>
                </c:pt>
                <c:pt idx="2">
                  <c:v>0.12300000000000005</c:v>
                </c:pt>
                <c:pt idx="3">
                  <c:v>4.3000000000000003E-2</c:v>
                </c:pt>
                <c:pt idx="4">
                  <c:v>3.500000000000001E-2</c:v>
                </c:pt>
                <c:pt idx="5">
                  <c:v>1.6000000000000014E-2</c:v>
                </c:pt>
                <c:pt idx="6">
                  <c:v>2.3E-2</c:v>
                </c:pt>
                <c:pt idx="7">
                  <c:v>1.9000000000000013E-2</c:v>
                </c:pt>
                <c:pt idx="8">
                  <c:v>0.10600000000000002</c:v>
                </c:pt>
              </c:numCache>
            </c:numRef>
          </c:val>
          <c:extLst xmlns:c16r2="http://schemas.microsoft.com/office/drawing/2015/06/chart">
            <c:ext xmlns:c16="http://schemas.microsoft.com/office/drawing/2014/chart" uri="{C3380CC4-5D6E-409C-BE32-E72D297353CC}">
              <c16:uniqueId val="{00000014-ABB2-4B1A-9D65-08FB6178B12D}"/>
            </c:ext>
          </c:extLst>
        </c:ser>
      </c:pie3DChart>
      <c:spPr>
        <a:noFill/>
        <a:ln>
          <a:noFill/>
        </a:ln>
        <a:effectLst/>
      </c:spPr>
    </c:plotArea>
    <c:legend>
      <c:legendPos val="b"/>
      <c:legendEntry>
        <c:idx val="9"/>
        <c:delete val="1"/>
      </c:legendEntry>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latin typeface="Times New Roman" panose="02020603050405020304" pitchFamily="18" charset="0"/>
                <a:cs typeface="Times New Roman" panose="02020603050405020304" pitchFamily="18" charset="0"/>
              </a:rPr>
              <a:t>Динамика общей заболеваемости детей (0-17 лет) района в 2016-2021 г.г. (на 1000 случаев)</a:t>
            </a:r>
          </a:p>
        </c:rich>
      </c:tx>
      <c:spPr>
        <a:noFill/>
        <a:ln>
          <a:noFill/>
        </a:ln>
        <a:effectLst/>
      </c:spPr>
    </c:title>
    <c:plotArea>
      <c:layout>
        <c:manualLayout>
          <c:layoutTarget val="inner"/>
          <c:xMode val="edge"/>
          <c:yMode val="edge"/>
          <c:x val="7.659521726450863E-2"/>
          <c:y val="0.20714285714285721"/>
          <c:w val="0.91414552347623212"/>
          <c:h val="0.6100262467191605"/>
        </c:manualLayout>
      </c:layout>
      <c:lineChart>
        <c:grouping val="standard"/>
        <c:ser>
          <c:idx val="0"/>
          <c:order val="0"/>
          <c:tx>
            <c:strRef>
              <c:f>Лист1!$B$1</c:f>
              <c:strCache>
                <c:ptCount val="1"/>
                <c:pt idx="0">
                  <c:v>район</c:v>
                </c:pt>
              </c:strCache>
            </c:strRef>
          </c:tx>
          <c:spPr>
            <a:ln w="28575" cap="rnd">
              <a:solidFill>
                <a:schemeClr val="accent1"/>
              </a:solidFill>
              <a:round/>
            </a:ln>
            <a:effectLst/>
          </c:spPr>
          <c:marker>
            <c:symbol val="none"/>
          </c:marker>
          <c:dLbls>
            <c:dLbl>
              <c:idx val="5"/>
              <c:layout>
                <c:manualLayout>
                  <c:x val="-2.0833333333333356E-2"/>
                  <c:y val="1.1904761904761913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14D2-46F0-BBB3-9B236CD6164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2016</c:v>
                </c:pt>
                <c:pt idx="1">
                  <c:v>2017</c:v>
                </c:pt>
                <c:pt idx="2">
                  <c:v>2018</c:v>
                </c:pt>
                <c:pt idx="3">
                  <c:v>2019</c:v>
                </c:pt>
                <c:pt idx="4">
                  <c:v>2020</c:v>
                </c:pt>
                <c:pt idx="5">
                  <c:v>2021</c:v>
                </c:pt>
              </c:numCache>
            </c:numRef>
          </c:cat>
          <c:val>
            <c:numRef>
              <c:f>Лист1!$B$2:$B$7</c:f>
              <c:numCache>
                <c:formatCode>General</c:formatCode>
                <c:ptCount val="6"/>
                <c:pt idx="0">
                  <c:v>940</c:v>
                </c:pt>
                <c:pt idx="1">
                  <c:v>924.9</c:v>
                </c:pt>
                <c:pt idx="2">
                  <c:v>1008.1</c:v>
                </c:pt>
                <c:pt idx="3">
                  <c:v>1004.8</c:v>
                </c:pt>
                <c:pt idx="4">
                  <c:v>1049.0999999999999</c:v>
                </c:pt>
                <c:pt idx="5">
                  <c:v>1302.01</c:v>
                </c:pt>
              </c:numCache>
            </c:numRef>
          </c:val>
          <c:extLst xmlns:c16r2="http://schemas.microsoft.com/office/drawing/2015/06/chart">
            <c:ext xmlns:c16="http://schemas.microsoft.com/office/drawing/2014/chart" uri="{C3380CC4-5D6E-409C-BE32-E72D297353CC}">
              <c16:uniqueId val="{00000000-8A62-43A2-8192-9CEDC06708EF}"/>
            </c:ext>
          </c:extLst>
        </c:ser>
        <c:ser>
          <c:idx val="1"/>
          <c:order val="1"/>
          <c:tx>
            <c:strRef>
              <c:f>Лист1!$C$1</c:f>
              <c:strCache>
                <c:ptCount val="1"/>
                <c:pt idx="0">
                  <c:v>область</c:v>
                </c:pt>
              </c:strCache>
            </c:strRef>
          </c:tx>
          <c:spPr>
            <a:ln w="28575" cap="rnd">
              <a:solidFill>
                <a:schemeClr val="accent2"/>
              </a:solidFill>
              <a:round/>
            </a:ln>
            <a:effectLst/>
          </c:spPr>
          <c:marker>
            <c:symbol val="none"/>
          </c:marker>
          <c:dLbls>
            <c:dLbl>
              <c:idx val="5"/>
              <c:layout>
                <c:manualLayout>
                  <c:x val="-4.3981481481481483E-2"/>
                  <c:y val="-3.9682539682539715E-3"/>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14D2-46F0-BBB3-9B236CD6164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2016</c:v>
                </c:pt>
                <c:pt idx="1">
                  <c:v>2017</c:v>
                </c:pt>
                <c:pt idx="2">
                  <c:v>2018</c:v>
                </c:pt>
                <c:pt idx="3">
                  <c:v>2019</c:v>
                </c:pt>
                <c:pt idx="4">
                  <c:v>2020</c:v>
                </c:pt>
                <c:pt idx="5">
                  <c:v>2021</c:v>
                </c:pt>
              </c:numCache>
            </c:numRef>
          </c:cat>
          <c:val>
            <c:numRef>
              <c:f>Лист1!$C$2:$C$7</c:f>
              <c:numCache>
                <c:formatCode>General</c:formatCode>
                <c:ptCount val="6"/>
                <c:pt idx="0">
                  <c:v>1655.8</c:v>
                </c:pt>
                <c:pt idx="1">
                  <c:v>1651.8</c:v>
                </c:pt>
                <c:pt idx="2">
                  <c:v>1645</c:v>
                </c:pt>
                <c:pt idx="3">
                  <c:v>1613.8</c:v>
                </c:pt>
                <c:pt idx="4">
                  <c:v>1563.5</c:v>
                </c:pt>
                <c:pt idx="5">
                  <c:v>1719.3</c:v>
                </c:pt>
              </c:numCache>
            </c:numRef>
          </c:val>
          <c:extLst xmlns:c16r2="http://schemas.microsoft.com/office/drawing/2015/06/chart">
            <c:ext xmlns:c16="http://schemas.microsoft.com/office/drawing/2014/chart" uri="{C3380CC4-5D6E-409C-BE32-E72D297353CC}">
              <c16:uniqueId val="{00000001-8A62-43A2-8192-9CEDC06708EF}"/>
            </c:ext>
          </c:extLst>
        </c:ser>
        <c:marker val="1"/>
        <c:axId val="82170240"/>
        <c:axId val="82171776"/>
      </c:lineChart>
      <c:catAx>
        <c:axId val="8217024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2171776"/>
        <c:crosses val="autoZero"/>
        <c:auto val="1"/>
        <c:lblAlgn val="ctr"/>
        <c:lblOffset val="100"/>
      </c:catAx>
      <c:valAx>
        <c:axId val="8217177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217024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latin typeface="Times New Roman" panose="02020603050405020304" pitchFamily="18" charset="0"/>
                <a:cs typeface="Times New Roman" panose="02020603050405020304" pitchFamily="18" charset="0"/>
              </a:rPr>
              <a:t>Динамика первичной заболеваемости детей (0-17 лет) района в 2016-2021 г.г. (на 1000 случаев)</a:t>
            </a:r>
          </a:p>
        </c:rich>
      </c:tx>
      <c:spPr>
        <a:noFill/>
        <a:ln>
          <a:noFill/>
        </a:ln>
        <a:effectLst/>
      </c:spPr>
    </c:title>
    <c:plotArea>
      <c:layout/>
      <c:lineChart>
        <c:grouping val="standard"/>
        <c:ser>
          <c:idx val="0"/>
          <c:order val="0"/>
          <c:tx>
            <c:strRef>
              <c:f>Лист1!$B$1</c:f>
              <c:strCache>
                <c:ptCount val="1"/>
                <c:pt idx="0">
                  <c:v>район</c:v>
                </c:pt>
              </c:strCache>
            </c:strRef>
          </c:tx>
          <c:spPr>
            <a:ln w="28575" cap="rnd">
              <a:solidFill>
                <a:schemeClr val="accent1"/>
              </a:solidFill>
              <a:round/>
            </a:ln>
            <a:effectLst/>
          </c:spPr>
          <c:marker>
            <c:symbol val="none"/>
          </c:marker>
          <c:dLbls>
            <c:dLbl>
              <c:idx val="5"/>
              <c:layout>
                <c:manualLayout>
                  <c:x val="-2.0833333333333356E-2"/>
                  <c:y val="3.5714285714285712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239D-405D-BDB2-3A7F36D3D67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2016</c:v>
                </c:pt>
                <c:pt idx="1">
                  <c:v>2017</c:v>
                </c:pt>
                <c:pt idx="2">
                  <c:v>2018</c:v>
                </c:pt>
                <c:pt idx="3">
                  <c:v>2019</c:v>
                </c:pt>
                <c:pt idx="4">
                  <c:v>2020</c:v>
                </c:pt>
                <c:pt idx="5">
                  <c:v>2021</c:v>
                </c:pt>
              </c:numCache>
            </c:numRef>
          </c:cat>
          <c:val>
            <c:numRef>
              <c:f>Лист1!$B$2:$B$7</c:f>
              <c:numCache>
                <c:formatCode>General</c:formatCode>
                <c:ptCount val="6"/>
                <c:pt idx="0">
                  <c:v>721</c:v>
                </c:pt>
                <c:pt idx="1">
                  <c:v>717.8</c:v>
                </c:pt>
                <c:pt idx="2">
                  <c:v>801.1</c:v>
                </c:pt>
                <c:pt idx="3">
                  <c:v>789.8</c:v>
                </c:pt>
                <c:pt idx="4">
                  <c:v>822.1</c:v>
                </c:pt>
                <c:pt idx="5">
                  <c:v>1068.3</c:v>
                </c:pt>
              </c:numCache>
            </c:numRef>
          </c:val>
          <c:extLst xmlns:c16r2="http://schemas.microsoft.com/office/drawing/2015/06/chart">
            <c:ext xmlns:c16="http://schemas.microsoft.com/office/drawing/2014/chart" uri="{C3380CC4-5D6E-409C-BE32-E72D297353CC}">
              <c16:uniqueId val="{00000000-23B3-47DC-AE6A-5B13C44A8A59}"/>
            </c:ext>
          </c:extLst>
        </c:ser>
        <c:ser>
          <c:idx val="1"/>
          <c:order val="1"/>
          <c:tx>
            <c:strRef>
              <c:f>Лист1!$C$1</c:f>
              <c:strCache>
                <c:ptCount val="1"/>
                <c:pt idx="0">
                  <c:v>область</c:v>
                </c:pt>
              </c:strCache>
            </c:strRef>
          </c:tx>
          <c:spPr>
            <a:ln w="28575" cap="rnd">
              <a:solidFill>
                <a:schemeClr val="accent2"/>
              </a:solidFill>
              <a:round/>
            </a:ln>
            <a:effectLst/>
          </c:spPr>
          <c:marker>
            <c:symbol val="none"/>
          </c:marker>
          <c:dLbls>
            <c:dLbl>
              <c:idx val="5"/>
              <c:layout>
                <c:manualLayout>
                  <c:x val="-2.7777777777777821E-2"/>
                  <c:y val="3.968253968253968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239D-405D-BDB2-3A7F36D3D67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2016</c:v>
                </c:pt>
                <c:pt idx="1">
                  <c:v>2017</c:v>
                </c:pt>
                <c:pt idx="2">
                  <c:v>2018</c:v>
                </c:pt>
                <c:pt idx="3">
                  <c:v>2019</c:v>
                </c:pt>
                <c:pt idx="4">
                  <c:v>2020</c:v>
                </c:pt>
                <c:pt idx="5">
                  <c:v>2021</c:v>
                </c:pt>
              </c:numCache>
            </c:numRef>
          </c:cat>
          <c:val>
            <c:numRef>
              <c:f>Лист1!$C$2:$C$7</c:f>
              <c:numCache>
                <c:formatCode>General</c:formatCode>
                <c:ptCount val="6"/>
                <c:pt idx="0">
                  <c:v>1332.4</c:v>
                </c:pt>
                <c:pt idx="1">
                  <c:v>1332.2</c:v>
                </c:pt>
                <c:pt idx="2">
                  <c:v>1322.8</c:v>
                </c:pt>
                <c:pt idx="3">
                  <c:v>1301.8</c:v>
                </c:pt>
                <c:pt idx="4">
                  <c:v>1262.3</c:v>
                </c:pt>
                <c:pt idx="5">
                  <c:v>1417.3</c:v>
                </c:pt>
              </c:numCache>
            </c:numRef>
          </c:val>
          <c:extLst xmlns:c16r2="http://schemas.microsoft.com/office/drawing/2015/06/chart">
            <c:ext xmlns:c16="http://schemas.microsoft.com/office/drawing/2014/chart" uri="{C3380CC4-5D6E-409C-BE32-E72D297353CC}">
              <c16:uniqueId val="{00000001-23B3-47DC-AE6A-5B13C44A8A59}"/>
            </c:ext>
          </c:extLst>
        </c:ser>
        <c:marker val="1"/>
        <c:axId val="82607104"/>
        <c:axId val="82621184"/>
      </c:lineChart>
      <c:catAx>
        <c:axId val="8260710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2621184"/>
        <c:crosses val="autoZero"/>
        <c:auto val="1"/>
        <c:lblAlgn val="ctr"/>
        <c:lblOffset val="100"/>
      </c:catAx>
      <c:valAx>
        <c:axId val="8262118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260710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latin typeface="Times New Roman" panose="02020603050405020304" pitchFamily="18" charset="0"/>
                <a:cs typeface="Times New Roman" panose="02020603050405020304" pitchFamily="18" charset="0"/>
              </a:rPr>
              <a:t>Динамика общей заболеваемости детей и подростков в 2015-2021г.г.</a:t>
            </a:r>
          </a:p>
        </c:rich>
      </c:tx>
      <c:spPr>
        <a:noFill/>
        <a:ln>
          <a:noFill/>
        </a:ln>
        <a:effectLst/>
      </c:spPr>
    </c:title>
    <c:plotArea>
      <c:layout/>
      <c:lineChart>
        <c:grouping val="standard"/>
        <c:ser>
          <c:idx val="0"/>
          <c:order val="0"/>
          <c:tx>
            <c:strRef>
              <c:f>Лист1!$B$1</c:f>
              <c:strCache>
                <c:ptCount val="1"/>
                <c:pt idx="0">
                  <c:v>дети</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2015</c:v>
                </c:pt>
                <c:pt idx="1">
                  <c:v>2016</c:v>
                </c:pt>
                <c:pt idx="2">
                  <c:v>2017</c:v>
                </c:pt>
                <c:pt idx="3">
                  <c:v>2018</c:v>
                </c:pt>
                <c:pt idx="4">
                  <c:v>2019</c:v>
                </c:pt>
                <c:pt idx="5">
                  <c:v>2020</c:v>
                </c:pt>
                <c:pt idx="6">
                  <c:v>2021</c:v>
                </c:pt>
              </c:numCache>
            </c:numRef>
          </c:cat>
          <c:val>
            <c:numRef>
              <c:f>Лист1!$B$2:$B$8</c:f>
              <c:numCache>
                <c:formatCode>General</c:formatCode>
                <c:ptCount val="7"/>
                <c:pt idx="0">
                  <c:v>811.5</c:v>
                </c:pt>
                <c:pt idx="1">
                  <c:v>789.9</c:v>
                </c:pt>
                <c:pt idx="2">
                  <c:v>785.5</c:v>
                </c:pt>
                <c:pt idx="3">
                  <c:v>883.1</c:v>
                </c:pt>
                <c:pt idx="4">
                  <c:v>907.2</c:v>
                </c:pt>
                <c:pt idx="5">
                  <c:v>920.4</c:v>
                </c:pt>
                <c:pt idx="6">
                  <c:v>1192.9000000000001</c:v>
                </c:pt>
              </c:numCache>
            </c:numRef>
          </c:val>
          <c:extLst xmlns:c16r2="http://schemas.microsoft.com/office/drawing/2015/06/chart">
            <c:ext xmlns:c16="http://schemas.microsoft.com/office/drawing/2014/chart" uri="{C3380CC4-5D6E-409C-BE32-E72D297353CC}">
              <c16:uniqueId val="{00000000-E250-4DAE-98FA-F6AA884393DF}"/>
            </c:ext>
          </c:extLst>
        </c:ser>
        <c:ser>
          <c:idx val="1"/>
          <c:order val="1"/>
          <c:tx>
            <c:strRef>
              <c:f>Лист1!$C$1</c:f>
              <c:strCache>
                <c:ptCount val="1"/>
                <c:pt idx="0">
                  <c:v>подростки</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2015</c:v>
                </c:pt>
                <c:pt idx="1">
                  <c:v>2016</c:v>
                </c:pt>
                <c:pt idx="2">
                  <c:v>2017</c:v>
                </c:pt>
                <c:pt idx="3">
                  <c:v>2018</c:v>
                </c:pt>
                <c:pt idx="4">
                  <c:v>2019</c:v>
                </c:pt>
                <c:pt idx="5">
                  <c:v>2020</c:v>
                </c:pt>
                <c:pt idx="6">
                  <c:v>2021</c:v>
                </c:pt>
              </c:numCache>
            </c:numRef>
          </c:cat>
          <c:val>
            <c:numRef>
              <c:f>Лист1!$C$2:$C$8</c:f>
              <c:numCache>
                <c:formatCode>General</c:formatCode>
                <c:ptCount val="7"/>
                <c:pt idx="0">
                  <c:v>1856.1</c:v>
                </c:pt>
                <c:pt idx="1">
                  <c:v>1960.5</c:v>
                </c:pt>
                <c:pt idx="2">
                  <c:v>1863.2</c:v>
                </c:pt>
                <c:pt idx="3">
                  <c:v>2432.1999999999998</c:v>
                </c:pt>
                <c:pt idx="4">
                  <c:v>2127.4</c:v>
                </c:pt>
                <c:pt idx="5">
                  <c:v>2381.9</c:v>
                </c:pt>
                <c:pt idx="6">
                  <c:v>3305.2</c:v>
                </c:pt>
              </c:numCache>
            </c:numRef>
          </c:val>
          <c:extLst xmlns:c16r2="http://schemas.microsoft.com/office/drawing/2015/06/chart">
            <c:ext xmlns:c16="http://schemas.microsoft.com/office/drawing/2014/chart" uri="{C3380CC4-5D6E-409C-BE32-E72D297353CC}">
              <c16:uniqueId val="{00000001-E250-4DAE-98FA-F6AA884393DF}"/>
            </c:ext>
          </c:extLst>
        </c:ser>
        <c:ser>
          <c:idx val="2"/>
          <c:order val="2"/>
          <c:tx>
            <c:strRef>
              <c:f>Лист1!$D$1</c:f>
              <c:strCache>
                <c:ptCount val="1"/>
                <c:pt idx="0">
                  <c:v>Столбец1</c:v>
                </c:pt>
              </c:strCache>
            </c:strRef>
          </c:tx>
          <c:spPr>
            <a:ln w="28575" cap="rnd">
              <a:solidFill>
                <a:schemeClr val="accent3"/>
              </a:solidFill>
              <a:round/>
            </a:ln>
            <a:effectLst/>
          </c:spPr>
          <c:marker>
            <c:symbol val="none"/>
          </c:marker>
          <c:cat>
            <c:numRef>
              <c:f>Лист1!$A$2:$A$8</c:f>
              <c:numCache>
                <c:formatCode>General</c:formatCode>
                <c:ptCount val="7"/>
                <c:pt idx="0">
                  <c:v>2015</c:v>
                </c:pt>
                <c:pt idx="1">
                  <c:v>2016</c:v>
                </c:pt>
                <c:pt idx="2">
                  <c:v>2017</c:v>
                </c:pt>
                <c:pt idx="3">
                  <c:v>2018</c:v>
                </c:pt>
                <c:pt idx="4">
                  <c:v>2019</c:v>
                </c:pt>
                <c:pt idx="5">
                  <c:v>2020</c:v>
                </c:pt>
                <c:pt idx="6">
                  <c:v>2021</c:v>
                </c:pt>
              </c:numCache>
            </c:numRef>
          </c:cat>
          <c:val>
            <c:numRef>
              <c:f>Лист1!$D$2:$D$8</c:f>
              <c:numCache>
                <c:formatCode>General</c:formatCode>
                <c:ptCount val="7"/>
              </c:numCache>
            </c:numRef>
          </c:val>
          <c:extLst xmlns:c16r2="http://schemas.microsoft.com/office/drawing/2015/06/chart">
            <c:ext xmlns:c16="http://schemas.microsoft.com/office/drawing/2014/chart" uri="{C3380CC4-5D6E-409C-BE32-E72D297353CC}">
              <c16:uniqueId val="{00000002-E250-4DAE-98FA-F6AA884393DF}"/>
            </c:ext>
          </c:extLst>
        </c:ser>
        <c:marker val="1"/>
        <c:axId val="73906816"/>
        <c:axId val="82235776"/>
      </c:lineChart>
      <c:catAx>
        <c:axId val="7390681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2235776"/>
        <c:crosses val="autoZero"/>
        <c:auto val="1"/>
        <c:lblAlgn val="ctr"/>
        <c:lblOffset val="100"/>
      </c:catAx>
      <c:valAx>
        <c:axId val="8223577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3906816"/>
        <c:crosses val="autoZero"/>
        <c:crossBetween val="between"/>
      </c:valAx>
      <c:spPr>
        <a:noFill/>
        <a:ln>
          <a:noFill/>
        </a:ln>
        <a:effectLst/>
      </c:spPr>
    </c:plotArea>
    <c:legend>
      <c:legendPos val="b"/>
      <c:legendEntry>
        <c:idx val="2"/>
        <c:delete val="1"/>
      </c:legendEntry>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latin typeface="Times New Roman" panose="02020603050405020304" pitchFamily="18" charset="0"/>
                <a:cs typeface="Times New Roman" panose="02020603050405020304" pitchFamily="18" charset="0"/>
              </a:rPr>
              <a:t>Структура</a:t>
            </a:r>
            <a:r>
              <a:rPr lang="ru-RU" b="1" baseline="0">
                <a:solidFill>
                  <a:sysClr val="windowText" lastClr="000000"/>
                </a:solidFill>
                <a:latin typeface="Times New Roman" panose="02020603050405020304" pitchFamily="18" charset="0"/>
                <a:cs typeface="Times New Roman" panose="02020603050405020304" pitchFamily="18" charset="0"/>
              </a:rPr>
              <a:t> общей заболеваемости подростков района в 2021 году</a:t>
            </a:r>
            <a:endParaRPr lang="ru-RU" b="1">
              <a:solidFill>
                <a:sysClr val="windowText" lastClr="000000"/>
              </a:solidFill>
              <a:latin typeface="Times New Roman" panose="02020603050405020304" pitchFamily="18" charset="0"/>
              <a:cs typeface="Times New Roman" panose="02020603050405020304" pitchFamily="18" charset="0"/>
            </a:endParaRPr>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Лист1!$B$1</c:f>
              <c:strCache>
                <c:ptCount val="1"/>
                <c:pt idx="0">
                  <c:v>Продажи</c:v>
                </c:pt>
              </c:strCache>
            </c:strRef>
          </c:tx>
          <c:dPt>
            <c:idx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7269-478C-886A-BAD66E0A64B0}"/>
              </c:ext>
            </c:extLst>
          </c:dPt>
          <c:dPt>
            <c:idx val="1"/>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7269-478C-886A-BAD66E0A64B0}"/>
              </c:ext>
            </c:extLst>
          </c:dPt>
          <c:dPt>
            <c:idx val="2"/>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7269-478C-886A-BAD66E0A64B0}"/>
              </c:ext>
            </c:extLst>
          </c:dPt>
          <c:dPt>
            <c:idx val="3"/>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7269-478C-886A-BAD66E0A64B0}"/>
              </c:ext>
            </c:extLst>
          </c:dPt>
          <c:dPt>
            <c:idx val="4"/>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7269-478C-886A-BAD66E0A64B0}"/>
              </c:ext>
            </c:extLst>
          </c:dPt>
          <c:dPt>
            <c:idx val="5"/>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7269-478C-886A-BAD66E0A64B0}"/>
              </c:ext>
            </c:extLst>
          </c:dPt>
          <c:dPt>
            <c:idx val="6"/>
            <c:spPr>
              <a:solidFill>
                <a:schemeClr val="accent1">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D-7269-478C-886A-BAD66E0A64B0}"/>
              </c:ext>
            </c:extLst>
          </c:dPt>
          <c:dPt>
            <c:idx val="7"/>
            <c:spPr>
              <a:solidFill>
                <a:schemeClr val="accent2">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F-7269-478C-886A-BAD66E0A64B0}"/>
              </c:ext>
            </c:extLst>
          </c:dPt>
          <c:dPt>
            <c:idx val="8"/>
            <c:spPr>
              <a:solidFill>
                <a:schemeClr val="accent3">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1-7269-478C-886A-BAD66E0A64B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Лист1!$A$2:$A$10</c:f>
              <c:strCache>
                <c:ptCount val="9"/>
                <c:pt idx="0">
                  <c:v>Болезни органов дыхания</c:v>
                </c:pt>
                <c:pt idx="1">
                  <c:v>Болезни глаз и его придатков</c:v>
                </c:pt>
                <c:pt idx="2">
                  <c:v>Болезни орагнов пищеварения</c:v>
                </c:pt>
                <c:pt idx="3">
                  <c:v>Болезни эндокринной системы</c:v>
                </c:pt>
                <c:pt idx="4">
                  <c:v>Болезни костно-мышечной системы</c:v>
                </c:pt>
                <c:pt idx="5">
                  <c:v>Травмы и отравления</c:v>
                </c:pt>
                <c:pt idx="6">
                  <c:v>Инфекционные и паразитарные болезни</c:v>
                </c:pt>
                <c:pt idx="7">
                  <c:v>Врожденные аномалии</c:v>
                </c:pt>
                <c:pt idx="8">
                  <c:v>Все остальные классы</c:v>
                </c:pt>
              </c:strCache>
            </c:strRef>
          </c:cat>
          <c:val>
            <c:numRef>
              <c:f>Лист1!$B$2:$B$10</c:f>
              <c:numCache>
                <c:formatCode>0.00%</c:formatCode>
                <c:ptCount val="9"/>
                <c:pt idx="0">
                  <c:v>0.42700000000000027</c:v>
                </c:pt>
                <c:pt idx="1">
                  <c:v>0.114</c:v>
                </c:pt>
                <c:pt idx="2">
                  <c:v>9.3000000000000083E-2</c:v>
                </c:pt>
                <c:pt idx="3">
                  <c:v>5.4500000000000014E-2</c:v>
                </c:pt>
                <c:pt idx="4">
                  <c:v>4.7000000000000014E-2</c:v>
                </c:pt>
                <c:pt idx="5">
                  <c:v>3.1000000000000017E-2</c:v>
                </c:pt>
                <c:pt idx="6">
                  <c:v>0.11799999999999998</c:v>
                </c:pt>
                <c:pt idx="7">
                  <c:v>1.7000000000000001E-2</c:v>
                </c:pt>
                <c:pt idx="8">
                  <c:v>9.8500000000000101E-2</c:v>
                </c:pt>
              </c:numCache>
            </c:numRef>
          </c:val>
          <c:extLst xmlns:c16r2="http://schemas.microsoft.com/office/drawing/2015/06/chart">
            <c:ext xmlns:c16="http://schemas.microsoft.com/office/drawing/2014/chart" uri="{C3380CC4-5D6E-409C-BE32-E72D297353CC}">
              <c16:uniqueId val="{00000000-BFAB-4CA9-A511-68B2FB699B5D}"/>
            </c:ext>
          </c:extLst>
        </c:ser>
      </c:pie3D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latin typeface="Times New Roman" panose="02020603050405020304" pitchFamily="18" charset="0"/>
                <a:cs typeface="Times New Roman" panose="02020603050405020304" pitchFamily="18" charset="0"/>
              </a:rPr>
              <a:t>Структура общей заболеваемости детей района в 2021 году</a:t>
            </a:r>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8.7962962962963062E-2"/>
          <c:y val="0.23738188976377952"/>
          <c:w val="0.91203703703703709"/>
          <c:h val="0.51065054368203977"/>
        </c:manualLayout>
      </c:layout>
      <c:pie3DChart>
        <c:varyColors val="1"/>
        <c:ser>
          <c:idx val="0"/>
          <c:order val="0"/>
          <c:tx>
            <c:strRef>
              <c:f>Лист1!$B$1</c:f>
              <c:strCache>
                <c:ptCount val="1"/>
                <c:pt idx="0">
                  <c:v>Продажи</c:v>
                </c:pt>
              </c:strCache>
            </c:strRef>
          </c:tx>
          <c:dPt>
            <c:idx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F918-4D4F-983D-5FCF8FC400CA}"/>
              </c:ext>
            </c:extLst>
          </c:dPt>
          <c:dPt>
            <c:idx val="1"/>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F918-4D4F-983D-5FCF8FC400CA}"/>
              </c:ext>
            </c:extLst>
          </c:dPt>
          <c:dPt>
            <c:idx val="2"/>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348E-4702-A408-B8D6278FC6F0}"/>
              </c:ext>
            </c:extLst>
          </c:dPt>
          <c:dPt>
            <c:idx val="3"/>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F918-4D4F-983D-5FCF8FC400CA}"/>
              </c:ext>
            </c:extLst>
          </c:dPt>
          <c:dPt>
            <c:idx val="4"/>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F918-4D4F-983D-5FCF8FC400CA}"/>
              </c:ext>
            </c:extLst>
          </c:dPt>
          <c:dPt>
            <c:idx val="5"/>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F918-4D4F-983D-5FCF8FC400CA}"/>
              </c:ext>
            </c:extLst>
          </c:dPt>
          <c:dPt>
            <c:idx val="6"/>
            <c:explosion val="8"/>
            <c:spPr>
              <a:solidFill>
                <a:schemeClr val="accent1">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2-348E-4702-A408-B8D6278FC6F0}"/>
              </c:ext>
            </c:extLst>
          </c:dPt>
          <c:dPt>
            <c:idx val="7"/>
            <c:spPr>
              <a:solidFill>
                <a:schemeClr val="accent2">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F-F918-4D4F-983D-5FCF8FC400CA}"/>
              </c:ext>
            </c:extLst>
          </c:dPt>
          <c:dPt>
            <c:idx val="8"/>
            <c:spPr>
              <a:solidFill>
                <a:schemeClr val="accent3">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1-F918-4D4F-983D-5FCF8FC400C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Лист1!$A$2:$A$11</c:f>
              <c:strCache>
                <c:ptCount val="10"/>
                <c:pt idx="0">
                  <c:v>Болезни органов дыхания</c:v>
                </c:pt>
                <c:pt idx="1">
                  <c:v>Болезни глаза и его придатков</c:v>
                </c:pt>
                <c:pt idx="2">
                  <c:v>Травмы и отравления</c:v>
                </c:pt>
                <c:pt idx="3">
                  <c:v>Болезни органов пищеварения</c:v>
                </c:pt>
                <c:pt idx="4">
                  <c:v>Инфекционно-паразитарные заболевания</c:v>
                </c:pt>
                <c:pt idx="5">
                  <c:v>Болезни эндокринной системы</c:v>
                </c:pt>
                <c:pt idx="6">
                  <c:v>Врожденные аномалии</c:v>
                </c:pt>
                <c:pt idx="7">
                  <c:v>Болезни костно-мышечной системы</c:v>
                </c:pt>
                <c:pt idx="8">
                  <c:v>Болезни кожи и подкожной клетчатки</c:v>
                </c:pt>
                <c:pt idx="9">
                  <c:v>Все остальные классы</c:v>
                </c:pt>
              </c:strCache>
            </c:strRef>
          </c:cat>
          <c:val>
            <c:numRef>
              <c:f>Лист1!$B$2:$B$11</c:f>
              <c:numCache>
                <c:formatCode>0.00%</c:formatCode>
                <c:ptCount val="10"/>
                <c:pt idx="0">
                  <c:v>0.58599999999999997</c:v>
                </c:pt>
                <c:pt idx="1">
                  <c:v>8.0000000000000043E-2</c:v>
                </c:pt>
                <c:pt idx="2">
                  <c:v>4.9000000000000037E-2</c:v>
                </c:pt>
                <c:pt idx="3">
                  <c:v>4.1000000000000002E-2</c:v>
                </c:pt>
                <c:pt idx="4">
                  <c:v>9.1000000000000025E-2</c:v>
                </c:pt>
                <c:pt idx="5">
                  <c:v>2.1999999999999999E-2</c:v>
                </c:pt>
                <c:pt idx="6">
                  <c:v>2.1999999999999999E-2</c:v>
                </c:pt>
                <c:pt idx="7">
                  <c:v>1.9000000000000013E-2</c:v>
                </c:pt>
                <c:pt idx="8" formatCode="0%">
                  <c:v>1.4500000000000001E-2</c:v>
                </c:pt>
                <c:pt idx="9" formatCode="0%">
                  <c:v>7.5500000000000012E-2</c:v>
                </c:pt>
              </c:numCache>
            </c:numRef>
          </c:val>
          <c:extLst xmlns:c16r2="http://schemas.microsoft.com/office/drawing/2015/06/chart">
            <c:ext xmlns:c16="http://schemas.microsoft.com/office/drawing/2014/chart" uri="{C3380CC4-5D6E-409C-BE32-E72D297353CC}">
              <c16:uniqueId val="{00000000-348E-4702-A408-B8D6278FC6F0}"/>
            </c:ext>
          </c:extLst>
        </c:ser>
      </c:pie3DChart>
      <c:spPr>
        <a:noFill/>
        <a:ln>
          <a:noFill/>
        </a:ln>
        <a:effectLst/>
      </c:spPr>
    </c:plotArea>
    <c:legend>
      <c:legendPos val="b"/>
      <c:layout>
        <c:manualLayout>
          <c:xMode val="edge"/>
          <c:yMode val="edge"/>
          <c:x val="0.10143153980752405"/>
          <c:y val="0.71874765654293293"/>
          <c:w val="0.87352580927384138"/>
          <c:h val="0.25744281964754434"/>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latin typeface="Times New Roman" panose="02020603050405020304" pitchFamily="18" charset="0"/>
                <a:cs typeface="Times New Roman" panose="02020603050405020304" pitchFamily="18" charset="0"/>
              </a:rPr>
              <a:t>Динамика численности детей, посещающих ДДУ и</a:t>
            </a:r>
            <a:r>
              <a:rPr lang="ru-RU" b="1" baseline="0">
                <a:solidFill>
                  <a:sysClr val="windowText" lastClr="000000"/>
                </a:solidFill>
                <a:latin typeface="Times New Roman" panose="02020603050405020304" pitchFamily="18" charset="0"/>
                <a:cs typeface="Times New Roman" panose="02020603050405020304" pitchFamily="18" charset="0"/>
              </a:rPr>
              <a:t> </a:t>
            </a:r>
            <a:r>
              <a:rPr lang="ru-RU" b="1">
                <a:solidFill>
                  <a:sysClr val="windowText" lastClr="000000"/>
                </a:solidFill>
                <a:latin typeface="Times New Roman" panose="02020603050405020304" pitchFamily="18" charset="0"/>
                <a:cs typeface="Times New Roman" panose="02020603050405020304" pitchFamily="18" charset="0"/>
              </a:rPr>
              <a:t>школы</a:t>
            </a:r>
          </a:p>
        </c:rich>
      </c:tx>
      <c:spPr>
        <a:noFill/>
        <a:ln>
          <a:noFill/>
        </a:ln>
        <a:effectLst/>
      </c:spPr>
    </c:title>
    <c:plotArea>
      <c:layout/>
      <c:lineChart>
        <c:grouping val="standard"/>
        <c:ser>
          <c:idx val="0"/>
          <c:order val="0"/>
          <c:tx>
            <c:strRef>
              <c:f>Лист1!$B$1</c:f>
              <c:strCache>
                <c:ptCount val="1"/>
                <c:pt idx="0">
                  <c:v>Количество детей в ДДУ</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Лист1!$B$2:$B$11</c:f>
              <c:numCache>
                <c:formatCode>General</c:formatCode>
                <c:ptCount val="10"/>
                <c:pt idx="0">
                  <c:v>728</c:v>
                </c:pt>
                <c:pt idx="1">
                  <c:v>723</c:v>
                </c:pt>
                <c:pt idx="2">
                  <c:v>843</c:v>
                </c:pt>
                <c:pt idx="3">
                  <c:v>820</c:v>
                </c:pt>
                <c:pt idx="4">
                  <c:v>820</c:v>
                </c:pt>
                <c:pt idx="5">
                  <c:v>803</c:v>
                </c:pt>
                <c:pt idx="6">
                  <c:v>825</c:v>
                </c:pt>
                <c:pt idx="7">
                  <c:v>785</c:v>
                </c:pt>
                <c:pt idx="8">
                  <c:v>658</c:v>
                </c:pt>
                <c:pt idx="9">
                  <c:v>693</c:v>
                </c:pt>
              </c:numCache>
            </c:numRef>
          </c:val>
          <c:extLst xmlns:c16r2="http://schemas.microsoft.com/office/drawing/2015/06/chart">
            <c:ext xmlns:c16="http://schemas.microsoft.com/office/drawing/2014/chart" uri="{C3380CC4-5D6E-409C-BE32-E72D297353CC}">
              <c16:uniqueId val="{00000000-D93E-42FE-BCE7-0776F78103CE}"/>
            </c:ext>
          </c:extLst>
        </c:ser>
        <c:ser>
          <c:idx val="1"/>
          <c:order val="1"/>
          <c:tx>
            <c:strRef>
              <c:f>Лист1!$C$1</c:f>
              <c:strCache>
                <c:ptCount val="1"/>
                <c:pt idx="0">
                  <c:v>Количество учащихся в школах</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Лист1!$C$2:$C$11</c:f>
              <c:numCache>
                <c:formatCode>General</c:formatCode>
                <c:ptCount val="10"/>
                <c:pt idx="0">
                  <c:v>2382</c:v>
                </c:pt>
                <c:pt idx="1">
                  <c:v>2078</c:v>
                </c:pt>
                <c:pt idx="2">
                  <c:v>2053</c:v>
                </c:pt>
                <c:pt idx="3">
                  <c:v>2045</c:v>
                </c:pt>
                <c:pt idx="4">
                  <c:v>2010</c:v>
                </c:pt>
                <c:pt idx="5">
                  <c:v>2019</c:v>
                </c:pt>
                <c:pt idx="6">
                  <c:v>2407</c:v>
                </c:pt>
                <c:pt idx="7">
                  <c:v>2161</c:v>
                </c:pt>
                <c:pt idx="8">
                  <c:v>2188</c:v>
                </c:pt>
                <c:pt idx="9">
                  <c:v>2185</c:v>
                </c:pt>
              </c:numCache>
            </c:numRef>
          </c:val>
          <c:extLst xmlns:c16r2="http://schemas.microsoft.com/office/drawing/2015/06/chart">
            <c:ext xmlns:c16="http://schemas.microsoft.com/office/drawing/2014/chart" uri="{C3380CC4-5D6E-409C-BE32-E72D297353CC}">
              <c16:uniqueId val="{00000001-D93E-42FE-BCE7-0776F78103CE}"/>
            </c:ext>
          </c:extLst>
        </c:ser>
        <c:marker val="1"/>
        <c:axId val="84453248"/>
        <c:axId val="84454784"/>
      </c:lineChart>
      <c:catAx>
        <c:axId val="8445324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4454784"/>
        <c:crosses val="autoZero"/>
        <c:auto val="1"/>
        <c:lblAlgn val="ctr"/>
        <c:lblOffset val="100"/>
      </c:catAx>
      <c:valAx>
        <c:axId val="8445478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445324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perspective val="0"/>
    </c:view3D>
    <c:plotArea>
      <c:layout>
        <c:manualLayout>
          <c:layoutTarget val="inner"/>
          <c:xMode val="edge"/>
          <c:yMode val="edge"/>
          <c:x val="2.3178807947019871E-2"/>
          <c:y val="0.21359223300970906"/>
          <c:w val="0.89072847682119372"/>
          <c:h val="0.51941747572815411"/>
        </c:manualLayout>
      </c:layout>
      <c:pie3DChart>
        <c:varyColors val="1"/>
        <c:ser>
          <c:idx val="0"/>
          <c:order val="0"/>
          <c:tx>
            <c:strRef>
              <c:f>Sheet1!$A$2</c:f>
              <c:strCache>
                <c:ptCount val="1"/>
                <c:pt idx="0">
                  <c:v> </c:v>
                </c:pt>
              </c:strCache>
            </c:strRef>
          </c:tx>
          <c:spPr>
            <a:solidFill>
              <a:srgbClr val="9999FF"/>
            </a:solidFill>
            <a:ln w="10200">
              <a:solidFill>
                <a:srgbClr val="000000"/>
              </a:solidFill>
              <a:prstDash val="solid"/>
            </a:ln>
          </c:spPr>
          <c:explosion val="33"/>
          <c:dPt>
            <c:idx val="1"/>
            <c:spPr>
              <a:solidFill>
                <a:srgbClr val="993366"/>
              </a:solidFill>
              <a:ln w="10200">
                <a:solidFill>
                  <a:srgbClr val="000000"/>
                </a:solidFill>
                <a:prstDash val="solid"/>
              </a:ln>
            </c:spPr>
            <c:extLst xmlns:c16r2="http://schemas.microsoft.com/office/drawing/2015/06/chart">
              <c:ext xmlns:c16="http://schemas.microsoft.com/office/drawing/2014/chart" uri="{C3380CC4-5D6E-409C-BE32-E72D297353CC}">
                <c16:uniqueId val="{00000001-CAAE-46DB-AE56-A24EE18E6AED}"/>
              </c:ext>
            </c:extLst>
          </c:dPt>
          <c:dPt>
            <c:idx val="2"/>
            <c:spPr>
              <a:solidFill>
                <a:srgbClr val="FFFFCC"/>
              </a:solidFill>
              <a:ln w="10200">
                <a:solidFill>
                  <a:srgbClr val="000000"/>
                </a:solidFill>
                <a:prstDash val="solid"/>
              </a:ln>
            </c:spPr>
            <c:extLst xmlns:c16r2="http://schemas.microsoft.com/office/drawing/2015/06/chart">
              <c:ext xmlns:c16="http://schemas.microsoft.com/office/drawing/2014/chart" uri="{C3380CC4-5D6E-409C-BE32-E72D297353CC}">
                <c16:uniqueId val="{00000002-CAAE-46DB-AE56-A24EE18E6AED}"/>
              </c:ext>
            </c:extLst>
          </c:dPt>
          <c:cat>
            <c:strRef>
              <c:f>Sheet1!$B$1:$D$1</c:f>
              <c:strCache>
                <c:ptCount val="3"/>
                <c:pt idx="0">
                  <c:v>взрослые</c:v>
                </c:pt>
                <c:pt idx="1">
                  <c:v>дети</c:v>
                </c:pt>
                <c:pt idx="2">
                  <c:v>подростки</c:v>
                </c:pt>
              </c:strCache>
            </c:strRef>
          </c:cat>
          <c:val>
            <c:numRef>
              <c:f>Sheet1!$B$2:$D$2</c:f>
              <c:numCache>
                <c:formatCode>#,000%</c:formatCode>
                <c:ptCount val="3"/>
                <c:pt idx="0">
                  <c:v>80.099999999999994</c:v>
                </c:pt>
                <c:pt idx="1">
                  <c:v>17.600000000000001</c:v>
                </c:pt>
                <c:pt idx="2">
                  <c:v>2.2999999999999998</c:v>
                </c:pt>
              </c:numCache>
            </c:numRef>
          </c:val>
          <c:extLst xmlns:c16r2="http://schemas.microsoft.com/office/drawing/2015/06/chart">
            <c:ext xmlns:c16="http://schemas.microsoft.com/office/drawing/2014/chart" uri="{C3380CC4-5D6E-409C-BE32-E72D297353CC}">
              <c16:uniqueId val="{00000003-CAAE-46DB-AE56-A24EE18E6AED}"/>
            </c:ext>
          </c:extLst>
        </c:ser>
        <c:ser>
          <c:idx val="1"/>
          <c:order val="1"/>
          <c:tx>
            <c:strRef>
              <c:f>Sheet1!$A$3</c:f>
              <c:strCache>
                <c:ptCount val="1"/>
                <c:pt idx="0">
                  <c:v> </c:v>
                </c:pt>
              </c:strCache>
            </c:strRef>
          </c:tx>
          <c:spPr>
            <a:solidFill>
              <a:srgbClr val="993366"/>
            </a:solidFill>
            <a:ln w="10200">
              <a:solidFill>
                <a:srgbClr val="000000"/>
              </a:solidFill>
              <a:prstDash val="solid"/>
            </a:ln>
          </c:spPr>
          <c:dPt>
            <c:idx val="0"/>
            <c:spPr>
              <a:solidFill>
                <a:srgbClr val="9999FF"/>
              </a:solidFill>
              <a:ln w="10200">
                <a:solidFill>
                  <a:srgbClr val="000000"/>
                </a:solidFill>
                <a:prstDash val="solid"/>
              </a:ln>
            </c:spPr>
            <c:extLst xmlns:c16r2="http://schemas.microsoft.com/office/drawing/2015/06/chart">
              <c:ext xmlns:c16="http://schemas.microsoft.com/office/drawing/2014/chart" uri="{C3380CC4-5D6E-409C-BE32-E72D297353CC}">
                <c16:uniqueId val="{00000004-CAAE-46DB-AE56-A24EE18E6AED}"/>
              </c:ext>
            </c:extLst>
          </c:dPt>
          <c:dPt>
            <c:idx val="2"/>
            <c:spPr>
              <a:solidFill>
                <a:srgbClr val="FFFFCC"/>
              </a:solidFill>
              <a:ln w="10200">
                <a:solidFill>
                  <a:srgbClr val="000000"/>
                </a:solidFill>
                <a:prstDash val="solid"/>
              </a:ln>
            </c:spPr>
            <c:extLst xmlns:c16r2="http://schemas.microsoft.com/office/drawing/2015/06/chart">
              <c:ext xmlns:c16="http://schemas.microsoft.com/office/drawing/2014/chart" uri="{C3380CC4-5D6E-409C-BE32-E72D297353CC}">
                <c16:uniqueId val="{00000006-CAAE-46DB-AE56-A24EE18E6AED}"/>
              </c:ext>
            </c:extLst>
          </c:dPt>
          <c:cat>
            <c:strRef>
              <c:f>Sheet1!$B$1:$D$1</c:f>
              <c:strCache>
                <c:ptCount val="3"/>
                <c:pt idx="0">
                  <c:v>взрослые</c:v>
                </c:pt>
                <c:pt idx="1">
                  <c:v>дети</c:v>
                </c:pt>
                <c:pt idx="2">
                  <c:v>подростки</c:v>
                </c:pt>
              </c:strCache>
            </c:strRef>
          </c:cat>
          <c:val>
            <c:numRef>
              <c:f>Sheet1!$B$3:$D$3</c:f>
              <c:numCache>
                <c:formatCode>\О\с\н\о\в\н\о\й</c:formatCode>
                <c:ptCount val="3"/>
                <c:pt idx="0">
                  <c:v>0</c:v>
                </c:pt>
                <c:pt idx="1">
                  <c:v>0</c:v>
                </c:pt>
                <c:pt idx="2">
                  <c:v>0</c:v>
                </c:pt>
              </c:numCache>
            </c:numRef>
          </c:val>
          <c:extLst xmlns:c16r2="http://schemas.microsoft.com/office/drawing/2015/06/chart">
            <c:ext xmlns:c16="http://schemas.microsoft.com/office/drawing/2014/chart" uri="{C3380CC4-5D6E-409C-BE32-E72D297353CC}">
              <c16:uniqueId val="{00000007-CAAE-46DB-AE56-A24EE18E6AED}"/>
            </c:ext>
          </c:extLst>
        </c:ser>
        <c:ser>
          <c:idx val="2"/>
          <c:order val="2"/>
          <c:tx>
            <c:strRef>
              <c:f>Sheet1!$A$4</c:f>
              <c:strCache>
                <c:ptCount val="1"/>
                <c:pt idx="0">
                  <c:v> </c:v>
                </c:pt>
              </c:strCache>
            </c:strRef>
          </c:tx>
          <c:spPr>
            <a:solidFill>
              <a:srgbClr val="FFFFCC"/>
            </a:solidFill>
            <a:ln w="10200">
              <a:solidFill>
                <a:srgbClr val="000000"/>
              </a:solidFill>
              <a:prstDash val="solid"/>
            </a:ln>
          </c:spPr>
          <c:dPt>
            <c:idx val="0"/>
            <c:spPr>
              <a:solidFill>
                <a:srgbClr val="9999FF"/>
              </a:solidFill>
              <a:ln w="10200">
                <a:solidFill>
                  <a:srgbClr val="000000"/>
                </a:solidFill>
                <a:prstDash val="solid"/>
              </a:ln>
            </c:spPr>
            <c:extLst xmlns:c16r2="http://schemas.microsoft.com/office/drawing/2015/06/chart">
              <c:ext xmlns:c16="http://schemas.microsoft.com/office/drawing/2014/chart" uri="{C3380CC4-5D6E-409C-BE32-E72D297353CC}">
                <c16:uniqueId val="{00000008-CAAE-46DB-AE56-A24EE18E6AED}"/>
              </c:ext>
            </c:extLst>
          </c:dPt>
          <c:dPt>
            <c:idx val="1"/>
            <c:spPr>
              <a:solidFill>
                <a:srgbClr val="993366"/>
              </a:solidFill>
              <a:ln w="10200">
                <a:solidFill>
                  <a:srgbClr val="000000"/>
                </a:solidFill>
                <a:prstDash val="solid"/>
              </a:ln>
            </c:spPr>
            <c:extLst xmlns:c16r2="http://schemas.microsoft.com/office/drawing/2015/06/chart">
              <c:ext xmlns:c16="http://schemas.microsoft.com/office/drawing/2014/chart" uri="{C3380CC4-5D6E-409C-BE32-E72D297353CC}">
                <c16:uniqueId val="{00000009-CAAE-46DB-AE56-A24EE18E6AED}"/>
              </c:ext>
            </c:extLst>
          </c:dPt>
          <c:cat>
            <c:strRef>
              <c:f>Sheet1!$B$1:$D$1</c:f>
              <c:strCache>
                <c:ptCount val="3"/>
                <c:pt idx="0">
                  <c:v>взрослые</c:v>
                </c:pt>
                <c:pt idx="1">
                  <c:v>дети</c:v>
                </c:pt>
                <c:pt idx="2">
                  <c:v>подростки</c:v>
                </c:pt>
              </c:strCache>
            </c:strRef>
          </c:cat>
          <c:val>
            <c:numRef>
              <c:f>Sheet1!$B$4:$D$4</c:f>
              <c:numCache>
                <c:formatCode>\О\с\н\о\в\н\о\й</c:formatCode>
                <c:ptCount val="3"/>
                <c:pt idx="0">
                  <c:v>0</c:v>
                </c:pt>
                <c:pt idx="1">
                  <c:v>0</c:v>
                </c:pt>
              </c:numCache>
            </c:numRef>
          </c:val>
          <c:extLst xmlns:c16r2="http://schemas.microsoft.com/office/drawing/2015/06/chart">
            <c:ext xmlns:c16="http://schemas.microsoft.com/office/drawing/2014/chart" uri="{C3380CC4-5D6E-409C-BE32-E72D297353CC}">
              <c16:uniqueId val="{0000000B-CAAE-46DB-AE56-A24EE18E6AED}"/>
            </c:ext>
          </c:extLst>
        </c:ser>
      </c:pie3DChart>
      <c:spPr>
        <a:solidFill>
          <a:srgbClr val="C0C0C0"/>
        </a:solidFill>
        <a:ln w="10200">
          <a:solidFill>
            <a:srgbClr val="808080"/>
          </a:solidFill>
          <a:prstDash val="solid"/>
        </a:ln>
      </c:spPr>
    </c:plotArea>
    <c:legend>
      <c:legendPos val="b"/>
      <c:layout>
        <c:manualLayout>
          <c:xMode val="edge"/>
          <c:yMode val="edge"/>
          <c:x val="5.6291513560804848E-2"/>
          <c:y val="0.8786407766990304"/>
          <c:w val="0.8178806649168856"/>
          <c:h val="0.1067961165048544"/>
        </c:manualLayout>
      </c:layout>
      <c:spPr>
        <a:noFill/>
        <a:ln w="2550">
          <a:solidFill>
            <a:srgbClr val="000000"/>
          </a:solidFill>
          <a:prstDash val="solid"/>
        </a:ln>
      </c:spPr>
      <c:txPr>
        <a:bodyPr/>
        <a:lstStyle/>
        <a:p>
          <a:pPr>
            <a:defRPr sz="591" b="1" i="0" u="none" strike="noStrike" baseline="0">
              <a:solidFill>
                <a:srgbClr val="000000"/>
              </a:solidFill>
              <a:latin typeface="Arial Cyr"/>
              <a:ea typeface="Arial Cyr"/>
              <a:cs typeface="Arial Cyr"/>
            </a:defRPr>
          </a:pPr>
          <a:endParaRPr lang="ru-RU"/>
        </a:p>
      </c:txPr>
    </c:legend>
    <c:plotVisOnly val="1"/>
    <c:dispBlanksAs val="zero"/>
  </c:chart>
  <c:spPr>
    <a:noFill/>
    <a:ln w="6350" cap="flat" cmpd="sng" algn="ctr">
      <a:solidFill>
        <a:srgbClr val="000000"/>
      </a:solidFill>
      <a:prstDash val="solid"/>
      <a:miter lim="800000"/>
      <a:headEnd type="none" w="med" len="med"/>
      <a:tailEnd type="none" w="med" len="med"/>
    </a:ln>
  </c:spPr>
  <c:txPr>
    <a:bodyPr/>
    <a:lstStyle/>
    <a:p>
      <a:pPr>
        <a:defRPr sz="703" b="1" i="0" u="none" strike="noStrike" baseline="0">
          <a:solidFill>
            <a:srgbClr val="000000"/>
          </a:solidFill>
          <a:latin typeface="Arial Cyr"/>
          <a:ea typeface="Arial Cyr"/>
          <a:cs typeface="Arial Cyr"/>
        </a:defRPr>
      </a:pPr>
      <a:endParaRPr lang="ru-RU"/>
    </a:p>
  </c:txPr>
  <c:externalData r:id="rId2"/>
  <c:userShapes r:id="rId3"/>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latin typeface="Times New Roman" panose="02020603050405020304" pitchFamily="18" charset="0"/>
                <a:cs typeface="Times New Roman" panose="02020603050405020304" pitchFamily="18" charset="0"/>
              </a:rPr>
              <a:t>Заболеваемость</a:t>
            </a:r>
            <a:r>
              <a:rPr lang="ru-RU" b="1" baseline="0">
                <a:solidFill>
                  <a:sysClr val="windowText" lastClr="000000"/>
                </a:solidFill>
                <a:latin typeface="Times New Roman" panose="02020603050405020304" pitchFamily="18" charset="0"/>
                <a:cs typeface="Times New Roman" panose="02020603050405020304" pitchFamily="18" charset="0"/>
              </a:rPr>
              <a:t> детей в детских дошкольных учреждениях района и индекс здоровья в 2012-2020 г.г.</a:t>
            </a:r>
            <a:endParaRPr lang="ru-RU" b="1">
              <a:solidFill>
                <a:sysClr val="windowText" lastClr="000000"/>
              </a:solidFill>
              <a:latin typeface="Times New Roman" panose="02020603050405020304" pitchFamily="18" charset="0"/>
              <a:cs typeface="Times New Roman" panose="02020603050405020304" pitchFamily="18" charset="0"/>
            </a:endParaRPr>
          </a:p>
        </c:rich>
      </c:tx>
      <c:spPr>
        <a:noFill/>
        <a:ln>
          <a:noFill/>
        </a:ln>
        <a:effectLst/>
      </c:spPr>
    </c:title>
    <c:plotArea>
      <c:layout/>
      <c:barChart>
        <c:barDir val="col"/>
        <c:grouping val="clustered"/>
        <c:ser>
          <c:idx val="0"/>
          <c:order val="0"/>
          <c:tx>
            <c:strRef>
              <c:f>Лист1!$B$1</c:f>
              <c:strCache>
                <c:ptCount val="1"/>
                <c:pt idx="0">
                  <c:v>заболеваемость детей</c:v>
                </c:pt>
              </c:strCache>
            </c:strRef>
          </c:tx>
          <c:spPr>
            <a:solidFill>
              <a:schemeClr val="accent1"/>
            </a:solidFill>
            <a:ln>
              <a:noFill/>
            </a:ln>
            <a:effectLst/>
          </c:spPr>
          <c:dLbls>
            <c:dLbl>
              <c:idx val="1"/>
              <c:layout>
                <c:manualLayout>
                  <c:x val="-2.3148148148148342E-3"/>
                  <c:y val="4.7619047619047623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65CC-4F0B-99B9-FD54D36445B7}"/>
                </c:ext>
              </c:extLst>
            </c:dLbl>
            <c:dLbl>
              <c:idx val="2"/>
              <c:layout>
                <c:manualLayout>
                  <c:x val="-1.3888888888888904E-2"/>
                  <c:y val="6.3492063492063502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65CC-4F0B-99B9-FD54D36445B7}"/>
                </c:ext>
              </c:extLst>
            </c:dLbl>
            <c:dLbl>
              <c:idx val="3"/>
              <c:layout>
                <c:manualLayout>
                  <c:x val="-6.9444444444444909E-3"/>
                  <c:y val="9.5238095238095385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65CC-4F0B-99B9-FD54D36445B7}"/>
                </c:ext>
              </c:extLst>
            </c:dLbl>
            <c:dLbl>
              <c:idx val="4"/>
              <c:layout>
                <c:manualLayout>
                  <c:x val="-6.9444444444444501E-3"/>
                  <c:y val="8.7301587301587144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65CC-4F0B-99B9-FD54D36445B7}"/>
                </c:ext>
              </c:extLst>
            </c:dLbl>
            <c:dLbl>
              <c:idx val="5"/>
              <c:layout>
                <c:manualLayout>
                  <c:x val="-2.3148148148148147E-3"/>
                  <c:y val="3.5714285714285643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65CC-4F0B-99B9-FD54D36445B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Лист1!$B$2:$B$11</c:f>
              <c:numCache>
                <c:formatCode>General</c:formatCode>
                <c:ptCount val="10"/>
                <c:pt idx="0">
                  <c:v>112.2</c:v>
                </c:pt>
                <c:pt idx="1">
                  <c:v>55.6</c:v>
                </c:pt>
                <c:pt idx="2">
                  <c:v>63.2</c:v>
                </c:pt>
                <c:pt idx="3">
                  <c:v>63.2</c:v>
                </c:pt>
                <c:pt idx="4">
                  <c:v>60.4</c:v>
                </c:pt>
                <c:pt idx="5">
                  <c:v>52.3</c:v>
                </c:pt>
                <c:pt idx="6">
                  <c:v>165</c:v>
                </c:pt>
                <c:pt idx="7">
                  <c:v>162.19999999999999</c:v>
                </c:pt>
                <c:pt idx="8">
                  <c:v>163.1</c:v>
                </c:pt>
                <c:pt idx="9">
                  <c:v>260</c:v>
                </c:pt>
              </c:numCache>
            </c:numRef>
          </c:val>
          <c:extLst xmlns:c16r2="http://schemas.microsoft.com/office/drawing/2015/06/chart">
            <c:ext xmlns:c16="http://schemas.microsoft.com/office/drawing/2014/chart" uri="{C3380CC4-5D6E-409C-BE32-E72D297353CC}">
              <c16:uniqueId val="{00000000-65CC-4F0B-99B9-FD54D36445B7}"/>
            </c:ext>
          </c:extLst>
        </c:ser>
        <c:ser>
          <c:idx val="1"/>
          <c:order val="1"/>
          <c:tx>
            <c:strRef>
              <c:f>Лист1!$C$1</c:f>
              <c:strCache>
                <c:ptCount val="1"/>
                <c:pt idx="0">
                  <c:v>индекс здоровья</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Лист1!$C$2:$C$11</c:f>
              <c:numCache>
                <c:formatCode>General</c:formatCode>
                <c:ptCount val="10"/>
                <c:pt idx="0">
                  <c:v>61.4</c:v>
                </c:pt>
                <c:pt idx="1">
                  <c:v>71.400000000000006</c:v>
                </c:pt>
                <c:pt idx="2">
                  <c:v>65.900000000000006</c:v>
                </c:pt>
                <c:pt idx="3">
                  <c:v>65.900000000000006</c:v>
                </c:pt>
                <c:pt idx="4">
                  <c:v>62.9</c:v>
                </c:pt>
                <c:pt idx="5">
                  <c:v>61.2</c:v>
                </c:pt>
                <c:pt idx="6">
                  <c:v>60.3</c:v>
                </c:pt>
                <c:pt idx="7">
                  <c:v>60.5</c:v>
                </c:pt>
                <c:pt idx="8">
                  <c:v>61</c:v>
                </c:pt>
                <c:pt idx="9">
                  <c:v>60.4</c:v>
                </c:pt>
              </c:numCache>
            </c:numRef>
          </c:val>
          <c:extLst xmlns:c16r2="http://schemas.microsoft.com/office/drawing/2015/06/chart">
            <c:ext xmlns:c16="http://schemas.microsoft.com/office/drawing/2014/chart" uri="{C3380CC4-5D6E-409C-BE32-E72D297353CC}">
              <c16:uniqueId val="{00000001-65CC-4F0B-99B9-FD54D36445B7}"/>
            </c:ext>
          </c:extLst>
        </c:ser>
        <c:gapWidth val="219"/>
        <c:overlap val="-27"/>
        <c:axId val="84534016"/>
        <c:axId val="84535552"/>
      </c:barChart>
      <c:catAx>
        <c:axId val="8453401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4535552"/>
        <c:crosses val="autoZero"/>
        <c:auto val="1"/>
        <c:lblAlgn val="ctr"/>
        <c:lblOffset val="100"/>
      </c:catAx>
      <c:valAx>
        <c:axId val="8453555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453401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i="0">
                <a:solidFill>
                  <a:sysClr val="windowText" lastClr="000000"/>
                </a:solidFill>
                <a:latin typeface="Times New Roman" panose="02020603050405020304" pitchFamily="18" charset="0"/>
                <a:cs typeface="Times New Roman" panose="02020603050405020304" pitchFamily="18" charset="0"/>
              </a:rPr>
              <a:t>Число детей  0-14 лет, состоящих на диспансерном учете, в Белыничском районе в</a:t>
            </a:r>
            <a:r>
              <a:rPr lang="ru-RU" b="1" i="0" baseline="0">
                <a:solidFill>
                  <a:sysClr val="windowText" lastClr="000000"/>
                </a:solidFill>
                <a:latin typeface="Times New Roman" panose="02020603050405020304" pitchFamily="18" charset="0"/>
                <a:cs typeface="Times New Roman" panose="02020603050405020304" pitchFamily="18" charset="0"/>
              </a:rPr>
              <a:t> 2012-2020 г.г. (%)</a:t>
            </a:r>
            <a:endParaRPr lang="ru-RU" b="1" i="0">
              <a:solidFill>
                <a:sysClr val="windowText" lastClr="000000"/>
              </a:solidFill>
              <a:latin typeface="Times New Roman" panose="02020603050405020304" pitchFamily="18" charset="0"/>
              <a:cs typeface="Times New Roman" panose="02020603050405020304" pitchFamily="18" charset="0"/>
            </a:endParaRPr>
          </a:p>
        </c:rich>
      </c:tx>
      <c:spPr>
        <a:noFill/>
        <a:ln>
          <a:noFill/>
        </a:ln>
        <a:effectLst/>
      </c:spPr>
    </c:title>
    <c:plotArea>
      <c:layout/>
      <c:lineChart>
        <c:grouping val="standard"/>
        <c:ser>
          <c:idx val="0"/>
          <c:order val="0"/>
          <c:tx>
            <c:strRef>
              <c:f>Лист1!$B$1</c:f>
              <c:strCache>
                <c:ptCount val="1"/>
                <c:pt idx="0">
                  <c:v>Ряд 1</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Лист1!$A$2:$A$10</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Лист1!$B$2:$B$10</c:f>
              <c:numCache>
                <c:formatCode>General</c:formatCode>
                <c:ptCount val="9"/>
                <c:pt idx="0">
                  <c:v>17.7</c:v>
                </c:pt>
                <c:pt idx="1">
                  <c:v>18.100000000000001</c:v>
                </c:pt>
                <c:pt idx="2">
                  <c:v>13.7</c:v>
                </c:pt>
                <c:pt idx="3">
                  <c:v>13.9</c:v>
                </c:pt>
                <c:pt idx="4">
                  <c:v>13.8</c:v>
                </c:pt>
                <c:pt idx="5">
                  <c:v>16.7</c:v>
                </c:pt>
                <c:pt idx="6">
                  <c:v>21.4</c:v>
                </c:pt>
                <c:pt idx="7">
                  <c:v>21.4</c:v>
                </c:pt>
                <c:pt idx="8">
                  <c:v>22.8</c:v>
                </c:pt>
              </c:numCache>
            </c:numRef>
          </c:val>
          <c:extLst xmlns:c16r2="http://schemas.microsoft.com/office/drawing/2015/06/chart">
            <c:ext xmlns:c16="http://schemas.microsoft.com/office/drawing/2014/chart" uri="{C3380CC4-5D6E-409C-BE32-E72D297353CC}">
              <c16:uniqueId val="{00000000-2CCF-45D2-805B-FBED4C72FB91}"/>
            </c:ext>
          </c:extLst>
        </c:ser>
        <c:marker val="1"/>
        <c:axId val="84605184"/>
        <c:axId val="84676608"/>
      </c:lineChart>
      <c:catAx>
        <c:axId val="8460518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4676608"/>
        <c:crosses val="autoZero"/>
        <c:auto val="1"/>
        <c:lblAlgn val="ctr"/>
        <c:lblOffset val="100"/>
      </c:catAx>
      <c:valAx>
        <c:axId val="8467660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460518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9"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latin typeface="Times New Roman" panose="02020603050405020304" pitchFamily="18" charset="0"/>
                <a:cs typeface="Times New Roman" panose="02020603050405020304" pitchFamily="18" charset="0"/>
              </a:rPr>
              <a:t>Нарушение</a:t>
            </a:r>
            <a:r>
              <a:rPr lang="ru-RU" b="1" baseline="0">
                <a:solidFill>
                  <a:sysClr val="windowText" lastClr="000000"/>
                </a:solidFill>
                <a:latin typeface="Times New Roman" panose="02020603050405020304" pitchFamily="18" charset="0"/>
                <a:cs typeface="Times New Roman" panose="02020603050405020304" pitchFamily="18" charset="0"/>
              </a:rPr>
              <a:t> остроты зрения и осанки у школьников 2014 - 2021 г.г.</a:t>
            </a:r>
            <a:endParaRPr lang="ru-RU" b="1">
              <a:solidFill>
                <a:sysClr val="windowText" lastClr="000000"/>
              </a:solidFill>
              <a:latin typeface="Times New Roman" panose="02020603050405020304" pitchFamily="18" charset="0"/>
              <a:cs typeface="Times New Roman" panose="02020603050405020304" pitchFamily="18" charset="0"/>
            </a:endParaRPr>
          </a:p>
        </c:rich>
      </c:tx>
      <c:spPr>
        <a:noFill/>
        <a:ln w="25398">
          <a:noFill/>
        </a:ln>
      </c:spPr>
    </c:title>
    <c:plotArea>
      <c:layout/>
      <c:barChart>
        <c:barDir val="col"/>
        <c:grouping val="clustered"/>
        <c:ser>
          <c:idx val="0"/>
          <c:order val="0"/>
          <c:tx>
            <c:strRef>
              <c:f>Лист1!$B$1</c:f>
              <c:strCache>
                <c:ptCount val="1"/>
                <c:pt idx="0">
                  <c:v>Нарушение остроты зрения</c:v>
                </c:pt>
              </c:strCache>
            </c:strRef>
          </c:tx>
          <c:spPr>
            <a:solidFill>
              <a:srgbClr val="0070C0"/>
            </a:solidFill>
            <a:ln w="25373">
              <a:noFill/>
            </a:ln>
          </c:spPr>
          <c:cat>
            <c:numRef>
              <c:f>Лист1!$A$2:$A$9</c:f>
              <c:numCache>
                <c:formatCode>General</c:formatCode>
                <c:ptCount val="8"/>
                <c:pt idx="0">
                  <c:v>2014</c:v>
                </c:pt>
                <c:pt idx="1">
                  <c:v>2015</c:v>
                </c:pt>
                <c:pt idx="2">
                  <c:v>2016</c:v>
                </c:pt>
                <c:pt idx="3">
                  <c:v>2017</c:v>
                </c:pt>
                <c:pt idx="4">
                  <c:v>2018</c:v>
                </c:pt>
                <c:pt idx="5">
                  <c:v>2019</c:v>
                </c:pt>
                <c:pt idx="6">
                  <c:v>2020</c:v>
                </c:pt>
                <c:pt idx="7">
                  <c:v>2021</c:v>
                </c:pt>
              </c:numCache>
            </c:numRef>
          </c:cat>
          <c:val>
            <c:numRef>
              <c:f>Лист1!$B$2:$B$9</c:f>
              <c:numCache>
                <c:formatCode>General</c:formatCode>
                <c:ptCount val="8"/>
                <c:pt idx="0">
                  <c:v>13.1</c:v>
                </c:pt>
                <c:pt idx="1">
                  <c:v>8.5</c:v>
                </c:pt>
                <c:pt idx="2">
                  <c:v>15.1</c:v>
                </c:pt>
                <c:pt idx="3">
                  <c:v>14.3</c:v>
                </c:pt>
                <c:pt idx="4">
                  <c:v>14.4</c:v>
                </c:pt>
                <c:pt idx="5">
                  <c:v>13.8</c:v>
                </c:pt>
                <c:pt idx="6" formatCode="0.00%">
                  <c:v>11.3</c:v>
                </c:pt>
                <c:pt idx="7">
                  <c:v>15.1</c:v>
                </c:pt>
              </c:numCache>
            </c:numRef>
          </c:val>
          <c:extLst xmlns:c16r2="http://schemas.microsoft.com/office/drawing/2015/06/chart">
            <c:ext xmlns:c16="http://schemas.microsoft.com/office/drawing/2014/chart" uri="{C3380CC4-5D6E-409C-BE32-E72D297353CC}">
              <c16:uniqueId val="{00000000-1019-4794-B37D-AEA973528EE5}"/>
            </c:ext>
          </c:extLst>
        </c:ser>
        <c:ser>
          <c:idx val="1"/>
          <c:order val="1"/>
          <c:tx>
            <c:strRef>
              <c:f>Лист1!$C$1</c:f>
              <c:strCache>
                <c:ptCount val="1"/>
                <c:pt idx="0">
                  <c:v>Нарушение осанки</c:v>
                </c:pt>
              </c:strCache>
            </c:strRef>
          </c:tx>
          <c:spPr>
            <a:solidFill>
              <a:schemeClr val="accent6">
                <a:lumMod val="75000"/>
              </a:schemeClr>
            </a:solidFill>
            <a:ln>
              <a:noFill/>
            </a:ln>
            <a:effectLst/>
          </c:spPr>
          <c:cat>
            <c:numRef>
              <c:f>Лист1!$A$2:$A$9</c:f>
              <c:numCache>
                <c:formatCode>General</c:formatCode>
                <c:ptCount val="8"/>
                <c:pt idx="0">
                  <c:v>2014</c:v>
                </c:pt>
                <c:pt idx="1">
                  <c:v>2015</c:v>
                </c:pt>
                <c:pt idx="2">
                  <c:v>2016</c:v>
                </c:pt>
                <c:pt idx="3">
                  <c:v>2017</c:v>
                </c:pt>
                <c:pt idx="4">
                  <c:v>2018</c:v>
                </c:pt>
                <c:pt idx="5">
                  <c:v>2019</c:v>
                </c:pt>
                <c:pt idx="6">
                  <c:v>2020</c:v>
                </c:pt>
                <c:pt idx="7">
                  <c:v>2021</c:v>
                </c:pt>
              </c:numCache>
            </c:numRef>
          </c:cat>
          <c:val>
            <c:numRef>
              <c:f>Лист1!$C$2:$C$9</c:f>
              <c:numCache>
                <c:formatCode>General</c:formatCode>
                <c:ptCount val="8"/>
                <c:pt idx="0">
                  <c:v>0.9</c:v>
                </c:pt>
                <c:pt idx="1">
                  <c:v>0.60000000000000042</c:v>
                </c:pt>
                <c:pt idx="2">
                  <c:v>0.60000000000000042</c:v>
                </c:pt>
                <c:pt idx="3">
                  <c:v>0.60000000000000042</c:v>
                </c:pt>
                <c:pt idx="4">
                  <c:v>0.5</c:v>
                </c:pt>
                <c:pt idx="5">
                  <c:v>0.5</c:v>
                </c:pt>
                <c:pt idx="6" formatCode="0.00%">
                  <c:v>0.4</c:v>
                </c:pt>
                <c:pt idx="7">
                  <c:v>0.5</c:v>
                </c:pt>
              </c:numCache>
            </c:numRef>
          </c:val>
          <c:extLst xmlns:c16r2="http://schemas.microsoft.com/office/drawing/2015/06/chart">
            <c:ext xmlns:c16="http://schemas.microsoft.com/office/drawing/2014/chart" uri="{C3380CC4-5D6E-409C-BE32-E72D297353CC}">
              <c16:uniqueId val="{00000001-1019-4794-B37D-AEA973528EE5}"/>
            </c:ext>
          </c:extLst>
        </c:ser>
        <c:ser>
          <c:idx val="2"/>
          <c:order val="2"/>
          <c:tx>
            <c:strRef>
              <c:f>Лист1!$D$1</c:f>
              <c:strCache>
                <c:ptCount val="1"/>
                <c:pt idx="0">
                  <c:v>Сколиозы</c:v>
                </c:pt>
              </c:strCache>
            </c:strRef>
          </c:tx>
          <c:spPr>
            <a:solidFill>
              <a:srgbClr val="7030A0"/>
            </a:solidFill>
            <a:ln w="25373">
              <a:noFill/>
            </a:ln>
          </c:spPr>
          <c:cat>
            <c:numRef>
              <c:f>Лист1!$A$2:$A$9</c:f>
              <c:numCache>
                <c:formatCode>General</c:formatCode>
                <c:ptCount val="8"/>
                <c:pt idx="0">
                  <c:v>2014</c:v>
                </c:pt>
                <c:pt idx="1">
                  <c:v>2015</c:v>
                </c:pt>
                <c:pt idx="2">
                  <c:v>2016</c:v>
                </c:pt>
                <c:pt idx="3">
                  <c:v>2017</c:v>
                </c:pt>
                <c:pt idx="4">
                  <c:v>2018</c:v>
                </c:pt>
                <c:pt idx="5">
                  <c:v>2019</c:v>
                </c:pt>
                <c:pt idx="6">
                  <c:v>2020</c:v>
                </c:pt>
                <c:pt idx="7">
                  <c:v>2021</c:v>
                </c:pt>
              </c:numCache>
            </c:numRef>
          </c:cat>
          <c:val>
            <c:numRef>
              <c:f>Лист1!$D$2:$D$9</c:f>
              <c:numCache>
                <c:formatCode>General</c:formatCode>
                <c:ptCount val="8"/>
                <c:pt idx="0">
                  <c:v>1.3</c:v>
                </c:pt>
                <c:pt idx="1">
                  <c:v>0.60000000000000042</c:v>
                </c:pt>
                <c:pt idx="2">
                  <c:v>1.2</c:v>
                </c:pt>
                <c:pt idx="3">
                  <c:v>1.6</c:v>
                </c:pt>
                <c:pt idx="4">
                  <c:v>1.6</c:v>
                </c:pt>
                <c:pt idx="5">
                  <c:v>1.5</c:v>
                </c:pt>
                <c:pt idx="6">
                  <c:v>1.1700000000000008</c:v>
                </c:pt>
                <c:pt idx="7">
                  <c:v>1.5</c:v>
                </c:pt>
              </c:numCache>
            </c:numRef>
          </c:val>
          <c:extLst xmlns:c16r2="http://schemas.microsoft.com/office/drawing/2015/06/chart">
            <c:ext xmlns:c16="http://schemas.microsoft.com/office/drawing/2014/chart" uri="{C3380CC4-5D6E-409C-BE32-E72D297353CC}">
              <c16:uniqueId val="{00000002-1019-4794-B37D-AEA973528EE5}"/>
            </c:ext>
          </c:extLst>
        </c:ser>
        <c:gapWidth val="219"/>
        <c:overlap val="-27"/>
        <c:axId val="71615616"/>
        <c:axId val="71617152"/>
      </c:barChart>
      <c:catAx>
        <c:axId val="71615616"/>
        <c:scaling>
          <c:orientation val="minMax"/>
        </c:scaling>
        <c:axPos val="b"/>
        <c:numFmt formatCode="General" sourceLinked="1"/>
        <c:majorTickMark val="none"/>
        <c:tickLblPos val="nextTo"/>
        <c:spPr>
          <a:noFill/>
          <a:ln w="9515"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crossAx val="71617152"/>
        <c:crosses val="autoZero"/>
        <c:auto val="1"/>
        <c:lblAlgn val="ctr"/>
        <c:lblOffset val="100"/>
      </c:catAx>
      <c:valAx>
        <c:axId val="71617152"/>
        <c:scaling>
          <c:orientation val="minMax"/>
        </c:scaling>
        <c:axPos val="l"/>
        <c:majorGridlines>
          <c:spPr>
            <a:ln w="9515" cap="flat" cmpd="sng" algn="ctr">
              <a:solidFill>
                <a:schemeClr val="tx1">
                  <a:lumMod val="15000"/>
                  <a:lumOff val="85000"/>
                </a:schemeClr>
              </a:solidFill>
              <a:round/>
            </a:ln>
            <a:effectLst/>
          </c:spPr>
        </c:majorGridlines>
        <c:numFmt formatCode="General" sourceLinked="1"/>
        <c:majorTickMark val="none"/>
        <c:tickLblPos val="nextTo"/>
        <c:spPr>
          <a:ln w="6343">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crossAx val="71615616"/>
        <c:crosses val="autoZero"/>
        <c:crossBetween val="between"/>
      </c:valAx>
      <c:spPr>
        <a:noFill/>
        <a:ln w="25398">
          <a:noFill/>
        </a:ln>
      </c:spPr>
    </c:plotArea>
    <c:legend>
      <c:legendPos val="b"/>
      <c:spPr>
        <a:noFill/>
        <a:ln w="25373">
          <a:noFill/>
        </a:ln>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15" cap="flat" cmpd="sng" algn="ctr">
      <a:solidFill>
        <a:schemeClr val="tx1">
          <a:lumMod val="15000"/>
          <a:lumOff val="85000"/>
        </a:schemeClr>
      </a:solidFill>
      <a:round/>
    </a:ln>
    <a:effectLst/>
  </c:spPr>
  <c:txPr>
    <a:bodyPr/>
    <a:lstStyle/>
    <a:p>
      <a:pPr>
        <a:defRPr/>
      </a:pPr>
      <a:endParaRPr lang="ru-RU"/>
    </a:p>
  </c:txPr>
  <c:externalData r:id="rId2"/>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latin typeface="Times New Roman" panose="02020603050405020304" pitchFamily="18" charset="0"/>
                <a:cs typeface="Times New Roman" panose="02020603050405020304" pitchFamily="18" charset="0"/>
              </a:rPr>
              <a:t>Показатель первичного выхода на инвалидность детского населения района в 2016-2021</a:t>
            </a:r>
            <a:r>
              <a:rPr lang="ru-RU" b="1" baseline="0">
                <a:solidFill>
                  <a:sysClr val="windowText" lastClr="000000"/>
                </a:solidFill>
                <a:latin typeface="Times New Roman" panose="02020603050405020304" pitchFamily="18" charset="0"/>
                <a:cs typeface="Times New Roman" panose="02020603050405020304" pitchFamily="18" charset="0"/>
              </a:rPr>
              <a:t> г.г. (на 10 000 случаев)</a:t>
            </a:r>
            <a:endParaRPr lang="ru-RU" b="1">
              <a:solidFill>
                <a:sysClr val="windowText" lastClr="000000"/>
              </a:solidFill>
              <a:latin typeface="Times New Roman" panose="02020603050405020304" pitchFamily="18" charset="0"/>
              <a:cs typeface="Times New Roman" panose="02020603050405020304" pitchFamily="18" charset="0"/>
            </a:endParaRPr>
          </a:p>
        </c:rich>
      </c:tx>
      <c:spPr>
        <a:noFill/>
        <a:ln>
          <a:noFill/>
        </a:ln>
        <a:effectLst/>
      </c:spPr>
    </c:title>
    <c:plotArea>
      <c:layout/>
      <c:lineChart>
        <c:grouping val="standard"/>
        <c:ser>
          <c:idx val="0"/>
          <c:order val="0"/>
          <c:tx>
            <c:strRef>
              <c:f>Лист1!$B$1</c:f>
              <c:strCache>
                <c:ptCount val="1"/>
                <c:pt idx="0">
                  <c:v>район</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2016</c:v>
                </c:pt>
                <c:pt idx="1">
                  <c:v>2017</c:v>
                </c:pt>
                <c:pt idx="2">
                  <c:v>2018</c:v>
                </c:pt>
                <c:pt idx="3">
                  <c:v>2019</c:v>
                </c:pt>
                <c:pt idx="4">
                  <c:v>2020</c:v>
                </c:pt>
                <c:pt idx="5">
                  <c:v>2021</c:v>
                </c:pt>
              </c:numCache>
            </c:numRef>
          </c:cat>
          <c:val>
            <c:numRef>
              <c:f>Лист1!$B$2:$B$7</c:f>
              <c:numCache>
                <c:formatCode>General</c:formatCode>
                <c:ptCount val="6"/>
                <c:pt idx="0">
                  <c:v>7.14</c:v>
                </c:pt>
                <c:pt idx="1">
                  <c:v>24.2</c:v>
                </c:pt>
                <c:pt idx="2">
                  <c:v>10.9</c:v>
                </c:pt>
                <c:pt idx="3">
                  <c:v>20.9</c:v>
                </c:pt>
                <c:pt idx="4">
                  <c:v>19</c:v>
                </c:pt>
                <c:pt idx="5">
                  <c:v>26.4</c:v>
                </c:pt>
              </c:numCache>
            </c:numRef>
          </c:val>
          <c:extLst xmlns:c16r2="http://schemas.microsoft.com/office/drawing/2015/06/chart">
            <c:ext xmlns:c16="http://schemas.microsoft.com/office/drawing/2014/chart" uri="{C3380CC4-5D6E-409C-BE32-E72D297353CC}">
              <c16:uniqueId val="{00000000-9B52-4C36-8145-DF737DAD7118}"/>
            </c:ext>
          </c:extLst>
        </c:ser>
        <c:ser>
          <c:idx val="1"/>
          <c:order val="1"/>
          <c:tx>
            <c:strRef>
              <c:f>Лист1!$C$1</c:f>
              <c:strCache>
                <c:ptCount val="1"/>
                <c:pt idx="0">
                  <c:v>область</c:v>
                </c:pt>
              </c:strCache>
            </c:strRef>
          </c:tx>
          <c:spPr>
            <a:ln w="28575" cap="rnd">
              <a:solidFill>
                <a:schemeClr val="accent2"/>
              </a:solidFill>
              <a:round/>
            </a:ln>
            <a:effectLst/>
          </c:spPr>
          <c:marker>
            <c:symbol val="none"/>
          </c:marker>
          <c:dLbls>
            <c:dLbl>
              <c:idx val="4"/>
              <c:layout>
                <c:manualLayout>
                  <c:x val="-3.1645569620253361E-2"/>
                  <c:y val="-4.5845272206303717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9B52-4C36-8145-DF737DAD711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2016</c:v>
                </c:pt>
                <c:pt idx="1">
                  <c:v>2017</c:v>
                </c:pt>
                <c:pt idx="2">
                  <c:v>2018</c:v>
                </c:pt>
                <c:pt idx="3">
                  <c:v>2019</c:v>
                </c:pt>
                <c:pt idx="4">
                  <c:v>2020</c:v>
                </c:pt>
                <c:pt idx="5">
                  <c:v>2021</c:v>
                </c:pt>
              </c:numCache>
            </c:numRef>
          </c:cat>
          <c:val>
            <c:numRef>
              <c:f>Лист1!$C$2:$C$7</c:f>
              <c:numCache>
                <c:formatCode>General</c:formatCode>
                <c:ptCount val="6"/>
                <c:pt idx="0">
                  <c:v>19.3</c:v>
                </c:pt>
                <c:pt idx="1">
                  <c:v>18.2</c:v>
                </c:pt>
                <c:pt idx="2">
                  <c:v>19.399999999999999</c:v>
                </c:pt>
                <c:pt idx="3">
                  <c:v>19.100000000000001</c:v>
                </c:pt>
                <c:pt idx="4">
                  <c:v>19.2</c:v>
                </c:pt>
              </c:numCache>
            </c:numRef>
          </c:val>
          <c:extLst xmlns:c16r2="http://schemas.microsoft.com/office/drawing/2015/06/chart">
            <c:ext xmlns:c16="http://schemas.microsoft.com/office/drawing/2014/chart" uri="{C3380CC4-5D6E-409C-BE32-E72D297353CC}">
              <c16:uniqueId val="{00000001-9B52-4C36-8145-DF737DAD7118}"/>
            </c:ext>
          </c:extLst>
        </c:ser>
        <c:marker val="1"/>
        <c:axId val="84353024"/>
        <c:axId val="84354560"/>
      </c:lineChart>
      <c:catAx>
        <c:axId val="8435302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4354560"/>
        <c:crosses val="autoZero"/>
        <c:auto val="1"/>
        <c:lblAlgn val="ctr"/>
        <c:lblOffset val="100"/>
      </c:catAx>
      <c:valAx>
        <c:axId val="8435456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435302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102" b="1" i="0" u="none" strike="noStrike" baseline="0">
                <a:solidFill>
                  <a:srgbClr val="800000"/>
                </a:solidFill>
                <a:latin typeface="Arial Cyr"/>
                <a:ea typeface="Arial Cyr"/>
                <a:cs typeface="Arial Cyr"/>
              </a:defRPr>
            </a:pPr>
            <a:r>
              <a:rPr lang="ru-RU"/>
              <a:t>Выполнение натуральных норм питания в ДДУ района за  2021 год</a:t>
            </a:r>
          </a:p>
        </c:rich>
      </c:tx>
      <c:layout>
        <c:manualLayout>
          <c:xMode val="edge"/>
          <c:yMode val="edge"/>
          <c:x val="0.10535117056856193"/>
          <c:y val="6.0240963855421759E-3"/>
        </c:manualLayout>
      </c:layout>
      <c:spPr>
        <a:noFill/>
        <a:ln w="23351">
          <a:noFill/>
        </a:ln>
      </c:spPr>
    </c:title>
    <c:plotArea>
      <c:layout>
        <c:manualLayout>
          <c:layoutTarget val="inner"/>
          <c:xMode val="edge"/>
          <c:yMode val="edge"/>
          <c:x val="0.20401337792642207"/>
          <c:y val="0.25"/>
          <c:w val="0.36454849498327874"/>
          <c:h val="0.65662650602410022"/>
        </c:manualLayout>
      </c:layout>
      <c:radarChart>
        <c:radarStyle val="marker"/>
        <c:ser>
          <c:idx val="0"/>
          <c:order val="0"/>
          <c:tx>
            <c:strRef>
              <c:f>Sheet1!$A$2</c:f>
              <c:strCache>
                <c:ptCount val="1"/>
                <c:pt idx="0">
                  <c:v>% выполнения</c:v>
                </c:pt>
              </c:strCache>
            </c:strRef>
          </c:tx>
          <c:spPr>
            <a:ln w="11661">
              <a:solidFill>
                <a:srgbClr val="FF0000"/>
              </a:solidFill>
              <a:prstDash val="solid"/>
            </a:ln>
          </c:spPr>
          <c:marker>
            <c:symbol val="diamond"/>
            <c:size val="2"/>
            <c:spPr>
              <a:solidFill>
                <a:srgbClr val="FF0000"/>
              </a:solidFill>
              <a:ln>
                <a:solidFill>
                  <a:srgbClr val="FF0000"/>
                </a:solidFill>
                <a:prstDash val="solid"/>
              </a:ln>
            </c:spPr>
          </c:marker>
          <c:cat>
            <c:strRef>
              <c:f>Sheet1!$B$1:$T$1</c:f>
              <c:strCache>
                <c:ptCount val="19"/>
                <c:pt idx="0">
                  <c:v>хлеб рж.</c:v>
                </c:pt>
                <c:pt idx="1">
                  <c:v>овощи</c:v>
                </c:pt>
                <c:pt idx="2">
                  <c:v>фрукты</c:v>
                </c:pt>
                <c:pt idx="3">
                  <c:v>крупы</c:v>
                </c:pt>
                <c:pt idx="4">
                  <c:v>картофель</c:v>
                </c:pt>
                <c:pt idx="5">
                  <c:v>яйцо</c:v>
                </c:pt>
                <c:pt idx="6">
                  <c:v>мясо</c:v>
                </c:pt>
                <c:pt idx="7">
                  <c:v>рыба</c:v>
                </c:pt>
                <c:pt idx="8">
                  <c:v>творог</c:v>
                </c:pt>
                <c:pt idx="9">
                  <c:v>сметана</c:v>
                </c:pt>
                <c:pt idx="10">
                  <c:v>молоко</c:v>
                </c:pt>
                <c:pt idx="11">
                  <c:v>масло раст.</c:v>
                </c:pt>
                <c:pt idx="12">
                  <c:v>масло слив.</c:v>
                </c:pt>
                <c:pt idx="13">
                  <c:v>колбасные изд.</c:v>
                </c:pt>
                <c:pt idx="14">
                  <c:v>птица</c:v>
                </c:pt>
                <c:pt idx="15">
                  <c:v>макароны</c:v>
                </c:pt>
                <c:pt idx="16">
                  <c:v>хлеб пш.</c:v>
                </c:pt>
                <c:pt idx="17">
                  <c:v>соки</c:v>
                </c:pt>
                <c:pt idx="18">
                  <c:v>сахар</c:v>
                </c:pt>
              </c:strCache>
            </c:strRef>
          </c:cat>
          <c:val>
            <c:numRef>
              <c:f>Sheet1!$B$2:$T$2</c:f>
              <c:numCache>
                <c:formatCode>General</c:formatCode>
                <c:ptCount val="19"/>
                <c:pt idx="0">
                  <c:v>102</c:v>
                </c:pt>
                <c:pt idx="1">
                  <c:v>97</c:v>
                </c:pt>
                <c:pt idx="2">
                  <c:v>88</c:v>
                </c:pt>
                <c:pt idx="3">
                  <c:v>94</c:v>
                </c:pt>
                <c:pt idx="4">
                  <c:v>103</c:v>
                </c:pt>
                <c:pt idx="5">
                  <c:v>97</c:v>
                </c:pt>
                <c:pt idx="6">
                  <c:v>99</c:v>
                </c:pt>
                <c:pt idx="7">
                  <c:v>100</c:v>
                </c:pt>
                <c:pt idx="8">
                  <c:v>99</c:v>
                </c:pt>
                <c:pt idx="9">
                  <c:v>101</c:v>
                </c:pt>
                <c:pt idx="10">
                  <c:v>84</c:v>
                </c:pt>
                <c:pt idx="11">
                  <c:v>96</c:v>
                </c:pt>
                <c:pt idx="12">
                  <c:v>96</c:v>
                </c:pt>
                <c:pt idx="13">
                  <c:v>100</c:v>
                </c:pt>
                <c:pt idx="14">
                  <c:v>109</c:v>
                </c:pt>
                <c:pt idx="15">
                  <c:v>121</c:v>
                </c:pt>
                <c:pt idx="16">
                  <c:v>102</c:v>
                </c:pt>
                <c:pt idx="17">
                  <c:v>95</c:v>
                </c:pt>
                <c:pt idx="18">
                  <c:v>92</c:v>
                </c:pt>
              </c:numCache>
            </c:numRef>
          </c:val>
          <c:extLst xmlns:c16r2="http://schemas.microsoft.com/office/drawing/2015/06/chart">
            <c:ext xmlns:c16="http://schemas.microsoft.com/office/drawing/2014/chart" uri="{C3380CC4-5D6E-409C-BE32-E72D297353CC}">
              <c16:uniqueId val="{00000000-BBFF-44A1-85BD-4604DE192D58}"/>
            </c:ext>
          </c:extLst>
        </c:ser>
        <c:axId val="84779776"/>
        <c:axId val="84781696"/>
      </c:radarChart>
      <c:catAx>
        <c:axId val="84779776"/>
        <c:scaling>
          <c:orientation val="minMax"/>
        </c:scaling>
        <c:axPos val="b"/>
        <c:majorGridlines>
          <c:spPr>
            <a:ln w="11661">
              <a:solidFill>
                <a:srgbClr val="0000FF"/>
              </a:solidFill>
              <a:prstDash val="solid"/>
            </a:ln>
          </c:spPr>
        </c:majorGridlines>
        <c:numFmt formatCode="General" sourceLinked="1"/>
        <c:tickLblPos val="nextTo"/>
        <c:txPr>
          <a:bodyPr rot="0" vert="horz"/>
          <a:lstStyle/>
          <a:p>
            <a:pPr>
              <a:defRPr sz="919" b="1" i="0" u="none" strike="noStrike" baseline="0">
                <a:solidFill>
                  <a:srgbClr val="008000"/>
                </a:solidFill>
                <a:latin typeface="Arial Cyr"/>
                <a:ea typeface="Arial Cyr"/>
                <a:cs typeface="Arial Cyr"/>
              </a:defRPr>
            </a:pPr>
            <a:endParaRPr lang="ru-RU"/>
          </a:p>
        </c:txPr>
        <c:crossAx val="84781696"/>
        <c:crosses val="autoZero"/>
        <c:lblAlgn val="ctr"/>
        <c:lblOffset val="100"/>
      </c:catAx>
      <c:valAx>
        <c:axId val="84781696"/>
        <c:scaling>
          <c:orientation val="minMax"/>
        </c:scaling>
        <c:axPos val="l"/>
        <c:majorGridlines>
          <c:spPr>
            <a:ln w="2915">
              <a:solidFill>
                <a:srgbClr val="000000"/>
              </a:solidFill>
              <a:prstDash val="solid"/>
            </a:ln>
          </c:spPr>
        </c:majorGridlines>
        <c:numFmt formatCode="General" sourceLinked="1"/>
        <c:majorTickMark val="cross"/>
        <c:tickLblPos val="nextTo"/>
        <c:spPr>
          <a:ln w="11661">
            <a:solidFill>
              <a:srgbClr val="0000FF"/>
            </a:solidFill>
            <a:prstDash val="solid"/>
          </a:ln>
        </c:spPr>
        <c:txPr>
          <a:bodyPr rot="0" vert="horz"/>
          <a:lstStyle/>
          <a:p>
            <a:pPr>
              <a:defRPr sz="919" b="1" i="0" u="none" strike="noStrike" baseline="0">
                <a:solidFill>
                  <a:srgbClr val="000000"/>
                </a:solidFill>
                <a:latin typeface="Arial Cyr"/>
                <a:ea typeface="Arial Cyr"/>
                <a:cs typeface="Arial Cyr"/>
              </a:defRPr>
            </a:pPr>
            <a:endParaRPr lang="ru-RU"/>
          </a:p>
        </c:txPr>
        <c:crossAx val="84779776"/>
        <c:crosses val="autoZero"/>
        <c:crossBetween val="between"/>
      </c:valAx>
      <c:spPr>
        <a:solidFill>
          <a:srgbClr val="FFFFFF"/>
        </a:solidFill>
        <a:ln w="11661">
          <a:solidFill>
            <a:srgbClr val="FFFFFF"/>
          </a:solidFill>
          <a:prstDash val="solid"/>
        </a:ln>
      </c:spPr>
    </c:plotArea>
    <c:legend>
      <c:legendPos val="r"/>
      <c:layout>
        <c:manualLayout>
          <c:xMode val="edge"/>
          <c:yMode val="edge"/>
          <c:x val="0.76588628762541855"/>
          <c:y val="0.46686746987951844"/>
          <c:w val="0.22742474916387956"/>
          <c:h val="6.6265060240963847E-2"/>
        </c:manualLayout>
      </c:layout>
      <c:spPr>
        <a:noFill/>
        <a:ln w="2915">
          <a:solidFill>
            <a:srgbClr val="000000"/>
          </a:solidFill>
          <a:prstDash val="solid"/>
        </a:ln>
      </c:spPr>
      <c:txPr>
        <a:bodyPr/>
        <a:lstStyle/>
        <a:p>
          <a:pPr>
            <a:defRPr sz="845"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919" b="1" i="0" u="none" strike="noStrike" baseline="0">
          <a:solidFill>
            <a:srgbClr val="000000"/>
          </a:solidFill>
          <a:latin typeface="Arial Cyr"/>
          <a:ea typeface="Arial Cyr"/>
          <a:cs typeface="Arial Cyr"/>
        </a:defRPr>
      </a:pPr>
      <a:endParaRPr lang="ru-RU"/>
    </a:p>
  </c:txPr>
  <c:externalData r:id="rId2"/>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ru-RU"/>
  <c:chart>
    <c:view3D>
      <c:perspective val="30"/>
    </c:view3D>
    <c:plotArea>
      <c:layout/>
      <c:bar3DChart>
        <c:barDir val="col"/>
        <c:grouping val="standard"/>
        <c:ser>
          <c:idx val="0"/>
          <c:order val="0"/>
          <c:tx>
            <c:strRef>
              <c:f>Лист1!$B$1</c:f>
              <c:strCache>
                <c:ptCount val="1"/>
                <c:pt idx="0">
                  <c:v>подлежало</c:v>
                </c:pt>
              </c:strCache>
            </c:strRef>
          </c:tx>
          <c:cat>
            <c:numRef>
              <c:f>Лист1!$A$2:$A$6</c:f>
              <c:numCache>
                <c:formatCode>General</c:formatCode>
                <c:ptCount val="5"/>
                <c:pt idx="0">
                  <c:v>2017</c:v>
                </c:pt>
                <c:pt idx="1">
                  <c:v>2018</c:v>
                </c:pt>
                <c:pt idx="2">
                  <c:v>2019</c:v>
                </c:pt>
                <c:pt idx="3">
                  <c:v>2020</c:v>
                </c:pt>
                <c:pt idx="4">
                  <c:v>2021</c:v>
                </c:pt>
              </c:numCache>
            </c:numRef>
          </c:cat>
          <c:val>
            <c:numRef>
              <c:f>Лист1!$B$2:$B$6</c:f>
              <c:numCache>
                <c:formatCode>General</c:formatCode>
                <c:ptCount val="5"/>
                <c:pt idx="0">
                  <c:v>1991</c:v>
                </c:pt>
                <c:pt idx="1">
                  <c:v>2302</c:v>
                </c:pt>
                <c:pt idx="2">
                  <c:v>2867</c:v>
                </c:pt>
                <c:pt idx="3">
                  <c:v>1940</c:v>
                </c:pt>
                <c:pt idx="4">
                  <c:v>1917</c:v>
                </c:pt>
              </c:numCache>
            </c:numRef>
          </c:val>
        </c:ser>
        <c:ser>
          <c:idx val="1"/>
          <c:order val="1"/>
          <c:tx>
            <c:strRef>
              <c:f>Лист1!$C$1</c:f>
              <c:strCache>
                <c:ptCount val="1"/>
                <c:pt idx="0">
                  <c:v>осмотрено</c:v>
                </c:pt>
              </c:strCache>
            </c:strRef>
          </c:tx>
          <c:cat>
            <c:numRef>
              <c:f>Лист1!$A$2:$A$6</c:f>
              <c:numCache>
                <c:formatCode>General</c:formatCode>
                <c:ptCount val="5"/>
                <c:pt idx="0">
                  <c:v>2017</c:v>
                </c:pt>
                <c:pt idx="1">
                  <c:v>2018</c:v>
                </c:pt>
                <c:pt idx="2">
                  <c:v>2019</c:v>
                </c:pt>
                <c:pt idx="3">
                  <c:v>2020</c:v>
                </c:pt>
                <c:pt idx="4">
                  <c:v>2021</c:v>
                </c:pt>
              </c:numCache>
            </c:numRef>
          </c:cat>
          <c:val>
            <c:numRef>
              <c:f>Лист1!$C$2:$C$5</c:f>
              <c:numCache>
                <c:formatCode>General</c:formatCode>
                <c:ptCount val="4"/>
                <c:pt idx="0">
                  <c:v>1991</c:v>
                </c:pt>
                <c:pt idx="1">
                  <c:v>2302</c:v>
                </c:pt>
                <c:pt idx="2">
                  <c:v>2867</c:v>
                </c:pt>
                <c:pt idx="3">
                  <c:v>1886</c:v>
                </c:pt>
              </c:numCache>
            </c:numRef>
          </c:val>
        </c:ser>
        <c:shape val="box"/>
        <c:axId val="85080320"/>
        <c:axId val="85086208"/>
        <c:axId val="82062848"/>
      </c:bar3DChart>
      <c:catAx>
        <c:axId val="85080320"/>
        <c:scaling>
          <c:orientation val="minMax"/>
        </c:scaling>
        <c:axPos val="b"/>
        <c:numFmt formatCode="General" sourceLinked="1"/>
        <c:tickLblPos val="nextTo"/>
        <c:crossAx val="85086208"/>
        <c:crosses val="autoZero"/>
        <c:auto val="1"/>
        <c:lblAlgn val="ctr"/>
        <c:lblOffset val="100"/>
      </c:catAx>
      <c:valAx>
        <c:axId val="85086208"/>
        <c:scaling>
          <c:orientation val="minMax"/>
        </c:scaling>
        <c:axPos val="l"/>
        <c:majorGridlines/>
        <c:numFmt formatCode="General" sourceLinked="1"/>
        <c:tickLblPos val="nextTo"/>
        <c:crossAx val="85080320"/>
        <c:crosses val="autoZero"/>
        <c:crossBetween val="between"/>
      </c:valAx>
      <c:serAx>
        <c:axId val="82062848"/>
        <c:scaling>
          <c:orientation val="minMax"/>
        </c:scaling>
        <c:axPos val="b"/>
        <c:tickLblPos val="nextTo"/>
        <c:crossAx val="85086208"/>
        <c:crosses val="autoZero"/>
      </c:serAx>
    </c:plotArea>
    <c:legend>
      <c:legendPos val="r"/>
    </c:legend>
    <c:plotVisOnly val="1"/>
    <c:dispBlanksAs val="gap"/>
  </c:chart>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latin typeface="Times New Roman" panose="02020603050405020304" pitchFamily="18" charset="0"/>
                <a:cs typeface="Times New Roman" panose="02020603050405020304" pitchFamily="18" charset="0"/>
              </a:rPr>
              <a:t>Удельный вес нестандартных проб продовольственного сырья и пищевых продуктов в 2016-2020 г.г. </a:t>
            </a:r>
          </a:p>
        </c:rich>
      </c:tx>
      <c:spPr>
        <a:noFill/>
        <a:ln>
          <a:noFill/>
        </a:ln>
        <a:effectLst/>
      </c:spPr>
    </c:title>
    <c:plotArea>
      <c:layout/>
      <c:barChart>
        <c:barDir val="col"/>
        <c:grouping val="clustered"/>
        <c:ser>
          <c:idx val="0"/>
          <c:order val="0"/>
          <c:tx>
            <c:strRef>
              <c:f>Лист1!$B$1</c:f>
              <c:strCache>
                <c:ptCount val="1"/>
                <c:pt idx="0">
                  <c:v>Удельный вес нестандартных проб</c:v>
                </c:pt>
              </c:strCache>
            </c:strRef>
          </c:tx>
          <c:spPr>
            <a:solidFill>
              <a:schemeClr val="accent1"/>
            </a:solidFill>
            <a:ln>
              <a:noFill/>
            </a:ln>
            <a:effectLst/>
          </c:spPr>
          <c:cat>
            <c:numRef>
              <c:f>Лист1!$A$2:$A$6</c:f>
              <c:numCache>
                <c:formatCode>General</c:formatCode>
                <c:ptCount val="5"/>
                <c:pt idx="0">
                  <c:v>2016</c:v>
                </c:pt>
                <c:pt idx="1">
                  <c:v>2017</c:v>
                </c:pt>
                <c:pt idx="2">
                  <c:v>2019</c:v>
                </c:pt>
                <c:pt idx="3">
                  <c:v>2020</c:v>
                </c:pt>
                <c:pt idx="4">
                  <c:v>2021</c:v>
                </c:pt>
              </c:numCache>
            </c:numRef>
          </c:cat>
          <c:val>
            <c:numRef>
              <c:f>Лист1!$B$2:$B$6</c:f>
              <c:numCache>
                <c:formatCode>0.00%</c:formatCode>
                <c:ptCount val="5"/>
                <c:pt idx="0">
                  <c:v>1.6000000000000014E-2</c:v>
                </c:pt>
                <c:pt idx="1">
                  <c:v>2.5999999999999999E-2</c:v>
                </c:pt>
                <c:pt idx="2" formatCode="0%">
                  <c:v>2.0000000000000011E-2</c:v>
                </c:pt>
                <c:pt idx="3">
                  <c:v>3.7999999999999999E-2</c:v>
                </c:pt>
                <c:pt idx="4">
                  <c:v>4.3999999999999997E-2</c:v>
                </c:pt>
              </c:numCache>
            </c:numRef>
          </c:val>
          <c:extLst xmlns:c16r2="http://schemas.microsoft.com/office/drawing/2015/06/chart">
            <c:ext xmlns:c16="http://schemas.microsoft.com/office/drawing/2014/chart" uri="{C3380CC4-5D6E-409C-BE32-E72D297353CC}">
              <c16:uniqueId val="{00000000-D0BD-4CAE-B782-4538C1865C9B}"/>
            </c:ext>
          </c:extLst>
        </c:ser>
        <c:gapWidth val="219"/>
        <c:overlap val="-27"/>
        <c:axId val="85104128"/>
        <c:axId val="85105664"/>
      </c:barChart>
      <c:catAx>
        <c:axId val="8510412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5105664"/>
        <c:crosses val="autoZero"/>
        <c:auto val="1"/>
        <c:lblAlgn val="ctr"/>
        <c:lblOffset val="100"/>
      </c:catAx>
      <c:valAx>
        <c:axId val="85105664"/>
        <c:scaling>
          <c:orientation val="minMax"/>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510412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latin typeface="Times New Roman" panose="02020603050405020304" pitchFamily="18" charset="0"/>
                <a:cs typeface="Times New Roman" panose="02020603050405020304" pitchFamily="18" charset="0"/>
              </a:rPr>
              <a:t>Произвоство хлеба и хлебобулочных изделий отделом промышленности Белыничского райпо </a:t>
            </a:r>
          </a:p>
          <a:p>
            <a:pPr>
              <a:defRPr sz="1400"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latin typeface="Times New Roman" panose="02020603050405020304" pitchFamily="18" charset="0"/>
                <a:cs typeface="Times New Roman" panose="02020603050405020304" pitchFamily="18" charset="0"/>
              </a:rPr>
              <a:t>в 2005-2021 г.г</a:t>
            </a:r>
            <a:r>
              <a:rPr lang="ru-RU"/>
              <a:t>.</a:t>
            </a:r>
            <a:r>
              <a:rPr lang="ru-RU" baseline="0"/>
              <a:t> </a:t>
            </a:r>
            <a:endParaRPr lang="ru-RU"/>
          </a:p>
        </c:rich>
      </c:tx>
      <c:spPr>
        <a:noFill/>
        <a:ln>
          <a:noFill/>
        </a:ln>
        <a:effectLst/>
      </c:spPr>
    </c:title>
    <c:plotArea>
      <c:layout/>
      <c:barChart>
        <c:barDir val="col"/>
        <c:grouping val="clustered"/>
        <c:ser>
          <c:idx val="0"/>
          <c:order val="0"/>
          <c:tx>
            <c:strRef>
              <c:f>Лист1!$B$1</c:f>
              <c:strCache>
                <c:ptCount val="1"/>
                <c:pt idx="0">
                  <c:v>тонны</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Лист1!$A$2:$A$18</c:f>
              <c:numCache>
                <c:formatCode>General</c:formatCode>
                <c:ptCount val="17"/>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numCache>
            </c:numRef>
          </c:cat>
          <c:val>
            <c:numRef>
              <c:f>Лист1!$B$2:$B$18</c:f>
              <c:numCache>
                <c:formatCode>General</c:formatCode>
                <c:ptCount val="17"/>
                <c:pt idx="0">
                  <c:v>1835</c:v>
                </c:pt>
                <c:pt idx="1">
                  <c:v>1883</c:v>
                </c:pt>
                <c:pt idx="2">
                  <c:v>1910</c:v>
                </c:pt>
                <c:pt idx="3">
                  <c:v>1788</c:v>
                </c:pt>
                <c:pt idx="4">
                  <c:v>1737</c:v>
                </c:pt>
                <c:pt idx="5">
                  <c:v>1727</c:v>
                </c:pt>
                <c:pt idx="6">
                  <c:v>1732</c:v>
                </c:pt>
                <c:pt idx="7">
                  <c:v>1962</c:v>
                </c:pt>
                <c:pt idx="8">
                  <c:v>1975</c:v>
                </c:pt>
                <c:pt idx="9">
                  <c:v>1740</c:v>
                </c:pt>
                <c:pt idx="10">
                  <c:v>1788</c:v>
                </c:pt>
                <c:pt idx="11">
                  <c:v>1793</c:v>
                </c:pt>
                <c:pt idx="12">
                  <c:v>1804</c:v>
                </c:pt>
                <c:pt idx="13">
                  <c:v>1870</c:v>
                </c:pt>
                <c:pt idx="14">
                  <c:v>1880</c:v>
                </c:pt>
                <c:pt idx="15">
                  <c:v>961</c:v>
                </c:pt>
                <c:pt idx="16">
                  <c:v>719.5</c:v>
                </c:pt>
              </c:numCache>
            </c:numRef>
          </c:val>
          <c:extLst xmlns:c16r2="http://schemas.microsoft.com/office/drawing/2015/06/chart">
            <c:ext xmlns:c16="http://schemas.microsoft.com/office/drawing/2014/chart" uri="{C3380CC4-5D6E-409C-BE32-E72D297353CC}">
              <c16:uniqueId val="{00000000-4AD8-43BF-9A73-11B4A2773B95}"/>
            </c:ext>
          </c:extLst>
        </c:ser>
        <c:gapWidth val="219"/>
        <c:overlap val="-27"/>
        <c:axId val="85122048"/>
        <c:axId val="84665088"/>
      </c:barChart>
      <c:catAx>
        <c:axId val="8512204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4665088"/>
        <c:crosses val="autoZero"/>
        <c:auto val="1"/>
        <c:lblAlgn val="ctr"/>
        <c:lblOffset val="100"/>
      </c:catAx>
      <c:valAx>
        <c:axId val="8466508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512204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hPercent val="74"/>
      <c:depthPercent val="100"/>
      <c:rAngAx val="1"/>
    </c:view3D>
    <c:floor>
      <c:spPr>
        <a:solidFill>
          <a:srgbClr val="00FFFF"/>
        </a:solidFill>
        <a:ln w="3175">
          <a:solidFill>
            <a:srgbClr val="000000"/>
          </a:solidFill>
          <a:prstDash val="solid"/>
        </a:ln>
      </c:spPr>
    </c:floor>
    <c:sideWall>
      <c:spPr>
        <a:solidFill>
          <a:srgbClr val="CCFFFF"/>
        </a:solidFill>
        <a:ln w="12700">
          <a:solidFill>
            <a:srgbClr val="808080"/>
          </a:solidFill>
          <a:prstDash val="solid"/>
        </a:ln>
      </c:spPr>
    </c:sideWall>
    <c:backWall>
      <c:spPr>
        <a:solidFill>
          <a:srgbClr val="CCFFFF"/>
        </a:solidFill>
        <a:ln w="12700">
          <a:solidFill>
            <a:srgbClr val="808080"/>
          </a:solidFill>
          <a:prstDash val="solid"/>
        </a:ln>
      </c:spPr>
    </c:backWall>
    <c:plotArea>
      <c:layout>
        <c:manualLayout>
          <c:layoutTarget val="inner"/>
          <c:xMode val="edge"/>
          <c:yMode val="edge"/>
          <c:x val="0.10752688172043033"/>
          <c:y val="0.15510204081632703"/>
          <c:w val="0.8530465949820788"/>
          <c:h val="0.60408163265306347"/>
        </c:manualLayout>
      </c:layout>
      <c:bar3DChart>
        <c:barDir val="col"/>
        <c:grouping val="clustered"/>
        <c:ser>
          <c:idx val="0"/>
          <c:order val="0"/>
          <c:tx>
            <c:strRef>
              <c:f>Sheet1!$A$2</c:f>
              <c:strCache>
                <c:ptCount val="1"/>
                <c:pt idx="0">
                  <c:v>Восток</c:v>
                </c:pt>
              </c:strCache>
            </c:strRef>
          </c:tx>
          <c:spPr>
            <a:solidFill>
              <a:srgbClr val="00FF00"/>
            </a:solidFill>
            <a:ln w="6878">
              <a:solidFill>
                <a:srgbClr val="000000"/>
              </a:solidFill>
              <a:prstDash val="solid"/>
            </a:ln>
          </c:spPr>
          <c:dLbls>
            <c:dLbl>
              <c:idx val="3"/>
              <c:layout>
                <c:manualLayout>
                  <c:x val="-0.1394028610149867"/>
                  <c:y val="4.2676997561191324E-2"/>
                </c:manualLayout>
              </c:layout>
              <c:spPr>
                <a:solidFill>
                  <a:srgbClr val="FFFFCC"/>
                </a:solidFill>
                <a:ln w="13756">
                  <a:noFill/>
                </a:ln>
              </c:spPr>
              <c:txPr>
                <a:bodyPr/>
                <a:lstStyle/>
                <a:p>
                  <a:pPr>
                    <a:defRPr sz="435" b="0" i="1" u="none" strike="noStrike" baseline="0">
                      <a:solidFill>
                        <a:srgbClr val="000000"/>
                      </a:solidFill>
                      <a:latin typeface="Arial Cyr"/>
                      <a:ea typeface="Arial Cyr"/>
                      <a:cs typeface="Arial Cyr"/>
                    </a:defRPr>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982-439D-AAA9-498B48ED20A8}"/>
                </c:ext>
              </c:extLst>
            </c:dLbl>
            <c:dLbl>
              <c:idx val="4"/>
              <c:layout>
                <c:manualLayout>
                  <c:x val="-0.11810206410176344"/>
                  <c:y val="-9.3268074709250363E-3"/>
                </c:manualLayout>
              </c:layout>
              <c:spPr>
                <a:solidFill>
                  <a:srgbClr val="FFFFCC"/>
                </a:solidFill>
                <a:ln w="13756">
                  <a:noFill/>
                </a:ln>
              </c:spPr>
              <c:txPr>
                <a:bodyPr/>
                <a:lstStyle/>
                <a:p>
                  <a:pPr>
                    <a:defRPr sz="435" b="0" i="1" u="none" strike="noStrike" baseline="0">
                      <a:solidFill>
                        <a:srgbClr val="000000"/>
                      </a:solidFill>
                      <a:latin typeface="Arial Cyr"/>
                      <a:ea typeface="Arial Cyr"/>
                      <a:cs typeface="Arial Cyr"/>
                    </a:defRPr>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982-439D-AAA9-498B48ED20A8}"/>
                </c:ext>
              </c:extLst>
            </c:dLbl>
            <c:dLbl>
              <c:idx val="5"/>
              <c:layout>
                <c:manualLayout>
                  <c:x val="-4.6622055719006086E-2"/>
                  <c:y val="5.1981114236796112E-2"/>
                </c:manualLayout>
              </c:layout>
              <c:spPr>
                <a:solidFill>
                  <a:srgbClr val="FFFFCC"/>
                </a:solidFill>
                <a:ln w="13756">
                  <a:noFill/>
                </a:ln>
              </c:spPr>
              <c:txPr>
                <a:bodyPr/>
                <a:lstStyle/>
                <a:p>
                  <a:pPr>
                    <a:defRPr sz="435" b="0" i="1" u="none" strike="noStrike" baseline="0">
                      <a:solidFill>
                        <a:srgbClr val="000000"/>
                      </a:solidFill>
                      <a:latin typeface="Arial Cyr"/>
                      <a:ea typeface="Arial Cyr"/>
                      <a:cs typeface="Arial Cyr"/>
                    </a:defRPr>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982-439D-AAA9-498B48ED20A8}"/>
                </c:ext>
              </c:extLst>
            </c:dLbl>
            <c:dLbl>
              <c:idx val="6"/>
              <c:layout>
                <c:manualLayout>
                  <c:x val="-2.5321564889971341E-2"/>
                  <c:y val="-1.2164460509561964E-2"/>
                </c:manualLayout>
              </c:layout>
              <c:spPr>
                <a:solidFill>
                  <a:srgbClr val="FFFFCC"/>
                </a:solidFill>
                <a:ln w="13756">
                  <a:noFill/>
                </a:ln>
              </c:spPr>
              <c:txPr>
                <a:bodyPr/>
                <a:lstStyle/>
                <a:p>
                  <a:pPr>
                    <a:defRPr sz="435" b="0" i="1" u="none" strike="noStrike" baseline="0">
                      <a:solidFill>
                        <a:srgbClr val="000000"/>
                      </a:solidFill>
                      <a:latin typeface="Arial Cyr"/>
                      <a:ea typeface="Arial Cyr"/>
                      <a:cs typeface="Arial Cyr"/>
                    </a:defRPr>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982-439D-AAA9-498B48ED20A8}"/>
                </c:ext>
              </c:extLst>
            </c:dLbl>
            <c:dLbl>
              <c:idx val="8"/>
              <c:layout>
                <c:manualLayout>
                  <c:x val="7.1043163712501758E-2"/>
                  <c:y val="3.3023574290735179E-2"/>
                </c:manualLayout>
              </c:layout>
              <c:spPr>
                <a:solidFill>
                  <a:srgbClr val="FFFFCC"/>
                </a:solidFill>
                <a:ln w="13756">
                  <a:noFill/>
                </a:ln>
              </c:spPr>
              <c:txPr>
                <a:bodyPr/>
                <a:lstStyle/>
                <a:p>
                  <a:pPr>
                    <a:defRPr sz="435" b="0" i="1" u="none" strike="noStrike" baseline="0">
                      <a:solidFill>
                        <a:srgbClr val="000000"/>
                      </a:solidFill>
                      <a:latin typeface="Arial Cyr"/>
                      <a:ea typeface="Arial Cyr"/>
                      <a:cs typeface="Arial Cyr"/>
                    </a:defRPr>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982-439D-AAA9-498B48ED20A8}"/>
                </c:ext>
              </c:extLst>
            </c:dLbl>
            <c:dLbl>
              <c:idx val="10"/>
              <c:layout>
                <c:manualLayout>
                  <c:x val="4.9128628506690197E-2"/>
                  <c:y val="4.0127871279429086E-2"/>
                </c:manualLayout>
              </c:layout>
              <c:spPr>
                <a:solidFill>
                  <a:srgbClr val="FFFFCC"/>
                </a:solidFill>
                <a:ln w="13756">
                  <a:noFill/>
                </a:ln>
              </c:spPr>
              <c:txPr>
                <a:bodyPr/>
                <a:lstStyle/>
                <a:p>
                  <a:pPr>
                    <a:defRPr sz="435" b="0" i="1" u="none" strike="noStrike" baseline="0">
                      <a:solidFill>
                        <a:srgbClr val="000000"/>
                      </a:solidFill>
                      <a:latin typeface="Arial Cyr"/>
                      <a:ea typeface="Arial Cyr"/>
                      <a:cs typeface="Arial Cyr"/>
                    </a:defRPr>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982-439D-AAA9-498B48ED20A8}"/>
                </c:ext>
              </c:extLst>
            </c:dLbl>
            <c:dLbl>
              <c:idx val="11"/>
              <c:layout>
                <c:manualLayout>
                  <c:x val="0.1170241014145781"/>
                  <c:y val="-2.3666654404860321E-2"/>
                </c:manualLayout>
              </c:layout>
              <c:spPr>
                <a:solidFill>
                  <a:srgbClr val="FFFFCC"/>
                </a:solidFill>
                <a:ln w="13756">
                  <a:noFill/>
                </a:ln>
              </c:spPr>
              <c:txPr>
                <a:bodyPr/>
                <a:lstStyle/>
                <a:p>
                  <a:pPr>
                    <a:defRPr sz="435" b="0" i="1" u="none" strike="noStrike" baseline="0">
                      <a:solidFill>
                        <a:srgbClr val="000000"/>
                      </a:solidFill>
                      <a:latin typeface="Arial Cyr"/>
                      <a:ea typeface="Arial Cyr"/>
                      <a:cs typeface="Arial Cyr"/>
                    </a:defRPr>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C982-439D-AAA9-498B48ED20A8}"/>
                </c:ext>
              </c:extLst>
            </c:dLbl>
            <c:dLbl>
              <c:idx val="12"/>
              <c:layout>
                <c:manualLayout>
                  <c:x val="0.19208833918801629"/>
                  <c:y val="2.4899069199826818E-2"/>
                </c:manualLayout>
              </c:layout>
              <c:spPr>
                <a:solidFill>
                  <a:srgbClr val="FFFFCC"/>
                </a:solidFill>
                <a:ln w="13756">
                  <a:noFill/>
                </a:ln>
              </c:spPr>
              <c:txPr>
                <a:bodyPr/>
                <a:lstStyle/>
                <a:p>
                  <a:pPr>
                    <a:defRPr sz="435" b="0" i="1" u="none" strike="noStrike" baseline="0">
                      <a:solidFill>
                        <a:srgbClr val="000000"/>
                      </a:solidFill>
                      <a:latin typeface="Arial Cyr"/>
                      <a:ea typeface="Arial Cyr"/>
                      <a:cs typeface="Arial Cyr"/>
                    </a:defRPr>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982-439D-AAA9-498B48ED20A8}"/>
                </c:ext>
              </c:extLst>
            </c:dLbl>
            <c:spPr>
              <a:solidFill>
                <a:srgbClr val="FFFFCC"/>
              </a:solidFill>
              <a:ln w="13756">
                <a:noFill/>
              </a:ln>
            </c:spPr>
            <c:txPr>
              <a:bodyPr wrap="square" lIns="38100" tIns="19050" rIns="38100" bIns="19050" anchor="ctr">
                <a:spAutoFit/>
              </a:bodyPr>
              <a:lstStyle/>
              <a:p>
                <a:pPr>
                  <a:defRPr sz="435" b="0" i="1" u="none" strike="noStrike" baseline="0">
                    <a:solidFill>
                      <a:srgbClr val="000000"/>
                    </a:solidFill>
                    <a:latin typeface="Arial Cyr"/>
                    <a:ea typeface="Arial Cyr"/>
                    <a:cs typeface="Arial Cyr"/>
                  </a:defRPr>
                </a:pPr>
                <a:endParaRPr lang="ru-RU"/>
              </a:p>
            </c:txPr>
            <c:showVal val="1"/>
            <c:extLst xmlns:c16r2="http://schemas.microsoft.com/office/drawing/2015/06/chart">
              <c:ext xmlns:c15="http://schemas.microsoft.com/office/drawing/2012/chart" uri="{CE6537A1-D6FC-4f65-9D91-7224C49458BB}">
                <c15:showLeaderLines val="0"/>
              </c:ext>
            </c:extLst>
          </c:dLbls>
          <c:cat>
            <c:numRef>
              <c:f>Sheet1!$B$1:$P$1</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Sheet1!$B$2:$P$2</c:f>
              <c:numCache>
                <c:formatCode>General</c:formatCode>
                <c:ptCount val="15"/>
                <c:pt idx="0">
                  <c:v>632</c:v>
                </c:pt>
                <c:pt idx="1">
                  <c:v>7</c:v>
                </c:pt>
                <c:pt idx="2">
                  <c:v>2257</c:v>
                </c:pt>
                <c:pt idx="3">
                  <c:v>5616</c:v>
                </c:pt>
                <c:pt idx="4">
                  <c:v>6072</c:v>
                </c:pt>
                <c:pt idx="5">
                  <c:v>6664</c:v>
                </c:pt>
                <c:pt idx="6">
                  <c:v>6678</c:v>
                </c:pt>
                <c:pt idx="7">
                  <c:v>5982</c:v>
                </c:pt>
                <c:pt idx="8">
                  <c:v>6780</c:v>
                </c:pt>
                <c:pt idx="9">
                  <c:v>3849</c:v>
                </c:pt>
                <c:pt idx="10">
                  <c:v>4748</c:v>
                </c:pt>
                <c:pt idx="11">
                  <c:v>4323</c:v>
                </c:pt>
                <c:pt idx="12">
                  <c:v>4712</c:v>
                </c:pt>
                <c:pt idx="13">
                  <c:v>2667</c:v>
                </c:pt>
                <c:pt idx="14">
                  <c:v>2667</c:v>
                </c:pt>
              </c:numCache>
            </c:numRef>
          </c:val>
          <c:extLst xmlns:c16r2="http://schemas.microsoft.com/office/drawing/2015/06/chart">
            <c:ext xmlns:c16="http://schemas.microsoft.com/office/drawing/2014/chart" uri="{C3380CC4-5D6E-409C-BE32-E72D297353CC}">
              <c16:uniqueId val="{00000008-C982-439D-AAA9-498B48ED20A8}"/>
            </c:ext>
          </c:extLst>
        </c:ser>
        <c:dLbls>
          <c:showVal val="1"/>
        </c:dLbls>
        <c:gapDepth val="0"/>
        <c:shape val="box"/>
        <c:axId val="85021440"/>
        <c:axId val="85022976"/>
        <c:axId val="0"/>
      </c:bar3DChart>
      <c:catAx>
        <c:axId val="85021440"/>
        <c:scaling>
          <c:orientation val="minMax"/>
        </c:scaling>
        <c:axPos val="b"/>
        <c:numFmt formatCode="General" sourceLinked="1"/>
        <c:tickLblPos val="low"/>
        <c:spPr>
          <a:ln w="1720">
            <a:solidFill>
              <a:srgbClr val="000000"/>
            </a:solidFill>
            <a:prstDash val="solid"/>
          </a:ln>
        </c:spPr>
        <c:txPr>
          <a:bodyPr rot="0" vert="horz"/>
          <a:lstStyle/>
          <a:p>
            <a:pPr>
              <a:defRPr sz="435" b="1" i="0" u="none" strike="noStrike" baseline="0">
                <a:solidFill>
                  <a:srgbClr val="000000"/>
                </a:solidFill>
                <a:latin typeface="Arial CYR"/>
                <a:ea typeface="Arial CYR"/>
                <a:cs typeface="Arial CYR"/>
              </a:defRPr>
            </a:pPr>
            <a:endParaRPr lang="ru-RU"/>
          </a:p>
        </c:txPr>
        <c:crossAx val="85022976"/>
        <c:crosses val="autoZero"/>
        <c:auto val="1"/>
        <c:lblAlgn val="ctr"/>
        <c:lblOffset val="100"/>
        <c:tickLblSkip val="2"/>
        <c:tickMarkSkip val="1"/>
      </c:catAx>
      <c:valAx>
        <c:axId val="85022976"/>
        <c:scaling>
          <c:orientation val="minMax"/>
        </c:scaling>
        <c:axPos val="l"/>
        <c:majorGridlines>
          <c:spPr>
            <a:ln w="1720">
              <a:solidFill>
                <a:srgbClr val="000000"/>
              </a:solidFill>
              <a:prstDash val="solid"/>
            </a:ln>
          </c:spPr>
        </c:majorGridlines>
        <c:numFmt formatCode="General" sourceLinked="1"/>
        <c:tickLblPos val="nextTo"/>
        <c:spPr>
          <a:ln w="1720">
            <a:solidFill>
              <a:srgbClr val="000000"/>
            </a:solidFill>
            <a:prstDash val="solid"/>
          </a:ln>
        </c:spPr>
        <c:txPr>
          <a:bodyPr rot="0" vert="horz"/>
          <a:lstStyle/>
          <a:p>
            <a:pPr>
              <a:defRPr sz="435" b="1" i="0" u="none" strike="noStrike" baseline="0">
                <a:solidFill>
                  <a:srgbClr val="000000"/>
                </a:solidFill>
                <a:latin typeface="Arial CYR"/>
                <a:ea typeface="Arial CYR"/>
                <a:cs typeface="Arial CYR"/>
              </a:defRPr>
            </a:pPr>
            <a:endParaRPr lang="ru-RU"/>
          </a:p>
        </c:txPr>
        <c:crossAx val="85021440"/>
        <c:crosses val="autoZero"/>
        <c:crossBetween val="between"/>
      </c:valAx>
      <c:spPr>
        <a:noFill/>
        <a:ln w="13796">
          <a:noFill/>
        </a:ln>
      </c:spPr>
    </c:plotArea>
    <c:plotVisOnly val="1"/>
    <c:dispBlanksAs val="gap"/>
  </c:chart>
  <c:spPr>
    <a:noFill/>
    <a:ln>
      <a:noFill/>
    </a:ln>
  </c:spPr>
  <c:txPr>
    <a:bodyPr/>
    <a:lstStyle/>
    <a:p>
      <a:pPr>
        <a:defRPr sz="435" b="1" i="0" u="none" strike="noStrike" baseline="0">
          <a:solidFill>
            <a:srgbClr val="000000"/>
          </a:solidFill>
          <a:latin typeface="Arial CYR"/>
          <a:ea typeface="Arial CYR"/>
          <a:cs typeface="Arial CYR"/>
        </a:defRPr>
      </a:pPr>
      <a:endParaRPr lang="ru-RU"/>
    </a:p>
  </c:txPr>
  <c:externalData r:id="rId2"/>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043" b="1" i="0" u="none" strike="noStrike" baseline="0">
                <a:solidFill>
                  <a:srgbClr val="0000FF"/>
                </a:solidFill>
                <a:latin typeface="Arial Cyr"/>
                <a:ea typeface="Arial Cyr"/>
                <a:cs typeface="Arial Cyr"/>
              </a:defRPr>
            </a:pPr>
            <a:r>
              <a:rPr lang="ru-RU"/>
              <a:t>Удельный вес йодированной соли в % от общего объема реализованной соли</a:t>
            </a:r>
          </a:p>
        </c:rich>
      </c:tx>
      <c:layout>
        <c:manualLayout>
          <c:xMode val="edge"/>
          <c:yMode val="edge"/>
          <c:x val="0.16017323968413236"/>
          <c:y val="1.9762845849802434E-2"/>
        </c:manualLayout>
      </c:layout>
      <c:spPr>
        <a:solidFill>
          <a:srgbClr val="FFFFFF"/>
        </a:solidFill>
        <a:ln w="12044">
          <a:solidFill>
            <a:srgbClr val="FF0000"/>
          </a:solidFill>
          <a:prstDash val="sysDash"/>
        </a:ln>
      </c:spPr>
    </c:title>
    <c:view3D>
      <c:hPercent val="39"/>
      <c:depthPercent val="100"/>
      <c:rAngAx val="1"/>
    </c:view3D>
    <c:floor>
      <c:spPr>
        <a:solidFill>
          <a:srgbClr val="C0C0C0"/>
        </a:solidFill>
        <a:ln w="3175">
          <a:solidFill>
            <a:srgbClr val="000000"/>
          </a:solidFill>
          <a:prstDash val="solid"/>
        </a:ln>
      </c:spPr>
    </c:floor>
    <c:sideWall>
      <c:spPr>
        <a:solidFill>
          <a:srgbClr val="FFFFFF"/>
        </a:solidFill>
        <a:ln w="25400">
          <a:noFill/>
        </a:ln>
      </c:spPr>
    </c:sideWall>
    <c:backWall>
      <c:spPr>
        <a:solidFill>
          <a:srgbClr val="FFFFFF"/>
        </a:solidFill>
        <a:ln w="25400">
          <a:noFill/>
        </a:ln>
      </c:spPr>
    </c:backWall>
    <c:plotArea>
      <c:layout>
        <c:manualLayout>
          <c:layoutTarget val="inner"/>
          <c:xMode val="edge"/>
          <c:yMode val="edge"/>
          <c:x val="0.05"/>
          <c:y val="0.35521235521235572"/>
          <c:w val="0.95000000000000062"/>
          <c:h val="0.55212355212355324"/>
        </c:manualLayout>
      </c:layout>
      <c:bar3DChart>
        <c:barDir val="col"/>
        <c:grouping val="clustered"/>
        <c:ser>
          <c:idx val="0"/>
          <c:order val="0"/>
          <c:tx>
            <c:strRef>
              <c:f>Sheet1!$A$2</c:f>
              <c:strCache>
                <c:ptCount val="1"/>
                <c:pt idx="0">
                  <c:v>Реализовано йодированной соли от общего объема соли</c:v>
                </c:pt>
              </c:strCache>
            </c:strRef>
          </c:tx>
          <c:spPr>
            <a:solidFill>
              <a:srgbClr val="FFFF00"/>
            </a:solidFill>
            <a:ln w="12044">
              <a:solidFill>
                <a:srgbClr val="000000"/>
              </a:solidFill>
              <a:prstDash val="solid"/>
            </a:ln>
          </c:spPr>
          <c:dLbls>
            <c:dLbl>
              <c:idx val="0"/>
              <c:layout>
                <c:manualLayout>
                  <c:x val="-5.6957631582501677E-3"/>
                  <c:y val="-2.7315743870419087E-2"/>
                </c:manualLayout>
              </c:layout>
              <c:spPr>
                <a:noFill/>
                <a:ln w="24093">
                  <a:noFill/>
                </a:ln>
              </c:spPr>
              <c:txPr>
                <a:bodyPr/>
                <a:lstStyle/>
                <a:p>
                  <a:pPr>
                    <a:defRPr sz="854" b="1" i="0" u="none" strike="noStrike" baseline="0">
                      <a:solidFill>
                        <a:srgbClr val="000000"/>
                      </a:solidFill>
                      <a:latin typeface="Arial Cyr"/>
                      <a:ea typeface="Arial Cyr"/>
                      <a:cs typeface="Arial Cyr"/>
                    </a:defRPr>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A77-4D6E-AE07-CCA9DECD6D94}"/>
                </c:ext>
              </c:extLst>
            </c:dLbl>
            <c:dLbl>
              <c:idx val="1"/>
              <c:layout>
                <c:manualLayout>
                  <c:x val="-2.6641644494266731E-2"/>
                  <c:y val="-1.7308681118084483E-2"/>
                </c:manualLayout>
              </c:layout>
              <c:spPr>
                <a:noFill/>
                <a:ln w="24093">
                  <a:noFill/>
                </a:ln>
              </c:spPr>
              <c:txPr>
                <a:bodyPr/>
                <a:lstStyle/>
                <a:p>
                  <a:pPr>
                    <a:defRPr sz="854" b="1" i="0" u="none" strike="noStrike" baseline="0">
                      <a:solidFill>
                        <a:srgbClr val="000000"/>
                      </a:solidFill>
                      <a:latin typeface="Arial Cyr"/>
                      <a:ea typeface="Arial Cyr"/>
                      <a:cs typeface="Arial Cyr"/>
                    </a:defRPr>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A77-4D6E-AE07-CCA9DECD6D94}"/>
                </c:ext>
              </c:extLst>
            </c:dLbl>
            <c:dLbl>
              <c:idx val="2"/>
              <c:layout>
                <c:manualLayout>
                  <c:x val="-8.9511621939195596E-3"/>
                  <c:y val="-4.5296500534113722E-2"/>
                </c:manualLayout>
              </c:layout>
              <c:spPr>
                <a:noFill/>
                <a:ln w="24093">
                  <a:noFill/>
                </a:ln>
              </c:spPr>
              <c:txPr>
                <a:bodyPr/>
                <a:lstStyle/>
                <a:p>
                  <a:pPr>
                    <a:defRPr sz="854" b="1" i="0" u="none" strike="noStrike" baseline="0">
                      <a:solidFill>
                        <a:srgbClr val="000000"/>
                      </a:solidFill>
                      <a:latin typeface="Arial Cyr"/>
                      <a:ea typeface="Arial Cyr"/>
                      <a:cs typeface="Arial Cyr"/>
                    </a:defRPr>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A77-4D6E-AE07-CCA9DECD6D94}"/>
                </c:ext>
              </c:extLst>
            </c:dLbl>
            <c:dLbl>
              <c:idx val="3"/>
              <c:layout>
                <c:manualLayout>
                  <c:x val="-1.6260679893572487E-2"/>
                  <c:y val="-9.2825230947113507E-3"/>
                </c:manualLayout>
              </c:layout>
              <c:spPr>
                <a:noFill/>
                <a:ln w="24093">
                  <a:noFill/>
                </a:ln>
              </c:spPr>
              <c:txPr>
                <a:bodyPr/>
                <a:lstStyle/>
                <a:p>
                  <a:pPr>
                    <a:defRPr sz="854" b="1" i="0" u="none" strike="noStrike" baseline="0">
                      <a:solidFill>
                        <a:srgbClr val="000000"/>
                      </a:solidFill>
                      <a:latin typeface="Arial Cyr"/>
                      <a:ea typeface="Arial Cyr"/>
                      <a:cs typeface="Arial Cyr"/>
                    </a:defRPr>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A77-4D6E-AE07-CCA9DECD6D94}"/>
                </c:ext>
              </c:extLst>
            </c:dLbl>
            <c:dLbl>
              <c:idx val="4"/>
              <c:layout>
                <c:manualLayout>
                  <c:x val="3.7025296795019187E-3"/>
                  <c:y val="-1.6178836253272273E-2"/>
                </c:manualLayout>
              </c:layout>
              <c:spPr>
                <a:noFill/>
                <a:ln w="24093">
                  <a:noFill/>
                </a:ln>
              </c:spPr>
              <c:txPr>
                <a:bodyPr/>
                <a:lstStyle/>
                <a:p>
                  <a:pPr>
                    <a:defRPr sz="854" b="1" i="0" u="none" strike="noStrike" baseline="0">
                      <a:solidFill>
                        <a:srgbClr val="000000"/>
                      </a:solidFill>
                      <a:latin typeface="Arial Cyr"/>
                      <a:ea typeface="Arial Cyr"/>
                      <a:cs typeface="Arial Cyr"/>
                    </a:defRPr>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A77-4D6E-AE07-CCA9DECD6D94}"/>
                </c:ext>
              </c:extLst>
            </c:dLbl>
            <c:dLbl>
              <c:idx val="5"/>
              <c:layout>
                <c:manualLayout>
                  <c:x val="-3.6071861085975178E-3"/>
                  <c:y val="-1.1377251694237903E-3"/>
                </c:manualLayout>
              </c:layout>
              <c:spPr>
                <a:noFill/>
                <a:ln w="24093">
                  <a:noFill/>
                </a:ln>
              </c:spPr>
              <c:txPr>
                <a:bodyPr/>
                <a:lstStyle/>
                <a:p>
                  <a:pPr>
                    <a:defRPr sz="854" b="1" i="0" u="none" strike="noStrike" baseline="0">
                      <a:solidFill>
                        <a:srgbClr val="000000"/>
                      </a:solidFill>
                      <a:latin typeface="Arial Cyr"/>
                      <a:ea typeface="Arial Cyr"/>
                      <a:cs typeface="Arial Cyr"/>
                    </a:defRPr>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A77-4D6E-AE07-CCA9DECD6D94}"/>
                </c:ext>
              </c:extLst>
            </c:dLbl>
            <c:dLbl>
              <c:idx val="6"/>
              <c:layout>
                <c:manualLayout>
                  <c:x val="4.4693255538597114E-4"/>
                  <c:y val="-2.1748835232390903E-2"/>
                </c:manualLayout>
              </c:layout>
              <c:spPr>
                <a:noFill/>
                <a:ln w="24093">
                  <a:noFill/>
                </a:ln>
              </c:spPr>
              <c:txPr>
                <a:bodyPr/>
                <a:lstStyle/>
                <a:p>
                  <a:pPr>
                    <a:defRPr sz="854" b="1" i="0" u="none" strike="noStrike" baseline="0">
                      <a:solidFill>
                        <a:srgbClr val="000000"/>
                      </a:solidFill>
                      <a:latin typeface="Arial Cyr"/>
                      <a:ea typeface="Arial Cyr"/>
                      <a:cs typeface="Arial Cyr"/>
                    </a:defRPr>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AA77-4D6E-AE07-CCA9DECD6D94}"/>
                </c:ext>
              </c:extLst>
            </c:dLbl>
            <c:dLbl>
              <c:idx val="7"/>
              <c:layout>
                <c:manualLayout>
                  <c:x val="1.1319233037551278E-2"/>
                  <c:y val="-4.443446220391311E-2"/>
                </c:manualLayout>
              </c:layout>
              <c:spPr>
                <a:noFill/>
                <a:ln w="24093">
                  <a:noFill/>
                </a:ln>
              </c:spPr>
              <c:txPr>
                <a:bodyPr/>
                <a:lstStyle/>
                <a:p>
                  <a:pPr>
                    <a:defRPr sz="854" b="1" i="0" u="none" strike="noStrike" baseline="0">
                      <a:solidFill>
                        <a:srgbClr val="000000"/>
                      </a:solidFill>
                      <a:latin typeface="Arial Cyr"/>
                      <a:ea typeface="Arial Cyr"/>
                      <a:cs typeface="Arial Cyr"/>
                    </a:defRPr>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AA77-4D6E-AE07-CCA9DECD6D94}"/>
                </c:ext>
              </c:extLst>
            </c:dLbl>
            <c:dLbl>
              <c:idx val="8"/>
              <c:spPr>
                <a:noFill/>
                <a:ln w="24093">
                  <a:noFill/>
                </a:ln>
              </c:spPr>
              <c:txPr>
                <a:bodyPr/>
                <a:lstStyle/>
                <a:p>
                  <a:pPr>
                    <a:defRPr sz="854" b="1" i="0" u="none" strike="noStrike" baseline="0">
                      <a:solidFill>
                        <a:srgbClr val="000000"/>
                      </a:solidFill>
                      <a:latin typeface="Arial Cyr"/>
                      <a:ea typeface="Arial Cyr"/>
                      <a:cs typeface="Arial Cyr"/>
                    </a:defRPr>
                  </a:pPr>
                  <a:endParaRPr lang="ru-RU"/>
                </a:p>
              </c:txPr>
            </c:dLbl>
            <c:dLbl>
              <c:idx val="9"/>
              <c:layout>
                <c:manualLayout>
                  <c:x val="-2.6027075089027435E-2"/>
                  <c:y val="-4.4972464389635397E-2"/>
                </c:manualLayout>
              </c:layout>
              <c:spPr>
                <a:noFill/>
                <a:ln w="24093">
                  <a:noFill/>
                </a:ln>
              </c:spPr>
              <c:txPr>
                <a:bodyPr/>
                <a:lstStyle/>
                <a:p>
                  <a:pPr>
                    <a:defRPr sz="854" b="1" i="0" u="none" strike="noStrike" baseline="0">
                      <a:solidFill>
                        <a:srgbClr val="000000"/>
                      </a:solidFill>
                      <a:latin typeface="Arial Cyr"/>
                      <a:ea typeface="Arial Cyr"/>
                      <a:cs typeface="Arial Cyr"/>
                    </a:defRPr>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AA77-4D6E-AE07-CCA9DECD6D94}"/>
                </c:ext>
              </c:extLst>
            </c:dLbl>
            <c:dLbl>
              <c:idx val="10"/>
              <c:layout>
                <c:manualLayout>
                  <c:x val="-1.0609320061407385E-2"/>
                  <c:y val="-2.5014568494832745E-2"/>
                </c:manualLayout>
              </c:layout>
              <c:spPr>
                <a:noFill/>
                <a:ln w="24093">
                  <a:noFill/>
                </a:ln>
              </c:spPr>
              <c:txPr>
                <a:bodyPr/>
                <a:lstStyle/>
                <a:p>
                  <a:pPr>
                    <a:defRPr sz="854" b="1" i="0" u="none" strike="noStrike" baseline="0">
                      <a:solidFill>
                        <a:srgbClr val="000000"/>
                      </a:solidFill>
                      <a:latin typeface="Arial Cyr"/>
                      <a:ea typeface="Arial Cyr"/>
                      <a:cs typeface="Arial Cyr"/>
                    </a:defRPr>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AA77-4D6E-AE07-CCA9DECD6D94}"/>
                </c:ext>
              </c:extLst>
            </c:dLbl>
            <c:dLbl>
              <c:idx val="11"/>
              <c:layout>
                <c:manualLayout>
                  <c:x val="1.3899344057121454E-2"/>
                  <c:y val="-3.9094549611297713E-2"/>
                </c:manualLayout>
              </c:layout>
              <c:spPr>
                <a:noFill/>
                <a:ln w="24093">
                  <a:noFill/>
                </a:ln>
              </c:spPr>
              <c:txPr>
                <a:bodyPr/>
                <a:lstStyle/>
                <a:p>
                  <a:pPr>
                    <a:defRPr sz="854" b="1" i="0" u="none" strike="noStrike" baseline="0">
                      <a:solidFill>
                        <a:srgbClr val="000000"/>
                      </a:solidFill>
                      <a:latin typeface="Arial Cyr"/>
                      <a:ea typeface="Arial Cyr"/>
                      <a:cs typeface="Arial Cyr"/>
                    </a:defRPr>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AA77-4D6E-AE07-CCA9DECD6D94}"/>
                </c:ext>
              </c:extLst>
            </c:dLbl>
            <c:dLbl>
              <c:idx val="12"/>
              <c:layout>
                <c:manualLayout>
                  <c:x val="2.0225991905385772E-2"/>
                  <c:y val="-4.4261981808631022E-2"/>
                </c:manualLayout>
              </c:layout>
              <c:spPr>
                <a:noFill/>
                <a:ln w="24093">
                  <a:noFill/>
                </a:ln>
              </c:spPr>
              <c:txPr>
                <a:bodyPr/>
                <a:lstStyle/>
                <a:p>
                  <a:pPr>
                    <a:defRPr sz="854" b="1" i="0" u="none" strike="noStrike" baseline="0">
                      <a:solidFill>
                        <a:srgbClr val="000000"/>
                      </a:solidFill>
                      <a:latin typeface="Arial Cyr"/>
                      <a:ea typeface="Arial Cyr"/>
                      <a:cs typeface="Arial Cyr"/>
                    </a:defRPr>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AA77-4D6E-AE07-CCA9DECD6D94}"/>
                </c:ext>
              </c:extLst>
            </c:dLbl>
            <c:dLbl>
              <c:idx val="13"/>
              <c:spPr>
                <a:noFill/>
                <a:ln w="24093">
                  <a:noFill/>
                </a:ln>
              </c:spPr>
              <c:txPr>
                <a:bodyPr/>
                <a:lstStyle/>
                <a:p>
                  <a:pPr>
                    <a:defRPr sz="854" b="1" i="0" u="none" strike="noStrike" baseline="0">
                      <a:solidFill>
                        <a:srgbClr val="000000"/>
                      </a:solidFill>
                      <a:latin typeface="Arial Cyr"/>
                      <a:ea typeface="Arial Cyr"/>
                      <a:cs typeface="Arial Cyr"/>
                    </a:defRPr>
                  </a:pPr>
                  <a:endParaRPr lang="ru-RU"/>
                </a:p>
              </c:txPr>
            </c:dLbl>
            <c:dLbl>
              <c:idx val="14"/>
              <c:layout>
                <c:manualLayout>
                  <c:x val="3.3342292333526941E-3"/>
                  <c:y val="-4.2360282873739677E-2"/>
                </c:manualLayout>
              </c:layout>
              <c:spPr>
                <a:noFill/>
                <a:ln w="24093">
                  <a:noFill/>
                </a:ln>
              </c:spPr>
              <c:txPr>
                <a:bodyPr/>
                <a:lstStyle/>
                <a:p>
                  <a:pPr>
                    <a:defRPr sz="854" b="1" i="0" u="none" strike="noStrike" baseline="0">
                      <a:solidFill>
                        <a:srgbClr val="000000"/>
                      </a:solidFill>
                      <a:latin typeface="Arial Cyr"/>
                      <a:ea typeface="Arial Cyr"/>
                      <a:cs typeface="Arial Cyr"/>
                    </a:defRPr>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AA77-4D6E-AE07-CCA9DECD6D94}"/>
                </c:ext>
              </c:extLst>
            </c:dLbl>
            <c:dLbl>
              <c:idx val="15"/>
              <c:layout>
                <c:manualLayout>
                  <c:x val="3.0115620624608951E-2"/>
                  <c:y val="-2.24596553917768E-2"/>
                </c:manualLayout>
              </c:layout>
              <c:spPr>
                <a:noFill/>
                <a:ln w="24093">
                  <a:noFill/>
                </a:ln>
              </c:spPr>
              <c:txPr>
                <a:bodyPr/>
                <a:lstStyle/>
                <a:p>
                  <a:pPr>
                    <a:defRPr sz="854" b="1" i="0" u="none" strike="noStrike" baseline="0">
                      <a:solidFill>
                        <a:srgbClr val="000000"/>
                      </a:solidFill>
                      <a:latin typeface="Arial Cyr"/>
                      <a:ea typeface="Arial Cyr"/>
                      <a:cs typeface="Arial Cyr"/>
                    </a:defRPr>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AA77-4D6E-AE07-CCA9DECD6D94}"/>
                </c:ext>
              </c:extLst>
            </c:dLbl>
            <c:dLbl>
              <c:idx val="16"/>
              <c:layout>
                <c:manualLayout>
                  <c:x val="2.9624284743137771E-2"/>
                  <c:y val="-2.5609839093394815E-2"/>
                </c:manualLayout>
              </c:layout>
              <c:spPr>
                <a:noFill/>
                <a:ln w="24093">
                  <a:noFill/>
                </a:ln>
              </c:spPr>
              <c:txPr>
                <a:bodyPr/>
                <a:lstStyle/>
                <a:p>
                  <a:pPr>
                    <a:defRPr sz="854" b="1" i="0" u="none" strike="noStrike" baseline="0">
                      <a:solidFill>
                        <a:srgbClr val="000000"/>
                      </a:solidFill>
                      <a:latin typeface="Arial Cyr"/>
                      <a:ea typeface="Arial Cyr"/>
                      <a:cs typeface="Arial Cyr"/>
                    </a:defRPr>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AA77-4D6E-AE07-CCA9DECD6D94}"/>
                </c:ext>
              </c:extLst>
            </c:dLbl>
            <c:dLbl>
              <c:idx val="17"/>
              <c:layout>
                <c:manualLayout>
                  <c:x val="5.8678403407121382E-2"/>
                  <c:y val="-6.3048197883754905E-3"/>
                </c:manualLayout>
              </c:layout>
              <c:spPr>
                <a:noFill/>
                <a:ln w="24093">
                  <a:noFill/>
                </a:ln>
              </c:spPr>
              <c:txPr>
                <a:bodyPr/>
                <a:lstStyle/>
                <a:p>
                  <a:pPr>
                    <a:defRPr sz="854" b="1" i="0" u="none" strike="noStrike" baseline="0">
                      <a:solidFill>
                        <a:srgbClr val="000000"/>
                      </a:solidFill>
                      <a:latin typeface="Arial Cyr"/>
                      <a:ea typeface="Arial Cyr"/>
                      <a:cs typeface="Arial Cyr"/>
                    </a:defRPr>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AA77-4D6E-AE07-CCA9DECD6D94}"/>
                </c:ext>
              </c:extLst>
            </c:dLbl>
            <c:spPr>
              <a:noFill/>
              <a:ln w="24093">
                <a:noFill/>
              </a:ln>
            </c:spPr>
            <c:txPr>
              <a:bodyPr wrap="square" lIns="38100" tIns="19050" rIns="38100" bIns="19050" anchor="ctr">
                <a:spAutoFit/>
              </a:bodyPr>
              <a:lstStyle/>
              <a:p>
                <a:pPr>
                  <a:defRPr sz="1043" b="1" i="0" u="none" strike="noStrike" baseline="0">
                    <a:solidFill>
                      <a:srgbClr val="000000"/>
                    </a:solidFill>
                    <a:latin typeface="Arial Cyr"/>
                    <a:ea typeface="Arial Cyr"/>
                    <a:cs typeface="Arial Cyr"/>
                  </a:defRPr>
                </a:pPr>
                <a:endParaRPr lang="ru-RU"/>
              </a:p>
            </c:txPr>
            <c:showVal val="1"/>
            <c:extLst xmlns:c16r2="http://schemas.microsoft.com/office/drawing/2015/06/chart">
              <c:ext xmlns:c15="http://schemas.microsoft.com/office/drawing/2012/chart" uri="{CE6537A1-D6FC-4f65-9D91-7224C49458BB}">
                <c15:showLeaderLines val="0"/>
              </c:ext>
            </c:extLst>
          </c:dLbls>
          <c:cat>
            <c:numRef>
              <c:f>Sheet1!$B$1:$S$1</c:f>
              <c:numCache>
                <c:formatCode>General</c:formatCode>
                <c:ptCount val="18"/>
                <c:pt idx="0">
                  <c:v>2001</c:v>
                </c:pt>
                <c:pt idx="1">
                  <c:v>2002</c:v>
                </c:pt>
                <c:pt idx="2">
                  <c:v>2003</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numCache>
            </c:numRef>
          </c:cat>
          <c:val>
            <c:numRef>
              <c:f>Sheet1!$B$2:$S$2</c:f>
              <c:numCache>
                <c:formatCode>General</c:formatCode>
                <c:ptCount val="18"/>
                <c:pt idx="0">
                  <c:v>26.1</c:v>
                </c:pt>
                <c:pt idx="1">
                  <c:v>36.5</c:v>
                </c:pt>
                <c:pt idx="2">
                  <c:v>39.9</c:v>
                </c:pt>
                <c:pt idx="3">
                  <c:v>73.2</c:v>
                </c:pt>
                <c:pt idx="4">
                  <c:v>75.099999999999994</c:v>
                </c:pt>
                <c:pt idx="5">
                  <c:v>70.900000000000006</c:v>
                </c:pt>
                <c:pt idx="6">
                  <c:v>70.7</c:v>
                </c:pt>
                <c:pt idx="7">
                  <c:v>69</c:v>
                </c:pt>
                <c:pt idx="8">
                  <c:v>71</c:v>
                </c:pt>
                <c:pt idx="9">
                  <c:v>70.099999999999994</c:v>
                </c:pt>
                <c:pt idx="10">
                  <c:v>70.2</c:v>
                </c:pt>
                <c:pt idx="11">
                  <c:v>71</c:v>
                </c:pt>
                <c:pt idx="12">
                  <c:v>70.8</c:v>
                </c:pt>
                <c:pt idx="13">
                  <c:v>70.599999999999994</c:v>
                </c:pt>
                <c:pt idx="14">
                  <c:v>70.5</c:v>
                </c:pt>
                <c:pt idx="15">
                  <c:v>70</c:v>
                </c:pt>
                <c:pt idx="16">
                  <c:v>70.7</c:v>
                </c:pt>
                <c:pt idx="17">
                  <c:v>70.7</c:v>
                </c:pt>
              </c:numCache>
            </c:numRef>
          </c:val>
          <c:extLst xmlns:c16r2="http://schemas.microsoft.com/office/drawing/2015/06/chart">
            <c:ext xmlns:c16="http://schemas.microsoft.com/office/drawing/2014/chart" uri="{C3380CC4-5D6E-409C-BE32-E72D297353CC}">
              <c16:uniqueId val="{00000012-AA77-4D6E-AE07-CCA9DECD6D94}"/>
            </c:ext>
          </c:extLst>
        </c:ser>
        <c:dLbls>
          <c:showVal val="1"/>
        </c:dLbls>
        <c:gapDepth val="0"/>
        <c:shape val="box"/>
        <c:axId val="85136512"/>
        <c:axId val="85138048"/>
        <c:axId val="0"/>
      </c:bar3DChart>
      <c:catAx>
        <c:axId val="85136512"/>
        <c:scaling>
          <c:orientation val="minMax"/>
        </c:scaling>
        <c:axPos val="b"/>
        <c:numFmt formatCode="General" sourceLinked="1"/>
        <c:tickLblPos val="low"/>
        <c:spPr>
          <a:ln w="3011">
            <a:solidFill>
              <a:srgbClr val="000000"/>
            </a:solidFill>
            <a:prstDash val="solid"/>
          </a:ln>
        </c:spPr>
        <c:txPr>
          <a:bodyPr rot="0" vert="horz"/>
          <a:lstStyle/>
          <a:p>
            <a:pPr>
              <a:defRPr sz="759" b="1" i="0" u="none" strike="noStrike" baseline="0">
                <a:solidFill>
                  <a:srgbClr val="000000"/>
                </a:solidFill>
                <a:latin typeface="Arial Cyr"/>
                <a:ea typeface="Arial Cyr"/>
                <a:cs typeface="Arial Cyr"/>
              </a:defRPr>
            </a:pPr>
            <a:endParaRPr lang="ru-RU"/>
          </a:p>
        </c:txPr>
        <c:crossAx val="85138048"/>
        <c:crosses val="autoZero"/>
        <c:auto val="1"/>
        <c:lblAlgn val="ctr"/>
        <c:lblOffset val="100"/>
        <c:tickLblSkip val="2"/>
        <c:tickMarkSkip val="1"/>
      </c:catAx>
      <c:valAx>
        <c:axId val="85138048"/>
        <c:scaling>
          <c:orientation val="minMax"/>
        </c:scaling>
        <c:axPos val="l"/>
        <c:majorGridlines>
          <c:spPr>
            <a:ln w="3011">
              <a:solidFill>
                <a:srgbClr val="000000"/>
              </a:solidFill>
              <a:prstDash val="solid"/>
            </a:ln>
          </c:spPr>
        </c:majorGridlines>
        <c:numFmt formatCode="General" sourceLinked="1"/>
        <c:tickLblPos val="nextTo"/>
        <c:spPr>
          <a:ln w="3011">
            <a:solidFill>
              <a:srgbClr val="000000"/>
            </a:solidFill>
            <a:prstDash val="solid"/>
          </a:ln>
        </c:spPr>
        <c:txPr>
          <a:bodyPr rot="0" vert="horz"/>
          <a:lstStyle/>
          <a:p>
            <a:pPr>
              <a:defRPr sz="1043" b="1" i="0" u="none" strike="noStrike" baseline="0">
                <a:solidFill>
                  <a:srgbClr val="000000"/>
                </a:solidFill>
                <a:latin typeface="Arial Cyr"/>
                <a:ea typeface="Arial Cyr"/>
                <a:cs typeface="Arial Cyr"/>
              </a:defRPr>
            </a:pPr>
            <a:endParaRPr lang="ru-RU"/>
          </a:p>
        </c:txPr>
        <c:crossAx val="85136512"/>
        <c:crosses val="autoZero"/>
        <c:crossBetween val="between"/>
      </c:valAx>
      <c:spPr>
        <a:noFill/>
        <a:ln w="24093">
          <a:noFill/>
        </a:ln>
      </c:spPr>
    </c:plotArea>
    <c:plotVisOnly val="1"/>
    <c:dispBlanksAs val="gap"/>
  </c:chart>
  <c:spPr>
    <a:noFill/>
    <a:ln>
      <a:noFill/>
    </a:ln>
  </c:spPr>
  <c:txPr>
    <a:bodyPr/>
    <a:lstStyle/>
    <a:p>
      <a:pPr>
        <a:defRPr sz="1043" b="1" i="0" u="none" strike="noStrike" baseline="0">
          <a:solidFill>
            <a:srgbClr val="000000"/>
          </a:solidFill>
          <a:latin typeface="Arial Cyr"/>
          <a:ea typeface="Arial Cyr"/>
          <a:cs typeface="Arial Cyr"/>
        </a:defRPr>
      </a:pPr>
      <a:endParaRPr lang="ru-RU"/>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960" b="1" i="0" u="none" strike="noStrike" baseline="0">
                <a:solidFill>
                  <a:srgbClr val="000000"/>
                </a:solidFill>
                <a:latin typeface="Arial Cyr"/>
                <a:ea typeface="Arial Cyr"/>
                <a:cs typeface="Arial Cyr"/>
              </a:defRPr>
            </a:pPr>
            <a:r>
              <a:rPr lang="ru-RU"/>
              <a:t>2018год</a:t>
            </a:r>
          </a:p>
        </c:rich>
      </c:tx>
      <c:layout>
        <c:manualLayout>
          <c:xMode val="edge"/>
          <c:yMode val="edge"/>
          <c:x val="0.7602522652866267"/>
          <c:y val="0"/>
        </c:manualLayout>
      </c:layout>
      <c:spPr>
        <a:noFill/>
        <a:ln w="22208">
          <a:noFill/>
        </a:ln>
      </c:spPr>
    </c:title>
    <c:view3D>
      <c:perspective val="0"/>
    </c:view3D>
    <c:plotArea>
      <c:layout>
        <c:manualLayout>
          <c:layoutTarget val="inner"/>
          <c:xMode val="edge"/>
          <c:yMode val="edge"/>
          <c:x val="0.15141955835962181"/>
          <c:y val="0.21134020618556737"/>
          <c:w val="0.8264984227129335"/>
          <c:h val="0.53608247422680411"/>
        </c:manualLayout>
      </c:layout>
      <c:pie3DChart>
        <c:varyColors val="1"/>
        <c:ser>
          <c:idx val="0"/>
          <c:order val="0"/>
          <c:tx>
            <c:strRef>
              <c:f>Sheet1!$A$2</c:f>
              <c:strCache>
                <c:ptCount val="1"/>
                <c:pt idx="0">
                  <c:v> </c:v>
                </c:pt>
              </c:strCache>
            </c:strRef>
          </c:tx>
          <c:spPr>
            <a:solidFill>
              <a:srgbClr val="9999FF"/>
            </a:solidFill>
            <a:ln w="11081">
              <a:solidFill>
                <a:srgbClr val="000000"/>
              </a:solidFill>
              <a:prstDash val="solid"/>
            </a:ln>
          </c:spPr>
          <c:explosion val="1"/>
          <c:dPt>
            <c:idx val="1"/>
            <c:spPr>
              <a:solidFill>
                <a:srgbClr val="993366"/>
              </a:solidFill>
              <a:ln w="11081">
                <a:solidFill>
                  <a:srgbClr val="000000"/>
                </a:solidFill>
                <a:prstDash val="solid"/>
              </a:ln>
            </c:spPr>
            <c:extLst xmlns:c16r2="http://schemas.microsoft.com/office/drawing/2015/06/chart">
              <c:ext xmlns:c16="http://schemas.microsoft.com/office/drawing/2014/chart" uri="{C3380CC4-5D6E-409C-BE32-E72D297353CC}">
                <c16:uniqueId val="{00000001-1B23-4F88-BFD5-527D862CA77A}"/>
              </c:ext>
            </c:extLst>
          </c:dPt>
          <c:dPt>
            <c:idx val="2"/>
            <c:spPr>
              <a:solidFill>
                <a:srgbClr val="FFFFCC"/>
              </a:solidFill>
              <a:ln w="11081">
                <a:solidFill>
                  <a:srgbClr val="000000"/>
                </a:solidFill>
                <a:prstDash val="solid"/>
              </a:ln>
            </c:spPr>
            <c:extLst xmlns:c16r2="http://schemas.microsoft.com/office/drawing/2015/06/chart">
              <c:ext xmlns:c16="http://schemas.microsoft.com/office/drawing/2014/chart" uri="{C3380CC4-5D6E-409C-BE32-E72D297353CC}">
                <c16:uniqueId val="{00000002-1B23-4F88-BFD5-527D862CA77A}"/>
              </c:ext>
            </c:extLst>
          </c:dPt>
          <c:cat>
            <c:strRef>
              <c:f>Sheet1!$B$1:$D$1</c:f>
              <c:strCache>
                <c:ptCount val="3"/>
                <c:pt idx="0">
                  <c:v>взрослые</c:v>
                </c:pt>
                <c:pt idx="1">
                  <c:v>дети</c:v>
                </c:pt>
                <c:pt idx="2">
                  <c:v>подростки</c:v>
                </c:pt>
              </c:strCache>
            </c:strRef>
          </c:cat>
          <c:val>
            <c:numRef>
              <c:f>Sheet1!$B$2:$D$2</c:f>
              <c:numCache>
                <c:formatCode>#,000%</c:formatCode>
                <c:ptCount val="3"/>
                <c:pt idx="0">
                  <c:v>80</c:v>
                </c:pt>
                <c:pt idx="1">
                  <c:v>17.899999999999999</c:v>
                </c:pt>
                <c:pt idx="2">
                  <c:v>2.1</c:v>
                </c:pt>
              </c:numCache>
            </c:numRef>
          </c:val>
          <c:extLst xmlns:c16r2="http://schemas.microsoft.com/office/drawing/2015/06/chart">
            <c:ext xmlns:c16="http://schemas.microsoft.com/office/drawing/2014/chart" uri="{C3380CC4-5D6E-409C-BE32-E72D297353CC}">
              <c16:uniqueId val="{00000003-1B23-4F88-BFD5-527D862CA77A}"/>
            </c:ext>
          </c:extLst>
        </c:ser>
        <c:ser>
          <c:idx val="1"/>
          <c:order val="1"/>
          <c:tx>
            <c:strRef>
              <c:f>Sheet1!$A$3</c:f>
              <c:strCache>
                <c:ptCount val="1"/>
                <c:pt idx="0">
                  <c:v> </c:v>
                </c:pt>
              </c:strCache>
            </c:strRef>
          </c:tx>
          <c:spPr>
            <a:solidFill>
              <a:srgbClr val="993366"/>
            </a:solidFill>
            <a:ln w="11081">
              <a:solidFill>
                <a:srgbClr val="000000"/>
              </a:solidFill>
              <a:prstDash val="solid"/>
            </a:ln>
          </c:spPr>
          <c:dPt>
            <c:idx val="0"/>
            <c:spPr>
              <a:solidFill>
                <a:srgbClr val="9999FF"/>
              </a:solidFill>
              <a:ln w="11081">
                <a:solidFill>
                  <a:srgbClr val="000000"/>
                </a:solidFill>
                <a:prstDash val="solid"/>
              </a:ln>
            </c:spPr>
            <c:extLst xmlns:c16r2="http://schemas.microsoft.com/office/drawing/2015/06/chart">
              <c:ext xmlns:c16="http://schemas.microsoft.com/office/drawing/2014/chart" uri="{C3380CC4-5D6E-409C-BE32-E72D297353CC}">
                <c16:uniqueId val="{00000004-1B23-4F88-BFD5-527D862CA77A}"/>
              </c:ext>
            </c:extLst>
          </c:dPt>
          <c:dPt>
            <c:idx val="2"/>
            <c:spPr>
              <a:solidFill>
                <a:srgbClr val="FFFFCC"/>
              </a:solidFill>
              <a:ln w="11081">
                <a:solidFill>
                  <a:srgbClr val="000000"/>
                </a:solidFill>
                <a:prstDash val="solid"/>
              </a:ln>
            </c:spPr>
            <c:extLst xmlns:c16r2="http://schemas.microsoft.com/office/drawing/2015/06/chart">
              <c:ext xmlns:c16="http://schemas.microsoft.com/office/drawing/2014/chart" uri="{C3380CC4-5D6E-409C-BE32-E72D297353CC}">
                <c16:uniqueId val="{00000006-1B23-4F88-BFD5-527D862CA77A}"/>
              </c:ext>
            </c:extLst>
          </c:dPt>
          <c:cat>
            <c:strRef>
              <c:f>Sheet1!$B$1:$D$1</c:f>
              <c:strCache>
                <c:ptCount val="3"/>
                <c:pt idx="0">
                  <c:v>взрослые</c:v>
                </c:pt>
                <c:pt idx="1">
                  <c:v>дети</c:v>
                </c:pt>
                <c:pt idx="2">
                  <c:v>подростки</c:v>
                </c:pt>
              </c:strCache>
            </c:strRef>
          </c:cat>
          <c:val>
            <c:numRef>
              <c:f>Sheet1!$B$3:$D$3</c:f>
              <c:numCache>
                <c:formatCode>\О\с\н\о\в\н\о\й</c:formatCode>
                <c:ptCount val="3"/>
                <c:pt idx="0">
                  <c:v>0</c:v>
                </c:pt>
                <c:pt idx="1">
                  <c:v>0</c:v>
                </c:pt>
                <c:pt idx="2">
                  <c:v>0</c:v>
                </c:pt>
              </c:numCache>
            </c:numRef>
          </c:val>
          <c:extLst xmlns:c16r2="http://schemas.microsoft.com/office/drawing/2015/06/chart">
            <c:ext xmlns:c16="http://schemas.microsoft.com/office/drawing/2014/chart" uri="{C3380CC4-5D6E-409C-BE32-E72D297353CC}">
              <c16:uniqueId val="{00000007-1B23-4F88-BFD5-527D862CA77A}"/>
            </c:ext>
          </c:extLst>
        </c:ser>
        <c:ser>
          <c:idx val="2"/>
          <c:order val="2"/>
          <c:tx>
            <c:strRef>
              <c:f>Sheet1!$A$4</c:f>
              <c:strCache>
                <c:ptCount val="1"/>
                <c:pt idx="0">
                  <c:v> </c:v>
                </c:pt>
              </c:strCache>
            </c:strRef>
          </c:tx>
          <c:spPr>
            <a:solidFill>
              <a:srgbClr val="FFFFCC"/>
            </a:solidFill>
            <a:ln w="11081">
              <a:solidFill>
                <a:srgbClr val="000000"/>
              </a:solidFill>
              <a:prstDash val="solid"/>
            </a:ln>
          </c:spPr>
          <c:dPt>
            <c:idx val="0"/>
            <c:spPr>
              <a:solidFill>
                <a:srgbClr val="9999FF"/>
              </a:solidFill>
              <a:ln w="11081">
                <a:solidFill>
                  <a:srgbClr val="000000"/>
                </a:solidFill>
                <a:prstDash val="solid"/>
              </a:ln>
            </c:spPr>
            <c:extLst xmlns:c16r2="http://schemas.microsoft.com/office/drawing/2015/06/chart">
              <c:ext xmlns:c16="http://schemas.microsoft.com/office/drawing/2014/chart" uri="{C3380CC4-5D6E-409C-BE32-E72D297353CC}">
                <c16:uniqueId val="{00000008-1B23-4F88-BFD5-527D862CA77A}"/>
              </c:ext>
            </c:extLst>
          </c:dPt>
          <c:dPt>
            <c:idx val="1"/>
            <c:spPr>
              <a:solidFill>
                <a:srgbClr val="993366"/>
              </a:solidFill>
              <a:ln w="11081">
                <a:solidFill>
                  <a:srgbClr val="000000"/>
                </a:solidFill>
                <a:prstDash val="solid"/>
              </a:ln>
            </c:spPr>
            <c:extLst xmlns:c16r2="http://schemas.microsoft.com/office/drawing/2015/06/chart">
              <c:ext xmlns:c16="http://schemas.microsoft.com/office/drawing/2014/chart" uri="{C3380CC4-5D6E-409C-BE32-E72D297353CC}">
                <c16:uniqueId val="{00000009-1B23-4F88-BFD5-527D862CA77A}"/>
              </c:ext>
            </c:extLst>
          </c:dPt>
          <c:cat>
            <c:strRef>
              <c:f>Sheet1!$B$1:$D$1</c:f>
              <c:strCache>
                <c:ptCount val="3"/>
                <c:pt idx="0">
                  <c:v>взрослые</c:v>
                </c:pt>
                <c:pt idx="1">
                  <c:v>дети</c:v>
                </c:pt>
                <c:pt idx="2">
                  <c:v>подростки</c:v>
                </c:pt>
              </c:strCache>
            </c:strRef>
          </c:cat>
          <c:val>
            <c:numRef>
              <c:f>Sheet1!$B$4:$D$4</c:f>
              <c:numCache>
                <c:formatCode>\О\с\н\о\в\н\о\й</c:formatCode>
                <c:ptCount val="3"/>
                <c:pt idx="0">
                  <c:v>0</c:v>
                </c:pt>
                <c:pt idx="1">
                  <c:v>0</c:v>
                </c:pt>
              </c:numCache>
            </c:numRef>
          </c:val>
          <c:extLst xmlns:c16r2="http://schemas.microsoft.com/office/drawing/2015/06/chart">
            <c:ext xmlns:c16="http://schemas.microsoft.com/office/drawing/2014/chart" uri="{C3380CC4-5D6E-409C-BE32-E72D297353CC}">
              <c16:uniqueId val="{0000000B-1B23-4F88-BFD5-527D862CA77A}"/>
            </c:ext>
          </c:extLst>
        </c:ser>
      </c:pie3DChart>
      <c:spPr>
        <a:solidFill>
          <a:srgbClr val="C0C0C0"/>
        </a:solidFill>
        <a:ln w="11081">
          <a:solidFill>
            <a:srgbClr val="808080"/>
          </a:solidFill>
          <a:prstDash val="solid"/>
        </a:ln>
      </c:spPr>
    </c:plotArea>
    <c:legend>
      <c:legendPos val="b"/>
      <c:layout>
        <c:manualLayout>
          <c:xMode val="edge"/>
          <c:yMode val="edge"/>
          <c:x val="0.19873830258850164"/>
          <c:y val="0.87113403927957389"/>
          <c:w val="0.76656149430084541"/>
          <c:h val="0.11340211783871845"/>
        </c:manualLayout>
      </c:layout>
      <c:spPr>
        <a:noFill/>
        <a:ln w="2771">
          <a:solidFill>
            <a:srgbClr val="000000"/>
          </a:solidFill>
          <a:prstDash val="solid"/>
        </a:ln>
      </c:spPr>
      <c:txPr>
        <a:bodyPr/>
        <a:lstStyle/>
        <a:p>
          <a:pPr>
            <a:defRPr sz="642" b="1" i="0" u="none" strike="noStrike" baseline="0">
              <a:solidFill>
                <a:srgbClr val="000000"/>
              </a:solidFill>
              <a:latin typeface="Arial Cyr"/>
              <a:ea typeface="Arial Cyr"/>
              <a:cs typeface="Arial Cyr"/>
            </a:defRPr>
          </a:pPr>
          <a:endParaRPr lang="ru-RU"/>
        </a:p>
      </c:txPr>
    </c:legend>
    <c:plotVisOnly val="1"/>
    <c:dispBlanksAs val="zero"/>
  </c:chart>
  <c:spPr>
    <a:noFill/>
    <a:ln w="6350" cap="flat" cmpd="sng" algn="ctr">
      <a:solidFill>
        <a:srgbClr val="000000"/>
      </a:solidFill>
      <a:prstDash val="solid"/>
      <a:miter lim="800000"/>
      <a:headEnd type="none" w="med" len="med"/>
      <a:tailEnd type="none" w="med" len="med"/>
    </a:ln>
  </c:spPr>
  <c:txPr>
    <a:bodyPr/>
    <a:lstStyle/>
    <a:p>
      <a:pPr>
        <a:defRPr sz="743" b="1" i="0" u="none" strike="noStrike" baseline="0">
          <a:solidFill>
            <a:srgbClr val="000000"/>
          </a:solidFill>
          <a:latin typeface="Arial Cyr"/>
          <a:ea typeface="Arial Cyr"/>
          <a:cs typeface="Arial Cyr"/>
        </a:defRPr>
      </a:pPr>
      <a:endParaRPr lang="ru-RU"/>
    </a:p>
  </c:txPr>
  <c:externalData r:id="rId2"/>
  <c:userShapes r:id="rId3"/>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latin typeface="Times New Roman" panose="02020603050405020304" pitchFamily="18" charset="0"/>
                <a:cs typeface="Times New Roman" panose="02020603050405020304" pitchFamily="18" charset="0"/>
              </a:rPr>
              <a:t>Удельный вес йодированной соли в % от общего объема реализованной соли в районе в 2001-2020 г.г.</a:t>
            </a:r>
          </a:p>
        </c:rich>
      </c:tx>
      <c:spPr>
        <a:noFill/>
        <a:ln>
          <a:noFill/>
        </a:ln>
        <a:effectLst/>
      </c:spPr>
    </c:title>
    <c:plotArea>
      <c:layout/>
      <c:barChart>
        <c:barDir val="col"/>
        <c:grouping val="clustered"/>
        <c:ser>
          <c:idx val="0"/>
          <c:order val="0"/>
          <c:tx>
            <c:strRef>
              <c:f>Лист1!$B$1</c:f>
              <c:strCache>
                <c:ptCount val="1"/>
                <c:pt idx="0">
                  <c:v>Ряд 1</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Лист1!$A$2:$A$22</c:f>
              <c:numCache>
                <c:formatCode>General</c:formatCode>
                <c:ptCount val="21"/>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numCache>
            </c:numRef>
          </c:cat>
          <c:val>
            <c:numRef>
              <c:f>Лист1!$B$2:$B$22</c:f>
              <c:numCache>
                <c:formatCode>General</c:formatCode>
                <c:ptCount val="21"/>
                <c:pt idx="0">
                  <c:v>26.1</c:v>
                </c:pt>
                <c:pt idx="1">
                  <c:v>36.5</c:v>
                </c:pt>
                <c:pt idx="2">
                  <c:v>39.9</c:v>
                </c:pt>
                <c:pt idx="3">
                  <c:v>39.9</c:v>
                </c:pt>
                <c:pt idx="4">
                  <c:v>73.2</c:v>
                </c:pt>
                <c:pt idx="5">
                  <c:v>75.099999999999994</c:v>
                </c:pt>
                <c:pt idx="6">
                  <c:v>70.900000000000006</c:v>
                </c:pt>
                <c:pt idx="7">
                  <c:v>70.7</c:v>
                </c:pt>
                <c:pt idx="8">
                  <c:v>69</c:v>
                </c:pt>
                <c:pt idx="9">
                  <c:v>71</c:v>
                </c:pt>
                <c:pt idx="10">
                  <c:v>70.099999999999994</c:v>
                </c:pt>
                <c:pt idx="11">
                  <c:v>70.2</c:v>
                </c:pt>
                <c:pt idx="12">
                  <c:v>71</c:v>
                </c:pt>
                <c:pt idx="13">
                  <c:v>70.8</c:v>
                </c:pt>
                <c:pt idx="14">
                  <c:v>70.599999999999994</c:v>
                </c:pt>
                <c:pt idx="15">
                  <c:v>70.5</c:v>
                </c:pt>
                <c:pt idx="16">
                  <c:v>70</c:v>
                </c:pt>
                <c:pt idx="17">
                  <c:v>70.7</c:v>
                </c:pt>
                <c:pt idx="18">
                  <c:v>70.7</c:v>
                </c:pt>
                <c:pt idx="19">
                  <c:v>70</c:v>
                </c:pt>
                <c:pt idx="20">
                  <c:v>70</c:v>
                </c:pt>
              </c:numCache>
            </c:numRef>
          </c:val>
          <c:extLst xmlns:c16r2="http://schemas.microsoft.com/office/drawing/2015/06/chart">
            <c:ext xmlns:c16="http://schemas.microsoft.com/office/drawing/2014/chart" uri="{C3380CC4-5D6E-409C-BE32-E72D297353CC}">
              <c16:uniqueId val="{00000000-BFFE-4DCC-930C-B0174FC01F9E}"/>
            </c:ext>
          </c:extLst>
        </c:ser>
        <c:gapWidth val="219"/>
        <c:overlap val="-27"/>
        <c:axId val="85167104"/>
        <c:axId val="85168896"/>
      </c:barChart>
      <c:catAx>
        <c:axId val="8516710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5168896"/>
        <c:crosses val="autoZero"/>
        <c:auto val="1"/>
        <c:lblAlgn val="ctr"/>
        <c:lblOffset val="100"/>
      </c:catAx>
      <c:valAx>
        <c:axId val="8516889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516710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latin typeface="Times New Roman" panose="02020603050405020304" pitchFamily="18" charset="0"/>
                <a:cs typeface="Times New Roman" panose="02020603050405020304" pitchFamily="18" charset="0"/>
              </a:rPr>
              <a:t>Динамика</a:t>
            </a:r>
            <a:r>
              <a:rPr lang="ru-RU" b="1" baseline="0">
                <a:solidFill>
                  <a:sysClr val="windowText" lastClr="000000"/>
                </a:solidFill>
                <a:latin typeface="Times New Roman" panose="02020603050405020304" pitchFamily="18" charset="0"/>
                <a:cs typeface="Times New Roman" panose="02020603050405020304" pitchFamily="18" charset="0"/>
              </a:rPr>
              <a:t> выбросов загрязняющих веществ в атмосферу в Белыничском районе от стационарных источников (тысяч тонн) в 2015-2020 г.г. </a:t>
            </a:r>
            <a:endParaRPr lang="ru-RU" b="1">
              <a:solidFill>
                <a:sysClr val="windowText" lastClr="000000"/>
              </a:solidFill>
              <a:latin typeface="Times New Roman" panose="02020603050405020304" pitchFamily="18" charset="0"/>
              <a:cs typeface="Times New Roman" panose="02020603050405020304" pitchFamily="18" charset="0"/>
            </a:endParaRPr>
          </a:p>
        </c:rich>
      </c:tx>
      <c:spPr>
        <a:noFill/>
        <a:ln>
          <a:noFill/>
        </a:ln>
        <a:effectLst/>
      </c:spPr>
    </c:title>
    <c:plotArea>
      <c:layout/>
      <c:barChart>
        <c:barDir val="col"/>
        <c:grouping val="clustered"/>
        <c:ser>
          <c:idx val="0"/>
          <c:order val="0"/>
          <c:tx>
            <c:strRef>
              <c:f>Лист1!$B$1</c:f>
              <c:strCache>
                <c:ptCount val="1"/>
                <c:pt idx="0">
                  <c:v>тысяч тонн</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2015</c:v>
                </c:pt>
                <c:pt idx="1">
                  <c:v>2016</c:v>
                </c:pt>
                <c:pt idx="2">
                  <c:v>2017</c:v>
                </c:pt>
                <c:pt idx="3">
                  <c:v>2018</c:v>
                </c:pt>
                <c:pt idx="4">
                  <c:v>2019</c:v>
                </c:pt>
                <c:pt idx="5">
                  <c:v>2020</c:v>
                </c:pt>
              </c:numCache>
            </c:numRef>
          </c:cat>
          <c:val>
            <c:numRef>
              <c:f>Лист1!$B$2:$B$7</c:f>
              <c:numCache>
                <c:formatCode>General</c:formatCode>
                <c:ptCount val="6"/>
                <c:pt idx="0">
                  <c:v>2.1</c:v>
                </c:pt>
                <c:pt idx="1">
                  <c:v>1.3</c:v>
                </c:pt>
                <c:pt idx="2">
                  <c:v>1.5</c:v>
                </c:pt>
                <c:pt idx="3">
                  <c:v>0.8</c:v>
                </c:pt>
                <c:pt idx="4">
                  <c:v>1.1000000000000001</c:v>
                </c:pt>
                <c:pt idx="5">
                  <c:v>1.1000000000000001</c:v>
                </c:pt>
              </c:numCache>
            </c:numRef>
          </c:val>
          <c:extLst xmlns:c16r2="http://schemas.microsoft.com/office/drawing/2015/06/chart">
            <c:ext xmlns:c16="http://schemas.microsoft.com/office/drawing/2014/chart" uri="{C3380CC4-5D6E-409C-BE32-E72D297353CC}">
              <c16:uniqueId val="{00000000-047A-4378-B786-4540F50F7FE1}"/>
            </c:ext>
          </c:extLst>
        </c:ser>
        <c:gapWidth val="219"/>
        <c:overlap val="-27"/>
        <c:axId val="106999808"/>
        <c:axId val="107001344"/>
      </c:barChart>
      <c:catAx>
        <c:axId val="10699980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7001344"/>
        <c:crosses val="autoZero"/>
        <c:auto val="1"/>
        <c:lblAlgn val="ctr"/>
        <c:lblOffset val="100"/>
      </c:catAx>
      <c:valAx>
        <c:axId val="10700134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699980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latin typeface="Times New Roman" panose="02020603050405020304" pitchFamily="18" charset="0"/>
                <a:cs typeface="Times New Roman" panose="02020603050405020304" pitchFamily="18" charset="0"/>
              </a:rPr>
              <a:t>Удельный вес нестандартных проб из коммунальных водопроводов района по санитарно-химическим показателям за период 2016-2021 г.г.</a:t>
            </a:r>
          </a:p>
        </c:rich>
      </c:tx>
      <c:spPr>
        <a:noFill/>
        <a:ln>
          <a:noFill/>
        </a:ln>
        <a:effectLst/>
      </c:spPr>
    </c:title>
    <c:view3D>
      <c:perspective val="30"/>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standard"/>
        <c:ser>
          <c:idx val="0"/>
          <c:order val="0"/>
          <c:tx>
            <c:strRef>
              <c:f>Лист1!$B$1</c:f>
              <c:strCache>
                <c:ptCount val="1"/>
                <c:pt idx="0">
                  <c:v>район</c:v>
                </c:pt>
              </c:strCache>
            </c:strRef>
          </c:tx>
          <c:spPr>
            <a:solidFill>
              <a:schemeClr val="accent1"/>
            </a:solidFill>
            <a:ln>
              <a:noFill/>
            </a:ln>
            <a:effectLst/>
            <a:sp3d/>
          </c:spPr>
          <c:dLbls>
            <c:dLbl>
              <c:idx val="0"/>
              <c:layout>
                <c:manualLayout>
                  <c:x val="-5.7870370370370371E-2"/>
                  <c:y val="9.92063492063492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73D-4D87-BD0F-7859B3E3026B}"/>
                </c:ext>
              </c:extLst>
            </c:dLbl>
            <c:dLbl>
              <c:idx val="1"/>
              <c:layout>
                <c:manualLayout>
                  <c:x val="2.3148148148147722E-3"/>
                  <c:y val="0.19047619047619058"/>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73D-4D87-BD0F-7859B3E3026B}"/>
                </c:ext>
              </c:extLst>
            </c:dLbl>
            <c:dLbl>
              <c:idx val="2"/>
              <c:layout>
                <c:manualLayout>
                  <c:x val="6.9444444444444501E-3"/>
                  <c:y val="0.11507936507936491"/>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73D-4D87-BD0F-7859B3E3026B}"/>
                </c:ext>
              </c:extLst>
            </c:dLbl>
            <c:dLbl>
              <c:idx val="3"/>
              <c:layout>
                <c:manualLayout>
                  <c:x val="4.6296296296295478E-3"/>
                  <c:y val="0.1190476190476189"/>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473D-4D87-BD0F-7859B3E3026B}"/>
                </c:ext>
              </c:extLst>
            </c:dLbl>
            <c:dLbl>
              <c:idx val="4"/>
              <c:layout>
                <c:manualLayout>
                  <c:x val="6.9444444444444501E-3"/>
                  <c:y val="9.92063492063492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73D-4D87-BD0F-7859B3E3026B}"/>
                </c:ext>
              </c:extLst>
            </c:dLbl>
            <c:dLbl>
              <c:idx val="5"/>
              <c:layout>
                <c:manualLayout>
                  <c:x val="0"/>
                  <c:y val="0.15476190476190496"/>
                </c:manualLayout>
              </c:layout>
              <c:showVal val="1"/>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2016</c:v>
                </c:pt>
                <c:pt idx="1">
                  <c:v>2017</c:v>
                </c:pt>
                <c:pt idx="2">
                  <c:v>2018</c:v>
                </c:pt>
                <c:pt idx="3">
                  <c:v>2019</c:v>
                </c:pt>
                <c:pt idx="4">
                  <c:v>2020</c:v>
                </c:pt>
                <c:pt idx="5">
                  <c:v>2021</c:v>
                </c:pt>
              </c:numCache>
            </c:numRef>
          </c:cat>
          <c:val>
            <c:numRef>
              <c:f>Лист1!$B$2:$B$7</c:f>
              <c:numCache>
                <c:formatCode>0.00%</c:formatCode>
                <c:ptCount val="6"/>
                <c:pt idx="0">
                  <c:v>0.27250000000000002</c:v>
                </c:pt>
                <c:pt idx="1">
                  <c:v>0.26750000000000002</c:v>
                </c:pt>
                <c:pt idx="2">
                  <c:v>0.14375000000000004</c:v>
                </c:pt>
                <c:pt idx="3">
                  <c:v>0.1976</c:v>
                </c:pt>
                <c:pt idx="4">
                  <c:v>0.1470000000000001</c:v>
                </c:pt>
                <c:pt idx="5">
                  <c:v>0.3414000000000002</c:v>
                </c:pt>
              </c:numCache>
            </c:numRef>
          </c:val>
          <c:extLst xmlns:c16r2="http://schemas.microsoft.com/office/drawing/2015/06/chart">
            <c:ext xmlns:c16="http://schemas.microsoft.com/office/drawing/2014/chart" uri="{C3380CC4-5D6E-409C-BE32-E72D297353CC}">
              <c16:uniqueId val="{00000000-473D-4D87-BD0F-7859B3E3026B}"/>
            </c:ext>
          </c:extLst>
        </c:ser>
        <c:ser>
          <c:idx val="1"/>
          <c:order val="1"/>
          <c:tx>
            <c:strRef>
              <c:f>Лист1!$C$1</c:f>
              <c:strCache>
                <c:ptCount val="1"/>
                <c:pt idx="0">
                  <c:v>область</c:v>
                </c:pt>
              </c:strCache>
            </c:strRef>
          </c:tx>
          <c:spPr>
            <a:solidFill>
              <a:schemeClr val="accent2"/>
            </a:solidFill>
            <a:ln>
              <a:noFill/>
            </a:ln>
            <a:effectLst/>
            <a:sp3d/>
          </c:spPr>
          <c:dLbls>
            <c:dLbl>
              <c:idx val="5"/>
              <c:layout>
                <c:manualLayout>
                  <c:x val="2.7777777777777821E-2"/>
                  <c:y val="-2.3809523809523812E-2"/>
                </c:manualLayout>
              </c:layout>
              <c:showVal val="1"/>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2016</c:v>
                </c:pt>
                <c:pt idx="1">
                  <c:v>2017</c:v>
                </c:pt>
                <c:pt idx="2">
                  <c:v>2018</c:v>
                </c:pt>
                <c:pt idx="3">
                  <c:v>2019</c:v>
                </c:pt>
                <c:pt idx="4">
                  <c:v>2020</c:v>
                </c:pt>
                <c:pt idx="5">
                  <c:v>2021</c:v>
                </c:pt>
              </c:numCache>
            </c:numRef>
          </c:cat>
          <c:val>
            <c:numRef>
              <c:f>Лист1!$C$2:$C$7</c:f>
              <c:numCache>
                <c:formatCode>0.00%</c:formatCode>
                <c:ptCount val="6"/>
                <c:pt idx="0" formatCode="0%">
                  <c:v>0.2100000000000001</c:v>
                </c:pt>
                <c:pt idx="1">
                  <c:v>0.2203</c:v>
                </c:pt>
                <c:pt idx="2">
                  <c:v>0.15840000000000018</c:v>
                </c:pt>
                <c:pt idx="3">
                  <c:v>0.2555</c:v>
                </c:pt>
                <c:pt idx="4">
                  <c:v>0.35790000000000022</c:v>
                </c:pt>
                <c:pt idx="5">
                  <c:v>0.31100000000000022</c:v>
                </c:pt>
              </c:numCache>
            </c:numRef>
          </c:val>
          <c:extLst xmlns:c16r2="http://schemas.microsoft.com/office/drawing/2015/06/chart">
            <c:ext xmlns:c16="http://schemas.microsoft.com/office/drawing/2014/chart" uri="{C3380CC4-5D6E-409C-BE32-E72D297353CC}">
              <c16:uniqueId val="{00000001-473D-4D87-BD0F-7859B3E3026B}"/>
            </c:ext>
          </c:extLst>
        </c:ser>
        <c:shape val="box"/>
        <c:axId val="107019264"/>
        <c:axId val="107815680"/>
        <c:axId val="84343424"/>
      </c:bar3DChart>
      <c:catAx>
        <c:axId val="10701926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7815680"/>
        <c:crosses val="autoZero"/>
        <c:auto val="1"/>
        <c:lblAlgn val="ctr"/>
        <c:lblOffset val="100"/>
      </c:catAx>
      <c:valAx>
        <c:axId val="107815680"/>
        <c:scaling>
          <c:orientation val="minMax"/>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7019264"/>
        <c:crosses val="autoZero"/>
        <c:crossBetween val="between"/>
      </c:valAx>
      <c:serAx>
        <c:axId val="84343424"/>
        <c:scaling>
          <c:orientation val="minMax"/>
        </c:scaling>
        <c:axPos val="b"/>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7815680"/>
        <c:crosses val="autoZero"/>
      </c:ser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latin typeface="Times New Roman" panose="02020603050405020304" pitchFamily="18" charset="0"/>
                <a:cs typeface="Times New Roman" panose="02020603050405020304" pitchFamily="18" charset="0"/>
              </a:rPr>
              <a:t>Удельный</a:t>
            </a:r>
            <a:r>
              <a:rPr lang="ru-RU" b="1" baseline="0">
                <a:solidFill>
                  <a:sysClr val="windowText" lastClr="000000"/>
                </a:solidFill>
                <a:latin typeface="Times New Roman" panose="02020603050405020304" pitchFamily="18" charset="0"/>
                <a:cs typeface="Times New Roman" panose="02020603050405020304" pitchFamily="18" charset="0"/>
              </a:rPr>
              <a:t> вес нестандартных проб из шахтных колодцев района по санитарно-химическим показателям за период 2016-2021 г.г.</a:t>
            </a:r>
            <a:endParaRPr lang="ru-RU" b="1">
              <a:solidFill>
                <a:sysClr val="windowText" lastClr="000000"/>
              </a:solidFill>
              <a:latin typeface="Times New Roman" panose="02020603050405020304" pitchFamily="18" charset="0"/>
              <a:cs typeface="Times New Roman" panose="02020603050405020304" pitchFamily="18" charset="0"/>
            </a:endParaRPr>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Лист1!$B$1</c:f>
              <c:strCache>
                <c:ptCount val="1"/>
                <c:pt idx="0">
                  <c:v>район</c:v>
                </c:pt>
              </c:strCache>
            </c:strRef>
          </c:tx>
          <c:spPr>
            <a:solidFill>
              <a:schemeClr val="accent1"/>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2016</c:v>
                </c:pt>
                <c:pt idx="1">
                  <c:v>2017</c:v>
                </c:pt>
                <c:pt idx="2">
                  <c:v>2018</c:v>
                </c:pt>
                <c:pt idx="3">
                  <c:v>2019</c:v>
                </c:pt>
                <c:pt idx="4">
                  <c:v>2020</c:v>
                </c:pt>
                <c:pt idx="5">
                  <c:v>2021</c:v>
                </c:pt>
              </c:numCache>
            </c:numRef>
          </c:cat>
          <c:val>
            <c:numRef>
              <c:f>Лист1!$B$2:$B$7</c:f>
              <c:numCache>
                <c:formatCode>0.00%</c:formatCode>
                <c:ptCount val="6"/>
                <c:pt idx="0">
                  <c:v>0.26900000000000002</c:v>
                </c:pt>
                <c:pt idx="1">
                  <c:v>0.26100000000000001</c:v>
                </c:pt>
                <c:pt idx="2">
                  <c:v>0.31300000000000022</c:v>
                </c:pt>
                <c:pt idx="3">
                  <c:v>0.36300000000000027</c:v>
                </c:pt>
                <c:pt idx="4">
                  <c:v>0.32500000000000023</c:v>
                </c:pt>
                <c:pt idx="5" formatCode="0%">
                  <c:v>0.18200000000000011</c:v>
                </c:pt>
              </c:numCache>
            </c:numRef>
          </c:val>
          <c:extLst xmlns:c16r2="http://schemas.microsoft.com/office/drawing/2015/06/chart">
            <c:ext xmlns:c16="http://schemas.microsoft.com/office/drawing/2014/chart" uri="{C3380CC4-5D6E-409C-BE32-E72D297353CC}">
              <c16:uniqueId val="{00000000-11DD-466C-AEB6-CC00C2E78671}"/>
            </c:ext>
          </c:extLst>
        </c:ser>
        <c:ser>
          <c:idx val="1"/>
          <c:order val="1"/>
          <c:tx>
            <c:strRef>
              <c:f>Лист1!$C$1</c:f>
              <c:strCache>
                <c:ptCount val="1"/>
                <c:pt idx="0">
                  <c:v>область</c:v>
                </c:pt>
              </c:strCache>
            </c:strRef>
          </c:tx>
          <c:spPr>
            <a:solidFill>
              <a:schemeClr val="accent2"/>
            </a:solidFill>
            <a:ln>
              <a:noFill/>
            </a:ln>
            <a:effectLst/>
            <a:sp3d/>
          </c:spPr>
          <c:dLbls>
            <c:dLbl>
              <c:idx val="0"/>
              <c:layout>
                <c:manualLayout>
                  <c:x val="3.4722222222222182E-2"/>
                  <c:y val="0"/>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1DD-466C-AEB6-CC00C2E78671}"/>
                </c:ext>
              </c:extLst>
            </c:dLbl>
            <c:dLbl>
              <c:idx val="1"/>
              <c:layout>
                <c:manualLayout>
                  <c:x val="3.2407407407407433E-2"/>
                  <c:y val="-3.9682539682539715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1DD-466C-AEB6-CC00C2E78671}"/>
                </c:ext>
              </c:extLst>
            </c:dLbl>
            <c:dLbl>
              <c:idx val="2"/>
              <c:layout>
                <c:manualLayout>
                  <c:x val="2.5462962962962979E-2"/>
                  <c:y val="-3.9682539682540444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1DD-466C-AEB6-CC00C2E78671}"/>
                </c:ext>
              </c:extLst>
            </c:dLbl>
            <c:dLbl>
              <c:idx val="3"/>
              <c:layout>
                <c:manualLayout>
                  <c:x val="2.7777777777777745E-2"/>
                  <c:y val="0"/>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1DD-466C-AEB6-CC00C2E7867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2016</c:v>
                </c:pt>
                <c:pt idx="1">
                  <c:v>2017</c:v>
                </c:pt>
                <c:pt idx="2">
                  <c:v>2018</c:v>
                </c:pt>
                <c:pt idx="3">
                  <c:v>2019</c:v>
                </c:pt>
                <c:pt idx="4">
                  <c:v>2020</c:v>
                </c:pt>
                <c:pt idx="5">
                  <c:v>2021</c:v>
                </c:pt>
              </c:numCache>
            </c:numRef>
          </c:cat>
          <c:val>
            <c:numRef>
              <c:f>Лист1!$C$2:$C$7</c:f>
              <c:numCache>
                <c:formatCode>0.00%</c:formatCode>
                <c:ptCount val="6"/>
                <c:pt idx="0">
                  <c:v>0.16700000000000001</c:v>
                </c:pt>
                <c:pt idx="1">
                  <c:v>0.2215</c:v>
                </c:pt>
                <c:pt idx="2">
                  <c:v>0.19869999999999999</c:v>
                </c:pt>
                <c:pt idx="3">
                  <c:v>0.25820000000000004</c:v>
                </c:pt>
                <c:pt idx="4">
                  <c:v>0.26840000000000008</c:v>
                </c:pt>
                <c:pt idx="5">
                  <c:v>0.28210000000000002</c:v>
                </c:pt>
              </c:numCache>
            </c:numRef>
          </c:val>
          <c:extLst xmlns:c16r2="http://schemas.microsoft.com/office/drawing/2015/06/chart">
            <c:ext xmlns:c16="http://schemas.microsoft.com/office/drawing/2014/chart" uri="{C3380CC4-5D6E-409C-BE32-E72D297353CC}">
              <c16:uniqueId val="{00000001-11DD-466C-AEB6-CC00C2E78671}"/>
            </c:ext>
          </c:extLst>
        </c:ser>
        <c:shape val="box"/>
        <c:axId val="107867520"/>
        <c:axId val="112526464"/>
        <c:axId val="0"/>
      </c:bar3DChart>
      <c:catAx>
        <c:axId val="107867520"/>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2526464"/>
        <c:crosses val="autoZero"/>
        <c:auto val="1"/>
        <c:lblAlgn val="ctr"/>
        <c:lblOffset val="100"/>
      </c:catAx>
      <c:valAx>
        <c:axId val="112526464"/>
        <c:scaling>
          <c:orientation val="minMax"/>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786752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latin typeface="Times New Roman" panose="02020603050405020304" pitchFamily="18" charset="0"/>
                <a:cs typeface="Times New Roman" panose="02020603050405020304" pitchFamily="18" charset="0"/>
              </a:rPr>
              <a:t>Удельный вес нестандартных проб из шахтных колодцев района по микробиологическим показателям за период 2016-2021г.г.</a:t>
            </a:r>
          </a:p>
        </c:rich>
      </c:tx>
      <c:spPr>
        <a:noFill/>
        <a:ln>
          <a:noFill/>
        </a:ln>
        <a:effectLst/>
      </c:spPr>
    </c:title>
    <c:view3D>
      <c:perspective val="30"/>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Лист1!$B$1</c:f>
              <c:strCache>
                <c:ptCount val="1"/>
                <c:pt idx="0">
                  <c:v>район</c:v>
                </c:pt>
              </c:strCache>
            </c:strRef>
          </c:tx>
          <c:spPr>
            <a:solidFill>
              <a:schemeClr val="accent1"/>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2016</c:v>
                </c:pt>
                <c:pt idx="1">
                  <c:v>2017</c:v>
                </c:pt>
                <c:pt idx="2">
                  <c:v>2018</c:v>
                </c:pt>
                <c:pt idx="3">
                  <c:v>2019</c:v>
                </c:pt>
                <c:pt idx="4">
                  <c:v>2020</c:v>
                </c:pt>
                <c:pt idx="5">
                  <c:v>2021</c:v>
                </c:pt>
              </c:numCache>
            </c:numRef>
          </c:cat>
          <c:val>
            <c:numRef>
              <c:f>Лист1!$B$2:$B$7</c:f>
              <c:numCache>
                <c:formatCode>0.00%</c:formatCode>
                <c:ptCount val="6"/>
                <c:pt idx="0">
                  <c:v>5.8000000000000003E-2</c:v>
                </c:pt>
                <c:pt idx="1">
                  <c:v>4.2000000000000023E-2</c:v>
                </c:pt>
                <c:pt idx="2" formatCode="0%">
                  <c:v>4.0000000000000022E-2</c:v>
                </c:pt>
                <c:pt idx="3" formatCode="0%">
                  <c:v>4.0000000000000022E-2</c:v>
                </c:pt>
                <c:pt idx="4" formatCode="0%">
                  <c:v>4.0000000000000022E-2</c:v>
                </c:pt>
                <c:pt idx="5">
                  <c:v>6.5000000000000002E-2</c:v>
                </c:pt>
              </c:numCache>
            </c:numRef>
          </c:val>
          <c:extLst xmlns:c16r2="http://schemas.microsoft.com/office/drawing/2015/06/chart">
            <c:ext xmlns:c16="http://schemas.microsoft.com/office/drawing/2014/chart" uri="{C3380CC4-5D6E-409C-BE32-E72D297353CC}">
              <c16:uniqueId val="{00000000-0495-4FC1-AF8A-50932AA45376}"/>
            </c:ext>
          </c:extLst>
        </c:ser>
        <c:ser>
          <c:idx val="1"/>
          <c:order val="1"/>
          <c:tx>
            <c:strRef>
              <c:f>Лист1!$C$1</c:f>
              <c:strCache>
                <c:ptCount val="1"/>
                <c:pt idx="0">
                  <c:v>область</c:v>
                </c:pt>
              </c:strCache>
            </c:strRef>
          </c:tx>
          <c:spPr>
            <a:solidFill>
              <a:schemeClr val="accent2"/>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2016</c:v>
                </c:pt>
                <c:pt idx="1">
                  <c:v>2017</c:v>
                </c:pt>
                <c:pt idx="2">
                  <c:v>2018</c:v>
                </c:pt>
                <c:pt idx="3">
                  <c:v>2019</c:v>
                </c:pt>
                <c:pt idx="4">
                  <c:v>2020</c:v>
                </c:pt>
                <c:pt idx="5">
                  <c:v>2021</c:v>
                </c:pt>
              </c:numCache>
            </c:numRef>
          </c:cat>
          <c:val>
            <c:numRef>
              <c:f>Лист1!$C$2:$C$7</c:f>
              <c:numCache>
                <c:formatCode>0.00%</c:formatCode>
                <c:ptCount val="6"/>
                <c:pt idx="0">
                  <c:v>8.4000000000000047E-2</c:v>
                </c:pt>
                <c:pt idx="1">
                  <c:v>0.1303</c:v>
                </c:pt>
                <c:pt idx="2">
                  <c:v>0.14200000000000004</c:v>
                </c:pt>
                <c:pt idx="3">
                  <c:v>0.1790000000000001</c:v>
                </c:pt>
                <c:pt idx="4">
                  <c:v>0.15490000000000018</c:v>
                </c:pt>
                <c:pt idx="5">
                  <c:v>0.1663</c:v>
                </c:pt>
              </c:numCache>
            </c:numRef>
          </c:val>
          <c:extLst xmlns:c16r2="http://schemas.microsoft.com/office/drawing/2015/06/chart">
            <c:ext xmlns:c16="http://schemas.microsoft.com/office/drawing/2014/chart" uri="{C3380CC4-5D6E-409C-BE32-E72D297353CC}">
              <c16:uniqueId val="{00000001-0495-4FC1-AF8A-50932AA45376}"/>
            </c:ext>
          </c:extLst>
        </c:ser>
        <c:gapWidth val="219"/>
        <c:shape val="box"/>
        <c:axId val="112667264"/>
        <c:axId val="112677248"/>
        <c:axId val="0"/>
      </c:bar3DChart>
      <c:catAx>
        <c:axId val="11266726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2677248"/>
        <c:crosses val="autoZero"/>
        <c:auto val="1"/>
        <c:lblAlgn val="ctr"/>
        <c:lblOffset val="100"/>
      </c:catAx>
      <c:valAx>
        <c:axId val="112677248"/>
        <c:scaling>
          <c:orientation val="minMax"/>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266726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8.3462132921174673E-2"/>
          <c:y val="8.8652482269503688E-2"/>
          <c:w val="0.90262751159196286"/>
          <c:h val="0.60992907801418605"/>
        </c:manualLayout>
      </c:layout>
      <c:barChart>
        <c:barDir val="col"/>
        <c:grouping val="clustered"/>
        <c:ser>
          <c:idx val="0"/>
          <c:order val="0"/>
          <c:tx>
            <c:strRef>
              <c:f>Sheet1!$A$2</c:f>
              <c:strCache>
                <c:ptCount val="1"/>
                <c:pt idx="0">
                  <c:v>2021гое число случаев</c:v>
                </c:pt>
              </c:strCache>
            </c:strRef>
          </c:tx>
          <c:spPr>
            <a:solidFill>
              <a:srgbClr val="0000FF"/>
            </a:solidFill>
            <a:ln w="3147">
              <a:solidFill>
                <a:srgbClr val="000000"/>
              </a:solidFill>
              <a:prstDash val="solid"/>
            </a:ln>
          </c:spPr>
          <c:dLbls>
            <c:dLbl>
              <c:idx val="0"/>
              <c:layout>
                <c:manualLayout>
                  <c:x val="-1.2035135491473462E-2"/>
                  <c:y val="-1.6059893926841214E-2"/>
                </c:manualLayout>
              </c:layout>
              <c:dLblPos val="outEnd"/>
              <c:showVal val="1"/>
            </c:dLbl>
            <c:dLbl>
              <c:idx val="1"/>
              <c:layout>
                <c:manualLayout>
                  <c:x val="-7.0083474185645268E-4"/>
                  <c:y val="4.7731850481674354E-3"/>
                </c:manualLayout>
              </c:layout>
              <c:dLblPos val="outEnd"/>
              <c:showVal val="1"/>
            </c:dLbl>
            <c:dLbl>
              <c:idx val="2"/>
              <c:layout>
                <c:manualLayout>
                  <c:x val="2.9054907372814418E-3"/>
                  <c:y val="5.4115364696288182E-3"/>
                </c:manualLayout>
              </c:layout>
              <c:dLblPos val="outEnd"/>
              <c:showVal val="1"/>
            </c:dLbl>
            <c:dLbl>
              <c:idx val="3"/>
              <c:layout>
                <c:manualLayout>
                  <c:x val="-7.3983794730661861E-3"/>
                  <c:y val="-3.6556500825038973E-2"/>
                </c:manualLayout>
              </c:layout>
              <c:dLblPos val="outEnd"/>
              <c:showVal val="1"/>
            </c:dLbl>
            <c:dLbl>
              <c:idx val="4"/>
              <c:layout>
                <c:manualLayout>
                  <c:x val="-3.7920539939282848E-3"/>
                  <c:y val="-3.0297511266352595E-2"/>
                </c:manualLayout>
              </c:layout>
              <c:dLblPos val="outEnd"/>
              <c:showVal val="1"/>
            </c:dLbl>
            <c:dLbl>
              <c:idx val="5"/>
              <c:layout>
                <c:manualLayout>
                  <c:x val="-1.2550329150180051E-2"/>
                  <c:y val="-2.4056636610310031E-2"/>
                </c:manualLayout>
              </c:layout>
              <c:dLblPos val="outEnd"/>
              <c:showVal val="1"/>
            </c:dLbl>
            <c:dLbl>
              <c:idx val="6"/>
              <c:layout>
                <c:manualLayout>
                  <c:x val="-5.8528135628505736E-3"/>
                  <c:y val="-1.7691183749218825E-2"/>
                </c:manualLayout>
              </c:layout>
              <c:dLblPos val="outEnd"/>
              <c:showVal val="1"/>
            </c:dLbl>
            <c:dLbl>
              <c:idx val="7"/>
              <c:layout>
                <c:manualLayout>
                  <c:x val="-9.7834010153641567E-3"/>
                  <c:y val="-1.8747264213657907E-2"/>
                </c:manualLayout>
              </c:layout>
              <c:dLblPos val="outEnd"/>
              <c:showVal val="1"/>
            </c:dLbl>
            <c:dLbl>
              <c:idx val="8"/>
              <c:layout>
                <c:manualLayout>
                  <c:x val="-1.2550358294060374E-2"/>
                  <c:y val="5.7068063227716346E-5"/>
                </c:manualLayout>
              </c:layout>
              <c:dLblPos val="outEnd"/>
              <c:showVal val="1"/>
            </c:dLbl>
            <c:dLbl>
              <c:idx val="9"/>
              <c:layout>
                <c:manualLayout>
                  <c:x val="-1.5126413031305753E-2"/>
                  <c:y val="-3.3489092426547885E-2"/>
                </c:manualLayout>
              </c:layout>
              <c:dLblPos val="outEnd"/>
              <c:showVal val="1"/>
            </c:dLbl>
            <c:dLbl>
              <c:idx val="10"/>
              <c:layout>
                <c:manualLayout>
                  <c:x val="-1.1519927754790939E-2"/>
                  <c:y val="-4.4996790877678229E-3"/>
                </c:manualLayout>
              </c:layout>
              <c:dLblPos val="outEnd"/>
              <c:showVal val="1"/>
            </c:dLbl>
            <c:dLbl>
              <c:idx val="11"/>
              <c:layout>
                <c:manualLayout>
                  <c:x val="-1.8732767654323839E-2"/>
                  <c:y val="-2.0457294193515815E-2"/>
                </c:manualLayout>
              </c:layout>
              <c:dLblPos val="outEnd"/>
              <c:showVal val="1"/>
            </c:dLbl>
            <c:spPr>
              <a:solidFill>
                <a:srgbClr val="FFFFFF"/>
              </a:solidFill>
              <a:ln w="25178">
                <a:noFill/>
              </a:ln>
            </c:spPr>
            <c:txPr>
              <a:bodyPr rot="-2280000" vert="horz"/>
              <a:lstStyle/>
              <a:p>
                <a:pPr algn="ctr">
                  <a:defRPr sz="991" b="1" i="0" u="none" strike="noStrike" baseline="0">
                    <a:solidFill>
                      <a:srgbClr val="000080"/>
                    </a:solidFill>
                    <a:latin typeface="Arial Cyr"/>
                    <a:ea typeface="Arial Cyr"/>
                    <a:cs typeface="Arial Cyr"/>
                  </a:defRPr>
                </a:pPr>
                <a:endParaRPr lang="ru-RU"/>
              </a:p>
            </c:txPr>
            <c:showVal val="1"/>
          </c:dLbls>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декарь</c:v>
                </c:pt>
              </c:strCache>
            </c:strRef>
          </c:cat>
          <c:val>
            <c:numRef>
              <c:f>Sheet1!$B$2:$M$2</c:f>
              <c:numCache>
                <c:formatCode>General</c:formatCode>
                <c:ptCount val="12"/>
                <c:pt idx="0">
                  <c:v>707</c:v>
                </c:pt>
                <c:pt idx="1">
                  <c:v>689</c:v>
                </c:pt>
                <c:pt idx="2">
                  <c:v>565</c:v>
                </c:pt>
                <c:pt idx="3">
                  <c:v>470</c:v>
                </c:pt>
                <c:pt idx="4">
                  <c:v>474</c:v>
                </c:pt>
                <c:pt idx="5">
                  <c:v>451</c:v>
                </c:pt>
                <c:pt idx="6">
                  <c:v>421</c:v>
                </c:pt>
                <c:pt idx="7">
                  <c:v>463</c:v>
                </c:pt>
                <c:pt idx="8">
                  <c:v>597</c:v>
                </c:pt>
                <c:pt idx="9">
                  <c:v>864</c:v>
                </c:pt>
                <c:pt idx="10">
                  <c:v>775</c:v>
                </c:pt>
                <c:pt idx="11">
                  <c:v>1284</c:v>
                </c:pt>
              </c:numCache>
            </c:numRef>
          </c:val>
        </c:ser>
        <c:ser>
          <c:idx val="1"/>
          <c:order val="1"/>
          <c:tx>
            <c:strRef>
              <c:f>Sheet1!$A$3</c:f>
              <c:strCache>
                <c:ptCount val="1"/>
                <c:pt idx="0">
                  <c:v>2020г - абсолютное число случаев</c:v>
                </c:pt>
              </c:strCache>
            </c:strRef>
          </c:tx>
          <c:spPr>
            <a:solidFill>
              <a:srgbClr val="FF0000"/>
            </a:solidFill>
            <a:ln w="3147">
              <a:solidFill>
                <a:srgbClr val="000000"/>
              </a:solidFill>
              <a:prstDash val="solid"/>
            </a:ln>
          </c:spPr>
          <c:dLbls>
            <c:dLbl>
              <c:idx val="0"/>
              <c:layout>
                <c:manualLayout>
                  <c:x val="9.2339116781991609E-3"/>
                  <c:y val="-4.4765787619596369E-2"/>
                </c:manualLayout>
              </c:layout>
              <c:dLblPos val="outEnd"/>
              <c:showVal val="1"/>
            </c:dLbl>
            <c:dLbl>
              <c:idx val="1"/>
              <c:layout>
                <c:manualLayout>
                  <c:x val="9.7490470491453964E-3"/>
                  <c:y val="-3.2070706259356811E-2"/>
                </c:manualLayout>
              </c:layout>
              <c:dLblPos val="outEnd"/>
              <c:showVal val="1"/>
            </c:dLbl>
            <c:dLbl>
              <c:idx val="2"/>
              <c:layout>
                <c:manualLayout>
                  <c:x val="1.0264342217468587E-2"/>
                  <c:y val="2.1847888366912451E-2"/>
                </c:manualLayout>
              </c:layout>
              <c:dLblPos val="outEnd"/>
              <c:showVal val="1"/>
            </c:dLbl>
            <c:dLbl>
              <c:idx val="3"/>
              <c:layout>
                <c:manualLayout>
                  <c:x val="-1.5852828443518117E-3"/>
                  <c:y val="-3.4836457159555752E-2"/>
                </c:manualLayout>
              </c:layout>
              <c:dLblPos val="outEnd"/>
              <c:showVal val="1"/>
            </c:dLbl>
            <c:dLbl>
              <c:idx val="4"/>
              <c:layout>
                <c:manualLayout>
                  <c:x val="9.7490179052652226E-3"/>
                  <c:y val="-1.9393403207286383E-2"/>
                </c:manualLayout>
              </c:layout>
              <c:dLblPos val="outEnd"/>
              <c:showVal val="1"/>
            </c:dLbl>
            <c:dLbl>
              <c:idx val="5"/>
              <c:layout>
                <c:manualLayout>
                  <c:x val="2.5363378031092497E-3"/>
                  <c:y val="1.0500064641438445E-3"/>
                </c:manualLayout>
              </c:layout>
              <c:dLblPos val="outEnd"/>
              <c:showVal val="1"/>
            </c:dLbl>
            <c:dLbl>
              <c:idx val="6"/>
              <c:layout>
                <c:manualLayout>
                  <c:x val="1.077944844453463E-2"/>
                  <c:y val="-2.744530148537626E-3"/>
                </c:manualLayout>
              </c:layout>
              <c:dLblPos val="outEnd"/>
              <c:showVal val="1"/>
            </c:dLbl>
            <c:dLbl>
              <c:idx val="7"/>
              <c:layout>
                <c:manualLayout>
                  <c:x val="4.7557823418707521E-4"/>
                  <c:y val="7.8409070915100819E-3"/>
                </c:manualLayout>
              </c:layout>
              <c:dLblPos val="outEnd"/>
              <c:showVal val="1"/>
            </c:dLbl>
            <c:dLbl>
              <c:idx val="8"/>
              <c:layout>
                <c:manualLayout>
                  <c:x val="7.1730938215165572E-3"/>
                  <c:y val="-3.1616931008099807E-5"/>
                </c:manualLayout>
              </c:layout>
              <c:dLblPos val="outEnd"/>
              <c:showVal val="1"/>
            </c:dLbl>
            <c:dLbl>
              <c:idx val="9"/>
              <c:layout>
                <c:manualLayout>
                  <c:x val="9.2338242465586466E-3"/>
                  <c:y val="-1.6928881412411639E-2"/>
                </c:manualLayout>
              </c:layout>
              <c:dLblPos val="outEnd"/>
              <c:showVal val="1"/>
            </c:dLbl>
            <c:dLbl>
              <c:idx val="10"/>
              <c:layout>
                <c:manualLayout>
                  <c:x val="2.0211441444026798E-3"/>
                  <c:y val="-7.9924664036640086E-3"/>
                </c:manualLayout>
              </c:layout>
              <c:dLblPos val="outEnd"/>
              <c:showVal val="1"/>
            </c:dLbl>
            <c:dLbl>
              <c:idx val="11"/>
              <c:layout>
                <c:manualLayout>
                  <c:x val="-2.1005056469385209E-3"/>
                  <c:y val="3.7096995052826238E-3"/>
                </c:manualLayout>
              </c:layout>
              <c:dLblPos val="outEnd"/>
              <c:showVal val="1"/>
            </c:dLbl>
            <c:spPr>
              <a:noFill/>
              <a:ln w="25179">
                <a:noFill/>
              </a:ln>
            </c:spPr>
            <c:txPr>
              <a:bodyPr rot="-2700000" vert="horz"/>
              <a:lstStyle/>
              <a:p>
                <a:pPr algn="ctr">
                  <a:defRPr sz="991" b="0" i="0" u="none" strike="noStrike" baseline="0">
                    <a:solidFill>
                      <a:srgbClr val="660066"/>
                    </a:solidFill>
                    <a:latin typeface="Arial Cyr"/>
                    <a:ea typeface="Arial Cyr"/>
                    <a:cs typeface="Arial Cyr"/>
                  </a:defRPr>
                </a:pPr>
                <a:endParaRPr lang="ru-RU"/>
              </a:p>
            </c:txPr>
            <c:showVal val="1"/>
          </c:dLbls>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декарь</c:v>
                </c:pt>
              </c:strCache>
            </c:strRef>
          </c:cat>
          <c:val>
            <c:numRef>
              <c:f>Sheet1!$B$3:$M$3</c:f>
              <c:numCache>
                <c:formatCode>General</c:formatCode>
                <c:ptCount val="12"/>
                <c:pt idx="0">
                  <c:v>124</c:v>
                </c:pt>
                <c:pt idx="1">
                  <c:v>336</c:v>
                </c:pt>
                <c:pt idx="2">
                  <c:v>323</c:v>
                </c:pt>
                <c:pt idx="3">
                  <c:v>444</c:v>
                </c:pt>
                <c:pt idx="4">
                  <c:v>241</c:v>
                </c:pt>
                <c:pt idx="5">
                  <c:v>412</c:v>
                </c:pt>
                <c:pt idx="6">
                  <c:v>114</c:v>
                </c:pt>
                <c:pt idx="7">
                  <c:v>193</c:v>
                </c:pt>
                <c:pt idx="8">
                  <c:v>285</c:v>
                </c:pt>
                <c:pt idx="9">
                  <c:v>514</c:v>
                </c:pt>
                <c:pt idx="10">
                  <c:v>642</c:v>
                </c:pt>
                <c:pt idx="11">
                  <c:v>662</c:v>
                </c:pt>
              </c:numCache>
            </c:numRef>
          </c:val>
        </c:ser>
        <c:dLbls>
          <c:showVal val="1"/>
        </c:dLbls>
        <c:axId val="106731008"/>
        <c:axId val="106732544"/>
      </c:barChart>
      <c:catAx>
        <c:axId val="106731008"/>
        <c:scaling>
          <c:orientation val="minMax"/>
        </c:scaling>
        <c:axPos val="b"/>
        <c:numFmt formatCode="General" sourceLinked="1"/>
        <c:tickLblPos val="nextTo"/>
        <c:spPr>
          <a:ln w="3147">
            <a:solidFill>
              <a:srgbClr val="000000"/>
            </a:solidFill>
            <a:prstDash val="solid"/>
          </a:ln>
        </c:spPr>
        <c:txPr>
          <a:bodyPr rot="-2700000" vert="horz"/>
          <a:lstStyle/>
          <a:p>
            <a:pPr>
              <a:defRPr sz="991" b="1" i="0" u="none" strike="noStrike" baseline="0">
                <a:solidFill>
                  <a:srgbClr val="000000"/>
                </a:solidFill>
                <a:latin typeface="Arial Cyr"/>
                <a:ea typeface="Arial Cyr"/>
                <a:cs typeface="Arial Cyr"/>
              </a:defRPr>
            </a:pPr>
            <a:endParaRPr lang="ru-RU"/>
          </a:p>
        </c:txPr>
        <c:crossAx val="106732544"/>
        <c:crosses val="autoZero"/>
        <c:auto val="1"/>
        <c:lblAlgn val="ctr"/>
        <c:lblOffset val="100"/>
        <c:tickLblSkip val="1"/>
        <c:tickMarkSkip val="1"/>
      </c:catAx>
      <c:valAx>
        <c:axId val="106732544"/>
        <c:scaling>
          <c:orientation val="minMax"/>
        </c:scaling>
        <c:axPos val="l"/>
        <c:majorGridlines>
          <c:spPr>
            <a:ln w="3147">
              <a:solidFill>
                <a:srgbClr val="000000"/>
              </a:solidFill>
              <a:prstDash val="solid"/>
            </a:ln>
          </c:spPr>
        </c:majorGridlines>
        <c:numFmt formatCode="General" sourceLinked="1"/>
        <c:tickLblPos val="nextTo"/>
        <c:spPr>
          <a:ln w="3147">
            <a:solidFill>
              <a:srgbClr val="000000"/>
            </a:solidFill>
            <a:prstDash val="solid"/>
          </a:ln>
        </c:spPr>
        <c:txPr>
          <a:bodyPr rot="0" vert="horz"/>
          <a:lstStyle/>
          <a:p>
            <a:pPr>
              <a:defRPr sz="1190" b="1" i="0" u="none" strike="noStrike" baseline="0">
                <a:solidFill>
                  <a:srgbClr val="000000"/>
                </a:solidFill>
                <a:latin typeface="Arial Cyr"/>
                <a:ea typeface="Arial Cyr"/>
                <a:cs typeface="Arial Cyr"/>
              </a:defRPr>
            </a:pPr>
            <a:endParaRPr lang="ru-RU"/>
          </a:p>
        </c:txPr>
        <c:crossAx val="106731008"/>
        <c:crosses val="autoZero"/>
        <c:crossBetween val="between"/>
      </c:valAx>
      <c:spPr>
        <a:solidFill>
          <a:srgbClr val="FFFFFF"/>
        </a:solidFill>
        <a:ln w="12589">
          <a:solidFill>
            <a:srgbClr val="FFFFFF"/>
          </a:solidFill>
          <a:prstDash val="solid"/>
        </a:ln>
      </c:spPr>
    </c:plotArea>
    <c:legend>
      <c:legendPos val="r"/>
      <c:layout>
        <c:manualLayout>
          <c:xMode val="edge"/>
          <c:yMode val="edge"/>
          <c:x val="0.15118110236220483"/>
          <c:y val="0.91228070175438558"/>
          <c:w val="0.7102362204724405"/>
          <c:h val="8.4210526315789527E-2"/>
        </c:manualLayout>
      </c:layout>
      <c:spPr>
        <a:solidFill>
          <a:srgbClr val="FFFFFF"/>
        </a:solidFill>
        <a:ln w="3147">
          <a:solidFill>
            <a:srgbClr val="000000"/>
          </a:solidFill>
          <a:prstDash val="solid"/>
        </a:ln>
      </c:spPr>
      <c:txPr>
        <a:bodyPr/>
        <a:lstStyle/>
        <a:p>
          <a:pPr>
            <a:defRPr sz="818"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1190" b="1" i="0" u="none" strike="noStrike" baseline="0">
          <a:solidFill>
            <a:srgbClr val="000000"/>
          </a:solidFill>
          <a:latin typeface="Arial Cyr"/>
          <a:ea typeface="Arial Cyr"/>
          <a:cs typeface="Arial Cyr"/>
        </a:defRPr>
      </a:pPr>
      <a:endParaRPr lang="ru-RU"/>
    </a:p>
  </c:txPr>
  <c:externalData r:id="rId2"/>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7.1953010279001473E-2"/>
          <c:y val="9.8425196850393748E-2"/>
          <c:w val="0.91483113069016164"/>
          <c:h val="0.59842519685039353"/>
        </c:manualLayout>
      </c:layout>
      <c:lineChart>
        <c:grouping val="standard"/>
        <c:ser>
          <c:idx val="0"/>
          <c:order val="0"/>
          <c:tx>
            <c:strRef>
              <c:f>Sheet1!$A$2</c:f>
              <c:strCache>
                <c:ptCount val="1"/>
                <c:pt idx="0">
                  <c:v>Активный туберкулез (область)</c:v>
                </c:pt>
              </c:strCache>
            </c:strRef>
          </c:tx>
          <c:spPr>
            <a:ln w="12571">
              <a:solidFill>
                <a:srgbClr val="FF0000"/>
              </a:solidFill>
              <a:prstDash val="solid"/>
            </a:ln>
          </c:spPr>
          <c:marker>
            <c:symbol val="diamond"/>
            <c:size val="4"/>
            <c:spPr>
              <a:solidFill>
                <a:srgbClr val="FF0000"/>
              </a:solidFill>
              <a:ln>
                <a:solidFill>
                  <a:srgbClr val="FF0000"/>
                </a:solidFill>
                <a:prstDash val="solid"/>
              </a:ln>
            </c:spPr>
          </c:marker>
          <c:dLbls>
            <c:dLbl>
              <c:idx val="3"/>
              <c:layout>
                <c:manualLayout>
                  <c:x val="-3.7102422623440844E-2"/>
                  <c:y val="3.4539489382009028E-2"/>
                </c:manualLayout>
              </c:layout>
              <c:dLblPos val="r"/>
              <c:showVal val="1"/>
            </c:dLbl>
            <c:dLbl>
              <c:idx val="7"/>
              <c:layout>
                <c:manualLayout>
                  <c:x val="-1.0964455147825066E-2"/>
                  <c:y val="3.7374135051300474E-2"/>
                </c:manualLayout>
              </c:layout>
              <c:dLblPos val="r"/>
              <c:showVal val="1"/>
            </c:dLbl>
            <c:dLbl>
              <c:idx val="8"/>
              <c:layout>
                <c:manualLayout>
                  <c:x val="-1.5810172546898225E-2"/>
                  <c:y val="1.9631352899069515E-2"/>
                </c:manualLayout>
              </c:layout>
              <c:dLblPos val="r"/>
              <c:showVal val="1"/>
            </c:dLbl>
            <c:spPr>
              <a:noFill/>
              <a:ln w="25142">
                <a:noFill/>
              </a:ln>
            </c:spPr>
            <c:txPr>
              <a:bodyPr rot="-1800000" vert="horz"/>
              <a:lstStyle/>
              <a:p>
                <a:pPr algn="ctr">
                  <a:defRPr sz="990" b="0" i="0" u="none" strike="noStrike" baseline="0">
                    <a:solidFill>
                      <a:srgbClr val="000000"/>
                    </a:solidFill>
                    <a:latin typeface="Arial Cyr"/>
                    <a:ea typeface="Arial Cyr"/>
                    <a:cs typeface="Arial Cyr"/>
                  </a:defRPr>
                </a:pPr>
                <a:endParaRPr lang="ru-RU"/>
              </a:p>
            </c:txPr>
            <c:dLblPos val="r"/>
            <c:showVal val="1"/>
          </c:dLbls>
          <c:cat>
            <c:numRef>
              <c:f>Sheet1!$B$1:$K$1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Sheet1!$B$2:$K$2</c:f>
              <c:numCache>
                <c:formatCode>General</c:formatCode>
                <c:ptCount val="10"/>
                <c:pt idx="0">
                  <c:v>45.9</c:v>
                </c:pt>
                <c:pt idx="1">
                  <c:v>45.9</c:v>
                </c:pt>
                <c:pt idx="2">
                  <c:v>40.700000000000003</c:v>
                </c:pt>
                <c:pt idx="3">
                  <c:v>40.9</c:v>
                </c:pt>
                <c:pt idx="4">
                  <c:v>36.300000000000004</c:v>
                </c:pt>
                <c:pt idx="5">
                  <c:v>33.6</c:v>
                </c:pt>
                <c:pt idx="6">
                  <c:v>23.9</c:v>
                </c:pt>
                <c:pt idx="7">
                  <c:v>23.5</c:v>
                </c:pt>
                <c:pt idx="8">
                  <c:v>15.9</c:v>
                </c:pt>
                <c:pt idx="9">
                  <c:v>15.5</c:v>
                </c:pt>
              </c:numCache>
            </c:numRef>
          </c:val>
        </c:ser>
        <c:ser>
          <c:idx val="1"/>
          <c:order val="1"/>
          <c:tx>
            <c:strRef>
              <c:f>Sheet1!$A$3</c:f>
              <c:strCache>
                <c:ptCount val="1"/>
                <c:pt idx="0">
                  <c:v>Активный туберкулез (район)</c:v>
                </c:pt>
              </c:strCache>
            </c:strRef>
          </c:tx>
          <c:spPr>
            <a:ln w="12571">
              <a:solidFill>
                <a:srgbClr val="008080"/>
              </a:solidFill>
              <a:prstDash val="solid"/>
            </a:ln>
          </c:spPr>
          <c:marker>
            <c:symbol val="square"/>
            <c:size val="4"/>
            <c:spPr>
              <a:solidFill>
                <a:srgbClr val="008080"/>
              </a:solidFill>
              <a:ln>
                <a:solidFill>
                  <a:srgbClr val="008080"/>
                </a:solidFill>
                <a:prstDash val="solid"/>
              </a:ln>
            </c:spPr>
          </c:marker>
          <c:dLbls>
            <c:dLbl>
              <c:idx val="3"/>
              <c:layout>
                <c:manualLayout>
                  <c:x val="-2.2418134811399738E-2"/>
                  <c:y val="-8.7560248150799533E-2"/>
                </c:manualLayout>
              </c:layout>
              <c:dLblPos val="r"/>
              <c:showVal val="1"/>
            </c:dLbl>
            <c:dLbl>
              <c:idx val="7"/>
              <c:layout>
                <c:manualLayout>
                  <c:x val="-1.2432883929029158E-2"/>
                  <c:y val="-2.9135051300405647E-2"/>
                </c:manualLayout>
              </c:layout>
              <c:dLblPos val="r"/>
              <c:showVal val="1"/>
            </c:dLbl>
            <c:dLbl>
              <c:idx val="8"/>
              <c:layout>
                <c:manualLayout>
                  <c:x val="-1.4341743765694082E-2"/>
                  <c:y val="-8.0211166785970012E-2"/>
                </c:manualLayout>
              </c:layout>
              <c:dLblPos val="r"/>
              <c:showVal val="1"/>
            </c:dLbl>
            <c:spPr>
              <a:noFill/>
              <a:ln w="25142">
                <a:noFill/>
              </a:ln>
            </c:spPr>
            <c:txPr>
              <a:bodyPr rot="-1800000" vert="horz"/>
              <a:lstStyle/>
              <a:p>
                <a:pPr algn="ctr">
                  <a:defRPr sz="990" b="0" i="0" u="none" strike="noStrike" baseline="0">
                    <a:solidFill>
                      <a:srgbClr val="000000"/>
                    </a:solidFill>
                    <a:latin typeface="Arial Cyr"/>
                    <a:ea typeface="Arial Cyr"/>
                    <a:cs typeface="Arial Cyr"/>
                  </a:defRPr>
                </a:pPr>
                <a:endParaRPr lang="ru-RU"/>
              </a:p>
            </c:txPr>
            <c:dLblPos val="r"/>
            <c:showVal val="1"/>
          </c:dLbls>
          <c:cat>
            <c:numRef>
              <c:f>Sheet1!$B$1:$K$1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Sheet1!$B$3:$K$3</c:f>
              <c:numCache>
                <c:formatCode>General</c:formatCode>
                <c:ptCount val="10"/>
                <c:pt idx="0">
                  <c:v>76.3</c:v>
                </c:pt>
                <c:pt idx="1">
                  <c:v>79.2</c:v>
                </c:pt>
                <c:pt idx="2">
                  <c:v>39.9</c:v>
                </c:pt>
                <c:pt idx="3">
                  <c:v>55.4</c:v>
                </c:pt>
                <c:pt idx="4">
                  <c:v>54.7</c:v>
                </c:pt>
                <c:pt idx="5">
                  <c:v>53.2</c:v>
                </c:pt>
                <c:pt idx="6">
                  <c:v>30.3</c:v>
                </c:pt>
                <c:pt idx="7">
                  <c:v>31.9</c:v>
                </c:pt>
                <c:pt idx="8">
                  <c:v>38.4</c:v>
                </c:pt>
                <c:pt idx="9">
                  <c:v>32.980000000000004</c:v>
                </c:pt>
              </c:numCache>
            </c:numRef>
          </c:val>
        </c:ser>
        <c:dLbls>
          <c:showVal val="1"/>
        </c:dLbls>
        <c:marker val="1"/>
        <c:axId val="106844160"/>
        <c:axId val="106845696"/>
      </c:lineChart>
      <c:catAx>
        <c:axId val="106844160"/>
        <c:scaling>
          <c:orientation val="minMax"/>
        </c:scaling>
        <c:axPos val="b"/>
        <c:numFmt formatCode="General" sourceLinked="1"/>
        <c:tickLblPos val="nextTo"/>
        <c:spPr>
          <a:ln w="3143">
            <a:solidFill>
              <a:srgbClr val="000000"/>
            </a:solidFill>
            <a:prstDash val="solid"/>
          </a:ln>
        </c:spPr>
        <c:txPr>
          <a:bodyPr rot="0" vert="horz"/>
          <a:lstStyle/>
          <a:p>
            <a:pPr>
              <a:defRPr sz="1114" b="1" i="0" u="none" strike="noStrike" baseline="0">
                <a:solidFill>
                  <a:srgbClr val="000000"/>
                </a:solidFill>
                <a:latin typeface="Arial Cyr"/>
                <a:ea typeface="Arial Cyr"/>
                <a:cs typeface="Arial Cyr"/>
              </a:defRPr>
            </a:pPr>
            <a:endParaRPr lang="ru-RU"/>
          </a:p>
        </c:txPr>
        <c:crossAx val="106845696"/>
        <c:crosses val="autoZero"/>
        <c:auto val="1"/>
        <c:lblAlgn val="ctr"/>
        <c:lblOffset val="100"/>
        <c:tickLblSkip val="1"/>
        <c:tickMarkSkip val="1"/>
      </c:catAx>
      <c:valAx>
        <c:axId val="106845696"/>
        <c:scaling>
          <c:orientation val="minMax"/>
        </c:scaling>
        <c:axPos val="l"/>
        <c:majorGridlines>
          <c:spPr>
            <a:ln w="3143">
              <a:solidFill>
                <a:srgbClr val="000000"/>
              </a:solidFill>
              <a:prstDash val="solid"/>
            </a:ln>
          </c:spPr>
        </c:majorGridlines>
        <c:numFmt formatCode="General" sourceLinked="1"/>
        <c:tickLblPos val="nextTo"/>
        <c:spPr>
          <a:ln w="3143">
            <a:solidFill>
              <a:srgbClr val="000000"/>
            </a:solidFill>
            <a:prstDash val="solid"/>
          </a:ln>
        </c:spPr>
        <c:txPr>
          <a:bodyPr rot="0" vert="horz"/>
          <a:lstStyle/>
          <a:p>
            <a:pPr>
              <a:defRPr sz="1114" b="1" i="0" u="none" strike="noStrike" baseline="0">
                <a:solidFill>
                  <a:srgbClr val="000000"/>
                </a:solidFill>
                <a:latin typeface="Arial Cyr"/>
                <a:ea typeface="Arial Cyr"/>
                <a:cs typeface="Arial Cyr"/>
              </a:defRPr>
            </a:pPr>
            <a:endParaRPr lang="ru-RU"/>
          </a:p>
        </c:txPr>
        <c:crossAx val="106844160"/>
        <c:crosses val="autoZero"/>
        <c:crossBetween val="between"/>
      </c:valAx>
      <c:spPr>
        <a:solidFill>
          <a:srgbClr val="FFFFFF"/>
        </a:solidFill>
        <a:ln w="12571">
          <a:solidFill>
            <a:srgbClr val="808080"/>
          </a:solidFill>
          <a:prstDash val="solid"/>
        </a:ln>
      </c:spPr>
    </c:plotArea>
    <c:legend>
      <c:legendPos val="r"/>
      <c:layout>
        <c:manualLayout>
          <c:xMode val="edge"/>
          <c:yMode val="edge"/>
          <c:x val="0.1473988439306359"/>
          <c:y val="0.88759689922480622"/>
          <c:w val="0.75722543352601257"/>
          <c:h val="0.10077519379844962"/>
        </c:manualLayout>
      </c:layout>
      <c:spPr>
        <a:noFill/>
        <a:ln w="3143">
          <a:solidFill>
            <a:srgbClr val="000000"/>
          </a:solidFill>
          <a:prstDash val="solid"/>
        </a:ln>
      </c:spPr>
      <c:txPr>
        <a:bodyPr/>
        <a:lstStyle/>
        <a:p>
          <a:pPr>
            <a:defRPr sz="1025"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1114" b="1" i="0" u="none" strike="noStrike" baseline="0">
          <a:solidFill>
            <a:srgbClr val="000000"/>
          </a:solidFill>
          <a:latin typeface="Arial Cyr"/>
          <a:ea typeface="Arial Cyr"/>
          <a:cs typeface="Arial Cyr"/>
        </a:defRPr>
      </a:pPr>
      <a:endParaRPr lang="ru-RU"/>
    </a:p>
  </c:txPr>
  <c:externalData r:id="rId2"/>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6.0358890701468187E-2"/>
          <c:y val="9.6491228070175433E-2"/>
          <c:w val="0.92495921696574301"/>
          <c:h val="0.51315789473684159"/>
        </c:manualLayout>
      </c:layout>
      <c:lineChart>
        <c:grouping val="standard"/>
        <c:ser>
          <c:idx val="0"/>
          <c:order val="0"/>
          <c:tx>
            <c:strRef>
              <c:f>Sheet1!$A$2</c:f>
              <c:strCache>
                <c:ptCount val="1"/>
                <c:pt idx="0">
                  <c:v>Активный туберкулез  бактериовыделением (область)</c:v>
                </c:pt>
              </c:strCache>
            </c:strRef>
          </c:tx>
          <c:spPr>
            <a:ln w="12604">
              <a:solidFill>
                <a:srgbClr val="FF0000"/>
              </a:solidFill>
              <a:prstDash val="solid"/>
            </a:ln>
          </c:spPr>
          <c:marker>
            <c:symbol val="diamond"/>
            <c:size val="4"/>
            <c:spPr>
              <a:solidFill>
                <a:srgbClr val="FF0000"/>
              </a:solidFill>
              <a:ln>
                <a:solidFill>
                  <a:srgbClr val="FF0000"/>
                </a:solidFill>
                <a:prstDash val="solid"/>
              </a:ln>
            </c:spPr>
          </c:marker>
          <c:dLbls>
            <c:dLbl>
              <c:idx val="3"/>
              <c:layout>
                <c:manualLayout>
                  <c:x val="-3.8520717913147047E-2"/>
                  <c:y val="2.6359715871429417E-2"/>
                </c:manualLayout>
              </c:layout>
              <c:dLblPos val="r"/>
              <c:showVal val="1"/>
            </c:dLbl>
            <c:dLbl>
              <c:idx val="7"/>
              <c:layout>
                <c:manualLayout>
                  <c:x val="-1.1084729903177982E-2"/>
                  <c:y val="2.5646828976099417E-2"/>
                </c:manualLayout>
              </c:layout>
              <c:dLblPos val="r"/>
              <c:showVal val="1"/>
            </c:dLbl>
            <c:dLbl>
              <c:idx val="8"/>
              <c:layout>
                <c:manualLayout>
                  <c:x val="-1.6868557644687716E-2"/>
                  <c:y val="1.3571271857271737E-2"/>
                </c:manualLayout>
              </c:layout>
              <c:dLblPos val="r"/>
              <c:showVal val="1"/>
            </c:dLbl>
            <c:spPr>
              <a:noFill/>
              <a:ln w="25208">
                <a:noFill/>
              </a:ln>
            </c:spPr>
            <c:txPr>
              <a:bodyPr rot="-1800000" vert="horz"/>
              <a:lstStyle/>
              <a:p>
                <a:pPr algn="ctr">
                  <a:defRPr sz="893" b="0" i="0" u="none" strike="noStrike" baseline="0">
                    <a:solidFill>
                      <a:srgbClr val="000000"/>
                    </a:solidFill>
                    <a:latin typeface="Arial Cyr"/>
                    <a:ea typeface="Arial Cyr"/>
                    <a:cs typeface="Arial Cyr"/>
                  </a:defRPr>
                </a:pPr>
                <a:endParaRPr lang="ru-RU"/>
              </a:p>
            </c:txPr>
            <c:dLblPos val="r"/>
            <c:showVal val="1"/>
          </c:dLbls>
          <c:cat>
            <c:numRef>
              <c:f>Sheet1!$B$1:$L$1</c:f>
              <c:numCache>
                <c:formatCode>General</c:formatCode>
                <c:ptCount val="11"/>
                <c:pt idx="0">
                  <c:v>2012</c:v>
                </c:pt>
                <c:pt idx="1">
                  <c:v>2013</c:v>
                </c:pt>
                <c:pt idx="2">
                  <c:v>2014</c:v>
                </c:pt>
                <c:pt idx="3">
                  <c:v>2015</c:v>
                </c:pt>
                <c:pt idx="4">
                  <c:v>2016</c:v>
                </c:pt>
                <c:pt idx="5">
                  <c:v>2017</c:v>
                </c:pt>
                <c:pt idx="6">
                  <c:v>2018</c:v>
                </c:pt>
                <c:pt idx="7">
                  <c:v>2019</c:v>
                </c:pt>
                <c:pt idx="8">
                  <c:v>2020</c:v>
                </c:pt>
                <c:pt idx="9">
                  <c:v>2021</c:v>
                </c:pt>
              </c:numCache>
            </c:numRef>
          </c:cat>
          <c:val>
            <c:numRef>
              <c:f>Sheet1!$B$2:$L$2</c:f>
              <c:numCache>
                <c:formatCode>General</c:formatCode>
                <c:ptCount val="11"/>
                <c:pt idx="0">
                  <c:v>39.4</c:v>
                </c:pt>
                <c:pt idx="1">
                  <c:v>39.4</c:v>
                </c:pt>
                <c:pt idx="2">
                  <c:v>28.8</c:v>
                </c:pt>
                <c:pt idx="3">
                  <c:v>30</c:v>
                </c:pt>
                <c:pt idx="4">
                  <c:v>25.9</c:v>
                </c:pt>
                <c:pt idx="5">
                  <c:v>26</c:v>
                </c:pt>
                <c:pt idx="6">
                  <c:v>19.8</c:v>
                </c:pt>
                <c:pt idx="7">
                  <c:v>2.6</c:v>
                </c:pt>
                <c:pt idx="8">
                  <c:v>13.26</c:v>
                </c:pt>
                <c:pt idx="9">
                  <c:v>14.6</c:v>
                </c:pt>
              </c:numCache>
            </c:numRef>
          </c:val>
        </c:ser>
        <c:ser>
          <c:idx val="1"/>
          <c:order val="1"/>
          <c:tx>
            <c:strRef>
              <c:f>Sheet1!$A$3</c:f>
              <c:strCache>
                <c:ptCount val="1"/>
                <c:pt idx="0">
                  <c:v>Активный туберкулез с бактериовыделением (район)</c:v>
                </c:pt>
              </c:strCache>
            </c:strRef>
          </c:tx>
          <c:spPr>
            <a:ln w="12604">
              <a:solidFill>
                <a:srgbClr val="008080"/>
              </a:solidFill>
              <a:prstDash val="solid"/>
            </a:ln>
          </c:spPr>
          <c:marker>
            <c:symbol val="square"/>
            <c:size val="4"/>
            <c:spPr>
              <a:solidFill>
                <a:srgbClr val="008080"/>
              </a:solidFill>
              <a:ln>
                <a:solidFill>
                  <a:srgbClr val="008080"/>
                </a:solidFill>
                <a:prstDash val="solid"/>
              </a:ln>
            </c:spPr>
          </c:marker>
          <c:dLbls>
            <c:dLbl>
              <c:idx val="3"/>
              <c:layout>
                <c:manualLayout>
                  <c:x val="-2.2207504210047541E-2"/>
                  <c:y val="-7.9248781982747513E-2"/>
                </c:manualLayout>
              </c:layout>
              <c:dLblPos val="r"/>
              <c:showVal val="1"/>
            </c:dLbl>
            <c:dLbl>
              <c:idx val="7"/>
              <c:layout>
                <c:manualLayout>
                  <c:x val="-1.1084729903177982E-2"/>
                  <c:y val="-2.9166628939184425E-2"/>
                </c:manualLayout>
              </c:layout>
              <c:dLblPos val="r"/>
              <c:showVal val="1"/>
            </c:dLbl>
            <c:dLbl>
              <c:idx val="8"/>
              <c:layout>
                <c:manualLayout>
                  <c:x val="-1.5237236274377668E-2"/>
                  <c:y val="-7.6112885270146299E-2"/>
                </c:manualLayout>
              </c:layout>
              <c:dLblPos val="r"/>
              <c:showVal val="1"/>
            </c:dLbl>
            <c:spPr>
              <a:noFill/>
              <a:ln w="25208">
                <a:noFill/>
              </a:ln>
            </c:spPr>
            <c:txPr>
              <a:bodyPr rot="-1800000" vert="horz"/>
              <a:lstStyle/>
              <a:p>
                <a:pPr algn="ctr">
                  <a:defRPr sz="893" b="0" i="0" u="none" strike="noStrike" baseline="0">
                    <a:solidFill>
                      <a:srgbClr val="000000"/>
                    </a:solidFill>
                    <a:latin typeface="Arial Cyr"/>
                    <a:ea typeface="Arial Cyr"/>
                    <a:cs typeface="Arial Cyr"/>
                  </a:defRPr>
                </a:pPr>
                <a:endParaRPr lang="ru-RU"/>
              </a:p>
            </c:txPr>
            <c:dLblPos val="r"/>
            <c:showVal val="1"/>
          </c:dLbls>
          <c:cat>
            <c:numRef>
              <c:f>Sheet1!$B$1:$L$1</c:f>
              <c:numCache>
                <c:formatCode>General</c:formatCode>
                <c:ptCount val="11"/>
                <c:pt idx="0">
                  <c:v>2012</c:v>
                </c:pt>
                <c:pt idx="1">
                  <c:v>2013</c:v>
                </c:pt>
                <c:pt idx="2">
                  <c:v>2014</c:v>
                </c:pt>
                <c:pt idx="3">
                  <c:v>2015</c:v>
                </c:pt>
                <c:pt idx="4">
                  <c:v>2016</c:v>
                </c:pt>
                <c:pt idx="5">
                  <c:v>2017</c:v>
                </c:pt>
                <c:pt idx="6">
                  <c:v>2018</c:v>
                </c:pt>
                <c:pt idx="7">
                  <c:v>2019</c:v>
                </c:pt>
                <c:pt idx="8">
                  <c:v>2020</c:v>
                </c:pt>
                <c:pt idx="9">
                  <c:v>2021</c:v>
                </c:pt>
              </c:numCache>
            </c:numRef>
          </c:cat>
          <c:val>
            <c:numRef>
              <c:f>Sheet1!$B$3:$L$3</c:f>
              <c:numCache>
                <c:formatCode>General</c:formatCode>
                <c:ptCount val="11"/>
                <c:pt idx="0">
                  <c:v>61.7</c:v>
                </c:pt>
                <c:pt idx="1">
                  <c:v>41.9</c:v>
                </c:pt>
                <c:pt idx="2">
                  <c:v>34.9</c:v>
                </c:pt>
                <c:pt idx="3">
                  <c:v>15.2</c:v>
                </c:pt>
                <c:pt idx="4">
                  <c:v>44.7</c:v>
                </c:pt>
                <c:pt idx="5">
                  <c:v>53.2</c:v>
                </c:pt>
                <c:pt idx="6">
                  <c:v>30.4</c:v>
                </c:pt>
                <c:pt idx="7">
                  <c:v>26.5</c:v>
                </c:pt>
                <c:pt idx="8">
                  <c:v>32.9</c:v>
                </c:pt>
                <c:pt idx="9">
                  <c:v>32.980000000000004</c:v>
                </c:pt>
              </c:numCache>
            </c:numRef>
          </c:val>
        </c:ser>
        <c:dLbls>
          <c:showVal val="1"/>
        </c:dLbls>
        <c:marker val="1"/>
        <c:axId val="112744704"/>
        <c:axId val="112754688"/>
      </c:lineChart>
      <c:catAx>
        <c:axId val="112744704"/>
        <c:scaling>
          <c:orientation val="minMax"/>
        </c:scaling>
        <c:axPos val="b"/>
        <c:numFmt formatCode="General" sourceLinked="1"/>
        <c:tickLblPos val="nextTo"/>
        <c:spPr>
          <a:ln w="3151">
            <a:solidFill>
              <a:srgbClr val="000000"/>
            </a:solidFill>
            <a:prstDash val="solid"/>
          </a:ln>
        </c:spPr>
        <c:txPr>
          <a:bodyPr rot="0" vert="horz"/>
          <a:lstStyle/>
          <a:p>
            <a:pPr>
              <a:defRPr sz="992" b="1" i="0" u="none" strike="noStrike" baseline="0">
                <a:solidFill>
                  <a:srgbClr val="000000"/>
                </a:solidFill>
                <a:latin typeface="Arial Cyr"/>
                <a:ea typeface="Arial Cyr"/>
                <a:cs typeface="Arial Cyr"/>
              </a:defRPr>
            </a:pPr>
            <a:endParaRPr lang="ru-RU"/>
          </a:p>
        </c:txPr>
        <c:crossAx val="112754688"/>
        <c:crosses val="autoZero"/>
        <c:auto val="1"/>
        <c:lblAlgn val="ctr"/>
        <c:lblOffset val="100"/>
        <c:tickLblSkip val="1"/>
        <c:tickMarkSkip val="1"/>
      </c:catAx>
      <c:valAx>
        <c:axId val="112754688"/>
        <c:scaling>
          <c:orientation val="minMax"/>
        </c:scaling>
        <c:axPos val="l"/>
        <c:majorGridlines>
          <c:spPr>
            <a:ln w="3151">
              <a:solidFill>
                <a:srgbClr val="000000"/>
              </a:solidFill>
              <a:prstDash val="solid"/>
            </a:ln>
          </c:spPr>
        </c:majorGridlines>
        <c:numFmt formatCode="General" sourceLinked="1"/>
        <c:tickLblPos val="nextTo"/>
        <c:spPr>
          <a:ln w="3151">
            <a:solidFill>
              <a:srgbClr val="000000"/>
            </a:solidFill>
            <a:prstDash val="solid"/>
          </a:ln>
        </c:spPr>
        <c:txPr>
          <a:bodyPr rot="0" vert="horz"/>
          <a:lstStyle/>
          <a:p>
            <a:pPr>
              <a:defRPr sz="992" b="1" i="0" u="none" strike="noStrike" baseline="0">
                <a:solidFill>
                  <a:srgbClr val="000000"/>
                </a:solidFill>
                <a:latin typeface="Arial Cyr"/>
                <a:ea typeface="Arial Cyr"/>
                <a:cs typeface="Arial Cyr"/>
              </a:defRPr>
            </a:pPr>
            <a:endParaRPr lang="ru-RU"/>
          </a:p>
        </c:txPr>
        <c:crossAx val="112744704"/>
        <c:crosses val="autoZero"/>
        <c:crossBetween val="between"/>
      </c:valAx>
      <c:spPr>
        <a:solidFill>
          <a:srgbClr val="FFFFFF"/>
        </a:solidFill>
        <a:ln w="12604">
          <a:solidFill>
            <a:srgbClr val="808080"/>
          </a:solidFill>
          <a:prstDash val="solid"/>
        </a:ln>
      </c:spPr>
    </c:plotArea>
    <c:legend>
      <c:legendPos val="r"/>
      <c:layout>
        <c:manualLayout>
          <c:xMode val="edge"/>
          <c:yMode val="edge"/>
          <c:x val="0.20537124802527645"/>
          <c:y val="0.79574468085106387"/>
          <c:w val="0.63033175355450322"/>
          <c:h val="0.19148936170212782"/>
        </c:manualLayout>
      </c:layout>
      <c:spPr>
        <a:noFill/>
        <a:ln w="3151">
          <a:solidFill>
            <a:srgbClr val="000000"/>
          </a:solidFill>
          <a:prstDash val="solid"/>
        </a:ln>
      </c:spPr>
      <c:txPr>
        <a:bodyPr/>
        <a:lstStyle/>
        <a:p>
          <a:pPr>
            <a:defRPr sz="913"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992" b="1" i="0" u="none" strike="noStrike" baseline="0">
          <a:solidFill>
            <a:srgbClr val="000000"/>
          </a:solidFill>
          <a:latin typeface="Arial Cyr"/>
          <a:ea typeface="Arial Cyr"/>
          <a:cs typeface="Arial Cyr"/>
        </a:defRPr>
      </a:pPr>
      <a:endParaRPr lang="ru-RU"/>
    </a:p>
  </c:txPr>
  <c:externalData r:id="rId2"/>
</c:chartSpace>
</file>

<file path=word/charts/chart4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9.2150170648464216E-2"/>
          <c:y val="9.3984962406015157E-2"/>
          <c:w val="0.89249146757679243"/>
          <c:h val="0.60902255639097824"/>
        </c:manualLayout>
      </c:layout>
      <c:lineChart>
        <c:grouping val="standard"/>
        <c:ser>
          <c:idx val="0"/>
          <c:order val="0"/>
          <c:tx>
            <c:strRef>
              <c:f>Sheet1!$A$2</c:f>
              <c:strCache>
                <c:ptCount val="1"/>
                <c:pt idx="0">
                  <c:v>область на 100 тыс.</c:v>
                </c:pt>
              </c:strCache>
            </c:strRef>
          </c:tx>
          <c:spPr>
            <a:ln w="37742">
              <a:solidFill>
                <a:srgbClr val="000080"/>
              </a:solidFill>
              <a:prstDash val="solid"/>
            </a:ln>
          </c:spPr>
          <c:marker>
            <c:symbol val="diamond"/>
            <c:size val="6"/>
            <c:spPr>
              <a:solidFill>
                <a:srgbClr val="000080"/>
              </a:solidFill>
              <a:ln>
                <a:solidFill>
                  <a:srgbClr val="000080"/>
                </a:solidFill>
                <a:prstDash val="solid"/>
              </a:ln>
            </c:spPr>
          </c:marker>
          <c:dLbls>
            <c:dLbl>
              <c:idx val="0"/>
              <c:layout>
                <c:manualLayout>
                  <c:x val="-5.7459296880828806E-2"/>
                  <c:y val="-6.963520519097248E-2"/>
                </c:manualLayout>
              </c:layout>
              <c:dLblPos val="r"/>
              <c:showVal val="1"/>
            </c:dLbl>
            <c:dLbl>
              <c:idx val="1"/>
              <c:layout>
                <c:manualLayout>
                  <c:x val="-5.5133457383055702E-2"/>
                  <c:y val="-8.0137429172183972E-2"/>
                </c:manualLayout>
              </c:layout>
              <c:dLblPos val="r"/>
              <c:showVal val="1"/>
            </c:dLbl>
            <c:dLbl>
              <c:idx val="2"/>
              <c:layout>
                <c:manualLayout>
                  <c:x val="-6.5723896200596849E-2"/>
                  <c:y val="-6.6118855549529371E-2"/>
                </c:manualLayout>
              </c:layout>
              <c:dLblPos val="r"/>
              <c:showVal val="1"/>
            </c:dLbl>
            <c:dLbl>
              <c:idx val="3"/>
              <c:layout>
                <c:manualLayout>
                  <c:x val="-5.2254182409511817E-2"/>
                  <c:y val="-7.0871790862702774E-2"/>
                </c:manualLayout>
              </c:layout>
              <c:dLblPos val="r"/>
              <c:showVal val="1"/>
            </c:dLbl>
            <c:dLbl>
              <c:idx val="4"/>
              <c:layout>
                <c:manualLayout>
                  <c:x val="-5.7480083189777903E-2"/>
                  <c:y val="-9.1459700418085654E-2"/>
                </c:manualLayout>
              </c:layout>
              <c:dLblPos val="r"/>
              <c:showVal val="1"/>
            </c:dLbl>
            <c:dLbl>
              <c:idx val="5"/>
              <c:layout>
                <c:manualLayout>
                  <c:x val="-5.1854417146329337E-2"/>
                  <c:y val="-5.6882126552755832E-2"/>
                </c:manualLayout>
              </c:layout>
              <c:dLblPos val="r"/>
              <c:showVal val="1"/>
            </c:dLbl>
            <c:dLbl>
              <c:idx val="6"/>
              <c:layout>
                <c:manualLayout>
                  <c:x val="-4.9497398185132532E-2"/>
                  <c:y val="-8.2737638622190343E-2"/>
                </c:manualLayout>
              </c:layout>
              <c:dLblPos val="r"/>
              <c:showVal val="1"/>
            </c:dLbl>
            <c:dLbl>
              <c:idx val="7"/>
              <c:layout>
                <c:manualLayout>
                  <c:x val="-4.6825429524947483E-2"/>
                  <c:y val="-6.3059354483549379E-2"/>
                </c:manualLayout>
              </c:layout>
              <c:dLblPos val="r"/>
              <c:showVal val="1"/>
            </c:dLbl>
            <c:dLbl>
              <c:idx val="8"/>
              <c:layout>
                <c:manualLayout>
                  <c:x val="-5.6360035203098978E-2"/>
                  <c:y val="4.9179219823156414E-2"/>
                </c:manualLayout>
              </c:layout>
              <c:dLblPos val="r"/>
              <c:showVal val="1"/>
            </c:dLbl>
            <c:dLbl>
              <c:idx val="9"/>
              <c:layout>
                <c:manualLayout>
                  <c:x val="-2.3142771134201223E-2"/>
                  <c:y val="-6.4706370961043383E-2"/>
                </c:manualLayout>
              </c:layout>
              <c:dLblPos val="r"/>
              <c:showVal val="1"/>
            </c:dLbl>
            <c:spPr>
              <a:noFill/>
              <a:ln w="25162">
                <a:noFill/>
              </a:ln>
            </c:spPr>
            <c:txPr>
              <a:bodyPr/>
              <a:lstStyle/>
              <a:p>
                <a:pPr>
                  <a:defRPr sz="1090" b="1" i="0" u="none" strike="noStrike" baseline="0">
                    <a:solidFill>
                      <a:srgbClr val="000000"/>
                    </a:solidFill>
                    <a:latin typeface="Arial Cyr"/>
                    <a:ea typeface="Arial Cyr"/>
                    <a:cs typeface="Arial Cyr"/>
                  </a:defRPr>
                </a:pPr>
                <a:endParaRPr lang="ru-RU"/>
              </a:p>
            </c:txPr>
            <c:showVal val="1"/>
          </c:dLbls>
          <c:cat>
            <c:numRef>
              <c:f>Sheet1!$B$1:$K$1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Sheet1!$B$2:$K$2</c:f>
              <c:numCache>
                <c:formatCode>General</c:formatCode>
                <c:ptCount val="10"/>
                <c:pt idx="0">
                  <c:v>158.80000000000001</c:v>
                </c:pt>
                <c:pt idx="1">
                  <c:v>145.5</c:v>
                </c:pt>
                <c:pt idx="2">
                  <c:v>149.19999999999999</c:v>
                </c:pt>
                <c:pt idx="3">
                  <c:v>164.5</c:v>
                </c:pt>
                <c:pt idx="4">
                  <c:v>140.6</c:v>
                </c:pt>
                <c:pt idx="5">
                  <c:v>177.1</c:v>
                </c:pt>
                <c:pt idx="6">
                  <c:v>145.9</c:v>
                </c:pt>
                <c:pt idx="7">
                  <c:v>156.5</c:v>
                </c:pt>
                <c:pt idx="8">
                  <c:v>107.4</c:v>
                </c:pt>
                <c:pt idx="9">
                  <c:v>85.1</c:v>
                </c:pt>
              </c:numCache>
            </c:numRef>
          </c:val>
        </c:ser>
        <c:ser>
          <c:idx val="1"/>
          <c:order val="1"/>
          <c:tx>
            <c:strRef>
              <c:f>Sheet1!$A$3</c:f>
              <c:strCache>
                <c:ptCount val="1"/>
                <c:pt idx="0">
                  <c:v>район на 100 тыс.</c:v>
                </c:pt>
              </c:strCache>
            </c:strRef>
          </c:tx>
          <c:spPr>
            <a:ln w="37742">
              <a:solidFill>
                <a:srgbClr val="FF0000"/>
              </a:solidFill>
              <a:prstDash val="solid"/>
            </a:ln>
          </c:spPr>
          <c:marker>
            <c:symbol val="diamond"/>
            <c:size val="6"/>
            <c:spPr>
              <a:solidFill>
                <a:srgbClr val="FF0000"/>
              </a:solidFill>
              <a:ln>
                <a:solidFill>
                  <a:srgbClr val="FF0000"/>
                </a:solidFill>
                <a:prstDash val="solid"/>
              </a:ln>
            </c:spPr>
          </c:marker>
          <c:dLbls>
            <c:dLbl>
              <c:idx val="0"/>
              <c:layout>
                <c:manualLayout>
                  <c:x val="-6.4935872380971468E-2"/>
                  <c:y val="7.0732537553604452E-2"/>
                </c:manualLayout>
              </c:layout>
              <c:dLblPos val="r"/>
              <c:showVal val="1"/>
            </c:dLbl>
            <c:dLbl>
              <c:idx val="1"/>
              <c:layout>
                <c:manualLayout>
                  <c:x val="-4.0069322340345409E-2"/>
                  <c:y val="5.6882126552755832E-2"/>
                </c:manualLayout>
              </c:layout>
              <c:dLblPos val="r"/>
              <c:showVal val="1"/>
            </c:dLbl>
            <c:dLbl>
              <c:idx val="2"/>
              <c:layout>
                <c:manualLayout>
                  <c:x val="-2.2647099793745282E-2"/>
                  <c:y val="3.1580257273332864E-2"/>
                </c:manualLayout>
              </c:layout>
              <c:dLblPos val="r"/>
              <c:showVal val="1"/>
            </c:dLbl>
            <c:dLbl>
              <c:idx val="3"/>
              <c:layout>
                <c:manualLayout>
                  <c:x val="-4.9736811922136075E-2"/>
                  <c:y val="7.4731387695870774E-2"/>
                </c:manualLayout>
              </c:layout>
              <c:dLblPos val="r"/>
              <c:showVal val="1"/>
            </c:dLbl>
            <c:dLbl>
              <c:idx val="4"/>
              <c:layout>
                <c:manualLayout>
                  <c:x val="-5.2200360716697085E-2"/>
                  <c:y val="8.6649760826333994E-2"/>
                </c:manualLayout>
              </c:layout>
              <c:dLblPos val="r"/>
              <c:showVal val="1"/>
            </c:dLbl>
            <c:dLbl>
              <c:idx val="5"/>
              <c:layout>
                <c:manualLayout>
                  <c:x val="-4.9497398185132532E-2"/>
                  <c:y val="6.722433138052962E-2"/>
                </c:manualLayout>
              </c:layout>
              <c:dLblPos val="r"/>
              <c:showVal val="1"/>
            </c:dLbl>
            <c:dLbl>
              <c:idx val="6"/>
              <c:layout>
                <c:manualLayout>
                  <c:x val="2.9386644276842458E-3"/>
                  <c:y val="5.1820553788422881E-2"/>
                </c:manualLayout>
              </c:layout>
              <c:dLblPos val="r"/>
              <c:showVal val="1"/>
            </c:dLbl>
            <c:dLbl>
              <c:idx val="7"/>
              <c:layout>
                <c:manualLayout>
                  <c:x val="-4.4783360262738978E-2"/>
                  <c:y val="8.2737638622190302E-2"/>
                </c:manualLayout>
              </c:layout>
              <c:dLblPos val="r"/>
              <c:showVal val="1"/>
            </c:dLbl>
            <c:dLbl>
              <c:idx val="8"/>
              <c:layout>
                <c:manualLayout>
                  <c:x val="-3.2544678500757797E-2"/>
                  <c:y val="-7.509947246611906E-2"/>
                </c:manualLayout>
              </c:layout>
              <c:dLblPos val="r"/>
              <c:showVal val="1"/>
            </c:dLbl>
            <c:dLbl>
              <c:idx val="9"/>
              <c:layout>
                <c:manualLayout>
                  <c:x val="-1.1187488423696243E-3"/>
                  <c:y val="-3.4544592818438117E-3"/>
                </c:manualLayout>
              </c:layout>
              <c:dLblPos val="r"/>
              <c:showVal val="1"/>
            </c:dLbl>
            <c:spPr>
              <a:noFill/>
              <a:ln w="25162">
                <a:noFill/>
              </a:ln>
            </c:spPr>
            <c:txPr>
              <a:bodyPr/>
              <a:lstStyle/>
              <a:p>
                <a:pPr>
                  <a:defRPr sz="1090" b="1" i="0" u="none" strike="noStrike" baseline="0">
                    <a:solidFill>
                      <a:srgbClr val="000000"/>
                    </a:solidFill>
                    <a:latin typeface="Arial Cyr"/>
                    <a:ea typeface="Arial Cyr"/>
                    <a:cs typeface="Arial Cyr"/>
                  </a:defRPr>
                </a:pPr>
                <a:endParaRPr lang="ru-RU"/>
              </a:p>
            </c:txPr>
            <c:showVal val="1"/>
          </c:dLbls>
          <c:cat>
            <c:numRef>
              <c:f>Sheet1!$B$1:$K$1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Sheet1!$B$3:$K$3</c:f>
              <c:numCache>
                <c:formatCode>General</c:formatCode>
                <c:ptCount val="10"/>
                <c:pt idx="0">
                  <c:v>109.6</c:v>
                </c:pt>
                <c:pt idx="1">
                  <c:v>74.5</c:v>
                </c:pt>
                <c:pt idx="2">
                  <c:v>89.9</c:v>
                </c:pt>
                <c:pt idx="3">
                  <c:v>116.5</c:v>
                </c:pt>
                <c:pt idx="4">
                  <c:v>109.4</c:v>
                </c:pt>
                <c:pt idx="5">
                  <c:v>53.2</c:v>
                </c:pt>
                <c:pt idx="6">
                  <c:v>45.5</c:v>
                </c:pt>
                <c:pt idx="7">
                  <c:v>127.6</c:v>
                </c:pt>
                <c:pt idx="8">
                  <c:v>115.3</c:v>
                </c:pt>
                <c:pt idx="9">
                  <c:v>38.5</c:v>
                </c:pt>
              </c:numCache>
            </c:numRef>
          </c:val>
        </c:ser>
        <c:marker val="1"/>
        <c:axId val="112849664"/>
        <c:axId val="112851200"/>
      </c:lineChart>
      <c:catAx>
        <c:axId val="112849664"/>
        <c:scaling>
          <c:orientation val="minMax"/>
        </c:scaling>
        <c:axPos val="b"/>
        <c:numFmt formatCode="General" sourceLinked="1"/>
        <c:tickLblPos val="nextTo"/>
        <c:spPr>
          <a:ln w="3145">
            <a:solidFill>
              <a:srgbClr val="000000"/>
            </a:solidFill>
            <a:prstDash val="solid"/>
          </a:ln>
        </c:spPr>
        <c:txPr>
          <a:bodyPr rot="0" vert="horz"/>
          <a:lstStyle/>
          <a:p>
            <a:pPr>
              <a:defRPr sz="1164" b="1" i="0" u="none" strike="noStrike" baseline="0">
                <a:solidFill>
                  <a:srgbClr val="000000"/>
                </a:solidFill>
                <a:latin typeface="Arial Cyr"/>
                <a:ea typeface="Arial Cyr"/>
                <a:cs typeface="Arial Cyr"/>
              </a:defRPr>
            </a:pPr>
            <a:endParaRPr lang="ru-RU"/>
          </a:p>
        </c:txPr>
        <c:crossAx val="112851200"/>
        <c:crosses val="autoZero"/>
        <c:auto val="1"/>
        <c:lblAlgn val="ctr"/>
        <c:lblOffset val="100"/>
        <c:tickLblSkip val="1"/>
        <c:tickMarkSkip val="1"/>
      </c:catAx>
      <c:valAx>
        <c:axId val="112851200"/>
        <c:scaling>
          <c:orientation val="minMax"/>
          <c:max val="200"/>
          <c:min val="0"/>
        </c:scaling>
        <c:axPos val="l"/>
        <c:majorGridlines>
          <c:spPr>
            <a:ln w="3145">
              <a:solidFill>
                <a:srgbClr val="000000"/>
              </a:solidFill>
              <a:prstDash val="solid"/>
            </a:ln>
          </c:spPr>
        </c:majorGridlines>
        <c:numFmt formatCode="General" sourceLinked="1"/>
        <c:tickLblPos val="nextTo"/>
        <c:spPr>
          <a:ln w="3145">
            <a:solidFill>
              <a:srgbClr val="000000"/>
            </a:solidFill>
            <a:prstDash val="solid"/>
          </a:ln>
        </c:spPr>
        <c:txPr>
          <a:bodyPr rot="0" vert="horz"/>
          <a:lstStyle/>
          <a:p>
            <a:pPr>
              <a:defRPr sz="1164" b="1" i="0" u="none" strike="noStrike" baseline="0">
                <a:solidFill>
                  <a:srgbClr val="000000"/>
                </a:solidFill>
                <a:latin typeface="Arial Cyr"/>
                <a:ea typeface="Arial Cyr"/>
                <a:cs typeface="Arial Cyr"/>
              </a:defRPr>
            </a:pPr>
            <a:endParaRPr lang="ru-RU"/>
          </a:p>
        </c:txPr>
        <c:crossAx val="112849664"/>
        <c:crosses val="autoZero"/>
        <c:crossBetween val="between"/>
      </c:valAx>
      <c:spPr>
        <a:solidFill>
          <a:srgbClr val="FFFFFF"/>
        </a:solidFill>
        <a:ln w="12581">
          <a:solidFill>
            <a:srgbClr val="FFFFFF"/>
          </a:solidFill>
          <a:prstDash val="solid"/>
        </a:ln>
      </c:spPr>
    </c:plotArea>
    <c:legend>
      <c:legendPos val="b"/>
      <c:layout>
        <c:manualLayout>
          <c:xMode val="edge"/>
          <c:yMode val="edge"/>
          <c:x val="0.20136514084023477"/>
          <c:y val="0.88721784917970847"/>
          <c:w val="0.66894202512842094"/>
          <c:h val="0.10150385430357878"/>
        </c:manualLayout>
      </c:layout>
      <c:spPr>
        <a:noFill/>
        <a:ln w="3145">
          <a:solidFill>
            <a:srgbClr val="000000"/>
          </a:solidFill>
          <a:prstDash val="solid"/>
        </a:ln>
      </c:spPr>
      <c:txPr>
        <a:bodyPr/>
        <a:lstStyle/>
        <a:p>
          <a:pPr>
            <a:defRPr sz="1070"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1164" b="1" i="0" u="none" strike="noStrike" baseline="0">
          <a:solidFill>
            <a:srgbClr val="000000"/>
          </a:solidFill>
          <a:latin typeface="Arial Cyr"/>
          <a:ea typeface="Arial Cyr"/>
          <a:cs typeface="Arial Cyr"/>
        </a:defRPr>
      </a:pPr>
      <a:endParaRPr lang="ru-RU"/>
    </a:p>
  </c:txPr>
  <c:externalData r:id="rId2"/>
</c:chartSpace>
</file>

<file path=word/charts/chart4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9.2150170648464216E-2"/>
          <c:y val="9.3984962406015157E-2"/>
          <c:w val="0.89249146757679243"/>
          <c:h val="0.60902255639097824"/>
        </c:manualLayout>
      </c:layout>
      <c:lineChart>
        <c:grouping val="standard"/>
        <c:ser>
          <c:idx val="0"/>
          <c:order val="0"/>
          <c:tx>
            <c:strRef>
              <c:f>Sheet1!$A$2</c:f>
              <c:strCache>
                <c:ptCount val="1"/>
                <c:pt idx="0">
                  <c:v>область на 100 тыс.</c:v>
                </c:pt>
              </c:strCache>
            </c:strRef>
          </c:tx>
          <c:spPr>
            <a:ln w="38072">
              <a:solidFill>
                <a:srgbClr val="008080"/>
              </a:solidFill>
              <a:prstDash val="solid"/>
            </a:ln>
          </c:spPr>
          <c:marker>
            <c:symbol val="diamond"/>
            <c:size val="6"/>
            <c:spPr>
              <a:solidFill>
                <a:srgbClr val="008080"/>
              </a:solidFill>
              <a:ln>
                <a:solidFill>
                  <a:srgbClr val="008080"/>
                </a:solidFill>
                <a:prstDash val="solid"/>
              </a:ln>
            </c:spPr>
          </c:marker>
          <c:dLbls>
            <c:dLbl>
              <c:idx val="0"/>
              <c:layout>
                <c:manualLayout>
                  <c:x val="-5.7459379869932152E-2"/>
                  <c:y val="6.2956212281245191E-2"/>
                </c:manualLayout>
              </c:layout>
              <c:dLblPos val="r"/>
              <c:showVal val="1"/>
            </c:dLbl>
            <c:dLbl>
              <c:idx val="1"/>
              <c:layout>
                <c:manualLayout>
                  <c:x val="-2.2135239170876196E-2"/>
                  <c:y val="-8.0566319370262013E-2"/>
                </c:manualLayout>
              </c:layout>
              <c:dLblPos val="r"/>
              <c:showVal val="1"/>
            </c:dLbl>
            <c:dLbl>
              <c:idx val="2"/>
              <c:layout>
                <c:manualLayout>
                  <c:x val="-2.0940615152107076E-2"/>
                  <c:y val="-8.8028727530340245E-2"/>
                </c:manualLayout>
              </c:layout>
              <c:dLblPos val="r"/>
              <c:showVal val="1"/>
            </c:dLbl>
            <c:dLbl>
              <c:idx val="3"/>
              <c:layout>
                <c:manualLayout>
                  <c:x val="-3.3398044418921372E-2"/>
                  <c:y val="2.3230917645591789E-2"/>
                </c:manualLayout>
              </c:layout>
              <c:dLblPos val="r"/>
              <c:showVal val="1"/>
            </c:dLbl>
            <c:dLbl>
              <c:idx val="4"/>
              <c:layout>
                <c:manualLayout>
                  <c:x val="-3.3909905041790457E-2"/>
                  <c:y val="-5.7881898057937357E-2"/>
                </c:manualLayout>
              </c:layout>
              <c:dLblPos val="r"/>
              <c:showVal val="1"/>
            </c:dLbl>
            <c:dLbl>
              <c:idx val="5"/>
              <c:layout>
                <c:manualLayout>
                  <c:x val="-2.4183033967307931E-2"/>
                  <c:y val="-7.1412054614454684E-2"/>
                </c:manualLayout>
              </c:layout>
              <c:dLblPos val="r"/>
              <c:showVal val="1"/>
            </c:dLbl>
            <c:dLbl>
              <c:idx val="6"/>
              <c:layout>
                <c:manualLayout>
                  <c:x val="-7.6300481737948149E-3"/>
                  <c:y val="-5.1630110881448803E-2"/>
                </c:manualLayout>
              </c:layout>
              <c:dLblPos val="r"/>
              <c:showVal val="1"/>
            </c:dLbl>
            <c:dLbl>
              <c:idx val="7"/>
              <c:layout>
                <c:manualLayout>
                  <c:x val="-2.5206931365523856E-2"/>
                  <c:y val="-8.9051182675392276E-2"/>
                </c:manualLayout>
              </c:layout>
              <c:dLblPos val="r"/>
              <c:showVal val="1"/>
            </c:dLbl>
            <c:dLbl>
              <c:idx val="8"/>
              <c:layout>
                <c:manualLayout>
                  <c:x val="-2.5718791988392987E-2"/>
                  <c:y val="-6.2923178653011613E-2"/>
                </c:manualLayout>
              </c:layout>
              <c:dLblPos val="r"/>
              <c:showVal val="1"/>
            </c:dLbl>
            <c:dLbl>
              <c:idx val="9"/>
              <c:layout>
                <c:manualLayout>
                  <c:x val="-1.3754139958975125E-2"/>
                  <c:y val="-8.6254103820546504E-2"/>
                </c:manualLayout>
              </c:layout>
              <c:dLblPos val="r"/>
              <c:showVal val="1"/>
            </c:dLbl>
            <c:spPr>
              <a:noFill/>
              <a:ln w="25382">
                <a:noFill/>
              </a:ln>
            </c:spPr>
            <c:txPr>
              <a:bodyPr/>
              <a:lstStyle/>
              <a:p>
                <a:pPr>
                  <a:defRPr sz="1099" b="1" i="0" u="none" strike="noStrike" baseline="0">
                    <a:solidFill>
                      <a:srgbClr val="000000"/>
                    </a:solidFill>
                    <a:latin typeface="Arial Cyr"/>
                    <a:ea typeface="Arial Cyr"/>
                    <a:cs typeface="Arial Cyr"/>
                  </a:defRPr>
                </a:pPr>
                <a:endParaRPr lang="ru-RU"/>
              </a:p>
            </c:txPr>
            <c:showVal val="1"/>
          </c:dLbls>
          <c:cat>
            <c:numRef>
              <c:f>Sheet1!$B$1:$K$1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Sheet1!$B$2:$K$2</c:f>
              <c:numCache>
                <c:formatCode>General</c:formatCode>
                <c:ptCount val="10"/>
                <c:pt idx="0">
                  <c:v>81.099999999999994</c:v>
                </c:pt>
                <c:pt idx="1">
                  <c:v>99.4</c:v>
                </c:pt>
                <c:pt idx="2">
                  <c:v>80.900000000000006</c:v>
                </c:pt>
                <c:pt idx="3">
                  <c:v>80.400000000000006</c:v>
                </c:pt>
                <c:pt idx="4">
                  <c:v>90.8</c:v>
                </c:pt>
                <c:pt idx="5">
                  <c:v>62.9</c:v>
                </c:pt>
                <c:pt idx="6">
                  <c:v>73.099999999999994</c:v>
                </c:pt>
                <c:pt idx="7">
                  <c:v>49.7</c:v>
                </c:pt>
                <c:pt idx="8">
                  <c:v>44.7</c:v>
                </c:pt>
                <c:pt idx="9">
                  <c:v>32.1</c:v>
                </c:pt>
              </c:numCache>
            </c:numRef>
          </c:val>
        </c:ser>
        <c:ser>
          <c:idx val="1"/>
          <c:order val="1"/>
          <c:tx>
            <c:strRef>
              <c:f>Sheet1!$A$3</c:f>
              <c:strCache>
                <c:ptCount val="1"/>
                <c:pt idx="0">
                  <c:v>район на 100 тыс.</c:v>
                </c:pt>
              </c:strCache>
            </c:strRef>
          </c:tx>
          <c:spPr>
            <a:ln w="38072">
              <a:solidFill>
                <a:srgbClr val="FF6600"/>
              </a:solidFill>
              <a:prstDash val="solid"/>
            </a:ln>
          </c:spPr>
          <c:marker>
            <c:symbol val="diamond"/>
            <c:size val="6"/>
            <c:spPr>
              <a:solidFill>
                <a:srgbClr val="FF6600"/>
              </a:solidFill>
              <a:ln>
                <a:solidFill>
                  <a:srgbClr val="FF6600"/>
                </a:solidFill>
                <a:prstDash val="solid"/>
              </a:ln>
            </c:spPr>
          </c:marker>
          <c:dLbls>
            <c:dLbl>
              <c:idx val="0"/>
              <c:layout>
                <c:manualLayout>
                  <c:x val="-6.25788337948468E-2"/>
                  <c:y val="-0.10496859517274292"/>
                </c:manualLayout>
              </c:layout>
              <c:dLblPos val="r"/>
              <c:showVal val="1"/>
            </c:dLbl>
            <c:dLbl>
              <c:idx val="1"/>
              <c:layout>
                <c:manualLayout>
                  <c:x val="-4.090657022889671E-2"/>
                  <c:y val="7.2362525050501544E-2"/>
                </c:manualLayout>
              </c:layout>
              <c:dLblPos val="r"/>
              <c:showVal val="1"/>
            </c:dLbl>
            <c:dLbl>
              <c:idx val="2"/>
              <c:layout>
                <c:manualLayout>
                  <c:x val="-5.8483277268148108E-2"/>
                  <c:y val="6.2685659715876516E-2"/>
                </c:manualLayout>
              </c:layout>
              <c:dLblPos val="r"/>
              <c:showVal val="1"/>
            </c:dLbl>
            <c:dLbl>
              <c:idx val="3"/>
              <c:layout>
                <c:manualLayout>
                  <c:x val="-2.1452651927453832E-2"/>
                  <c:y val="3.4042901387898644E-2"/>
                </c:manualLayout>
              </c:layout>
              <c:dLblPos val="r"/>
              <c:showVal val="1"/>
            </c:dLbl>
            <c:dLbl>
              <c:idx val="4"/>
              <c:layout>
                <c:manualLayout>
                  <c:x val="-1.6845058625408312E-2"/>
                  <c:y val="4.8839687373174491E-2"/>
                </c:manualLayout>
              </c:layout>
              <c:dLblPos val="r"/>
              <c:showVal val="1"/>
            </c:dLbl>
            <c:dLbl>
              <c:idx val="5"/>
              <c:layout>
                <c:manualLayout>
                  <c:x val="-3.1008972533860858E-2"/>
                  <c:y val="4.6027736235487782E-2"/>
                </c:manualLayout>
              </c:layout>
              <c:dLblPos val="r"/>
              <c:showVal val="1"/>
            </c:dLbl>
            <c:dLbl>
              <c:idx val="6"/>
              <c:layout>
                <c:manualLayout>
                  <c:x val="-4.1759741006559256E-2"/>
                  <c:y val="-6.6438402865545712E-2"/>
                </c:manualLayout>
              </c:layout>
              <c:dLblPos val="r"/>
              <c:showVal val="1"/>
            </c:dLbl>
            <c:dLbl>
              <c:idx val="7"/>
              <c:layout>
                <c:manualLayout>
                  <c:x val="-4.9097716348458956E-2"/>
                  <c:y val="2.0366209944580767E-2"/>
                </c:manualLayout>
              </c:layout>
              <c:dLblPos val="r"/>
              <c:showVal val="1"/>
            </c:dLbl>
            <c:dLbl>
              <c:idx val="8"/>
              <c:layout>
                <c:manualLayout>
                  <c:x val="-4.4490123046413518E-2"/>
                  <c:y val="-7.3847748436479718E-2"/>
                </c:manualLayout>
              </c:layout>
              <c:dLblPos val="r"/>
              <c:showVal val="1"/>
            </c:dLbl>
            <c:dLbl>
              <c:idx val="9"/>
              <c:layout>
                <c:manualLayout>
                  <c:x val="-3.3056767330292468E-2"/>
                  <c:y val="-8.2498451995559968E-2"/>
                </c:manualLayout>
              </c:layout>
              <c:dLblPos val="r"/>
              <c:showVal val="1"/>
            </c:dLbl>
            <c:spPr>
              <a:noFill/>
              <a:ln w="25382">
                <a:noFill/>
              </a:ln>
            </c:spPr>
            <c:txPr>
              <a:bodyPr/>
              <a:lstStyle/>
              <a:p>
                <a:pPr>
                  <a:defRPr sz="1099" b="1" i="0" u="none" strike="noStrike" baseline="0">
                    <a:solidFill>
                      <a:srgbClr val="000000"/>
                    </a:solidFill>
                    <a:latin typeface="Arial Cyr"/>
                    <a:ea typeface="Arial Cyr"/>
                    <a:cs typeface="Arial Cyr"/>
                  </a:defRPr>
                </a:pPr>
                <a:endParaRPr lang="ru-RU"/>
              </a:p>
            </c:txPr>
            <c:showVal val="1"/>
          </c:dLbls>
          <c:cat>
            <c:numRef>
              <c:f>Sheet1!$B$1:$K$1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Sheet1!$B$3:$K$3</c:f>
              <c:numCache>
                <c:formatCode>General</c:formatCode>
                <c:ptCount val="10"/>
                <c:pt idx="0">
                  <c:v>138.30000000000001</c:v>
                </c:pt>
                <c:pt idx="1">
                  <c:v>95.3</c:v>
                </c:pt>
                <c:pt idx="2">
                  <c:v>69.900000000000006</c:v>
                </c:pt>
                <c:pt idx="3">
                  <c:v>0</c:v>
                </c:pt>
                <c:pt idx="4">
                  <c:v>45.6</c:v>
                </c:pt>
                <c:pt idx="5">
                  <c:v>34.800000000000004</c:v>
                </c:pt>
                <c:pt idx="6">
                  <c:v>31.2</c:v>
                </c:pt>
                <c:pt idx="7">
                  <c:v>20.2</c:v>
                </c:pt>
                <c:pt idx="8">
                  <c:v>5.31</c:v>
                </c:pt>
                <c:pt idx="9">
                  <c:v>0</c:v>
                </c:pt>
              </c:numCache>
            </c:numRef>
          </c:val>
        </c:ser>
        <c:marker val="1"/>
        <c:axId val="113060864"/>
        <c:axId val="113074944"/>
      </c:lineChart>
      <c:catAx>
        <c:axId val="113060864"/>
        <c:scaling>
          <c:orientation val="minMax"/>
        </c:scaling>
        <c:axPos val="b"/>
        <c:numFmt formatCode="General" sourceLinked="1"/>
        <c:tickLblPos val="nextTo"/>
        <c:spPr>
          <a:ln w="3173">
            <a:solidFill>
              <a:srgbClr val="000000"/>
            </a:solidFill>
            <a:prstDash val="solid"/>
          </a:ln>
        </c:spPr>
        <c:txPr>
          <a:bodyPr rot="0" vert="horz"/>
          <a:lstStyle/>
          <a:p>
            <a:pPr>
              <a:defRPr sz="1174" b="1" i="0" u="none" strike="noStrike" baseline="0">
                <a:solidFill>
                  <a:srgbClr val="000000"/>
                </a:solidFill>
                <a:latin typeface="Arial Cyr"/>
                <a:ea typeface="Arial Cyr"/>
                <a:cs typeface="Arial Cyr"/>
              </a:defRPr>
            </a:pPr>
            <a:endParaRPr lang="ru-RU"/>
          </a:p>
        </c:txPr>
        <c:crossAx val="113074944"/>
        <c:crosses val="autoZero"/>
        <c:auto val="1"/>
        <c:lblAlgn val="ctr"/>
        <c:lblOffset val="100"/>
        <c:tickLblSkip val="1"/>
        <c:tickMarkSkip val="1"/>
      </c:catAx>
      <c:valAx>
        <c:axId val="113074944"/>
        <c:scaling>
          <c:orientation val="minMax"/>
          <c:max val="200"/>
          <c:min val="0"/>
        </c:scaling>
        <c:axPos val="l"/>
        <c:majorGridlines>
          <c:spPr>
            <a:ln w="3173">
              <a:solidFill>
                <a:srgbClr val="000000"/>
              </a:solidFill>
              <a:prstDash val="solid"/>
            </a:ln>
          </c:spPr>
        </c:majorGridlines>
        <c:numFmt formatCode="General" sourceLinked="1"/>
        <c:tickLblPos val="nextTo"/>
        <c:spPr>
          <a:ln w="3173">
            <a:solidFill>
              <a:srgbClr val="000000"/>
            </a:solidFill>
            <a:prstDash val="solid"/>
          </a:ln>
        </c:spPr>
        <c:txPr>
          <a:bodyPr rot="0" vert="horz"/>
          <a:lstStyle/>
          <a:p>
            <a:pPr>
              <a:defRPr sz="1174" b="1" i="0" u="none" strike="noStrike" baseline="0">
                <a:solidFill>
                  <a:srgbClr val="000000"/>
                </a:solidFill>
                <a:latin typeface="Arial Cyr"/>
                <a:ea typeface="Arial Cyr"/>
                <a:cs typeface="Arial Cyr"/>
              </a:defRPr>
            </a:pPr>
            <a:endParaRPr lang="ru-RU"/>
          </a:p>
        </c:txPr>
        <c:crossAx val="113060864"/>
        <c:crosses val="autoZero"/>
        <c:crossBetween val="between"/>
      </c:valAx>
      <c:spPr>
        <a:solidFill>
          <a:srgbClr val="FFFFFF"/>
        </a:solidFill>
        <a:ln w="12691">
          <a:solidFill>
            <a:srgbClr val="FFFFFF"/>
          </a:solidFill>
          <a:prstDash val="solid"/>
        </a:ln>
      </c:spPr>
    </c:plotArea>
    <c:legend>
      <c:legendPos val="b"/>
      <c:layout>
        <c:manualLayout>
          <c:xMode val="edge"/>
          <c:yMode val="edge"/>
          <c:x val="0.20136518771331069"/>
          <c:y val="0.88721804511278157"/>
          <c:w val="0.66894197952218537"/>
          <c:h val="0.10150375939849621"/>
        </c:manualLayout>
      </c:layout>
      <c:spPr>
        <a:noFill/>
        <a:ln w="3173">
          <a:solidFill>
            <a:srgbClr val="000000"/>
          </a:solidFill>
          <a:prstDash val="solid"/>
        </a:ln>
      </c:spPr>
      <c:txPr>
        <a:bodyPr/>
        <a:lstStyle/>
        <a:p>
          <a:pPr>
            <a:defRPr sz="1079"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1174" b="1" i="0" u="none" strike="noStrike" baseline="0">
          <a:solidFill>
            <a:srgbClr val="000000"/>
          </a:solidFill>
          <a:latin typeface="Arial Cyr"/>
          <a:ea typeface="Arial Cyr"/>
          <a:cs typeface="Arial Cyr"/>
        </a:defRPr>
      </a:pPr>
      <a:endParaRPr lang="ru-RU"/>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perspective val="0"/>
    </c:view3D>
    <c:plotArea>
      <c:layout>
        <c:manualLayout>
          <c:layoutTarget val="inner"/>
          <c:xMode val="edge"/>
          <c:yMode val="edge"/>
          <c:x val="2.3178807947019871E-2"/>
          <c:y val="0.21359223300970906"/>
          <c:w val="0.89072847682119372"/>
          <c:h val="0.51941747572815411"/>
        </c:manualLayout>
      </c:layout>
      <c:pie3DChart>
        <c:varyColors val="1"/>
        <c:ser>
          <c:idx val="0"/>
          <c:order val="0"/>
          <c:tx>
            <c:strRef>
              <c:f>Sheet1!$A$2</c:f>
              <c:strCache>
                <c:ptCount val="1"/>
                <c:pt idx="0">
                  <c:v> </c:v>
                </c:pt>
              </c:strCache>
            </c:strRef>
          </c:tx>
          <c:spPr>
            <a:solidFill>
              <a:srgbClr val="9999FF"/>
            </a:solidFill>
            <a:ln w="10421">
              <a:solidFill>
                <a:srgbClr val="000000"/>
              </a:solidFill>
              <a:prstDash val="solid"/>
            </a:ln>
          </c:spPr>
          <c:dPt>
            <c:idx val="1"/>
            <c:spPr>
              <a:solidFill>
                <a:srgbClr val="993366"/>
              </a:solidFill>
              <a:ln w="10421">
                <a:solidFill>
                  <a:srgbClr val="000000"/>
                </a:solidFill>
                <a:prstDash val="solid"/>
              </a:ln>
            </c:spPr>
            <c:extLst xmlns:c16r2="http://schemas.microsoft.com/office/drawing/2015/06/chart">
              <c:ext xmlns:c16="http://schemas.microsoft.com/office/drawing/2014/chart" uri="{C3380CC4-5D6E-409C-BE32-E72D297353CC}">
                <c16:uniqueId val="{00000001-09C9-41CB-A894-9142024AE9AF}"/>
              </c:ext>
            </c:extLst>
          </c:dPt>
          <c:dPt>
            <c:idx val="2"/>
            <c:spPr>
              <a:solidFill>
                <a:srgbClr val="FFFFCC"/>
              </a:solidFill>
              <a:ln w="10421">
                <a:solidFill>
                  <a:srgbClr val="000000"/>
                </a:solidFill>
                <a:prstDash val="solid"/>
              </a:ln>
            </c:spPr>
            <c:extLst xmlns:c16r2="http://schemas.microsoft.com/office/drawing/2015/06/chart">
              <c:ext xmlns:c16="http://schemas.microsoft.com/office/drawing/2014/chart" uri="{C3380CC4-5D6E-409C-BE32-E72D297353CC}">
                <c16:uniqueId val="{00000002-09C9-41CB-A894-9142024AE9AF}"/>
              </c:ext>
            </c:extLst>
          </c:dPt>
          <c:cat>
            <c:strRef>
              <c:f>Sheet1!$B$1:$D$1</c:f>
              <c:strCache>
                <c:ptCount val="3"/>
                <c:pt idx="0">
                  <c:v>взрослые</c:v>
                </c:pt>
                <c:pt idx="1">
                  <c:v>дети</c:v>
                </c:pt>
                <c:pt idx="2">
                  <c:v>подростки</c:v>
                </c:pt>
              </c:strCache>
            </c:strRef>
          </c:cat>
          <c:val>
            <c:numRef>
              <c:f>Sheet1!$B$2:$D$2</c:f>
              <c:numCache>
                <c:formatCode>#,000%</c:formatCode>
                <c:ptCount val="3"/>
                <c:pt idx="0">
                  <c:v>79.8</c:v>
                </c:pt>
                <c:pt idx="1">
                  <c:v>18.2</c:v>
                </c:pt>
                <c:pt idx="2">
                  <c:v>2.2999999999999998</c:v>
                </c:pt>
              </c:numCache>
            </c:numRef>
          </c:val>
          <c:extLst xmlns:c16r2="http://schemas.microsoft.com/office/drawing/2015/06/chart">
            <c:ext xmlns:c16="http://schemas.microsoft.com/office/drawing/2014/chart" uri="{C3380CC4-5D6E-409C-BE32-E72D297353CC}">
              <c16:uniqueId val="{00000003-09C9-41CB-A894-9142024AE9AF}"/>
            </c:ext>
          </c:extLst>
        </c:ser>
        <c:ser>
          <c:idx val="1"/>
          <c:order val="1"/>
          <c:tx>
            <c:strRef>
              <c:f>Sheet1!$A$3</c:f>
              <c:strCache>
                <c:ptCount val="1"/>
                <c:pt idx="0">
                  <c:v> </c:v>
                </c:pt>
              </c:strCache>
            </c:strRef>
          </c:tx>
          <c:spPr>
            <a:solidFill>
              <a:srgbClr val="993366"/>
            </a:solidFill>
            <a:ln w="10421">
              <a:solidFill>
                <a:srgbClr val="000000"/>
              </a:solidFill>
              <a:prstDash val="solid"/>
            </a:ln>
          </c:spPr>
          <c:dPt>
            <c:idx val="0"/>
            <c:spPr>
              <a:solidFill>
                <a:srgbClr val="9999FF"/>
              </a:solidFill>
              <a:ln w="10421">
                <a:solidFill>
                  <a:srgbClr val="000000"/>
                </a:solidFill>
                <a:prstDash val="solid"/>
              </a:ln>
            </c:spPr>
            <c:extLst xmlns:c16r2="http://schemas.microsoft.com/office/drawing/2015/06/chart">
              <c:ext xmlns:c16="http://schemas.microsoft.com/office/drawing/2014/chart" uri="{C3380CC4-5D6E-409C-BE32-E72D297353CC}">
                <c16:uniqueId val="{00000004-09C9-41CB-A894-9142024AE9AF}"/>
              </c:ext>
            </c:extLst>
          </c:dPt>
          <c:dPt>
            <c:idx val="2"/>
            <c:spPr>
              <a:solidFill>
                <a:srgbClr val="FFFFCC"/>
              </a:solidFill>
              <a:ln w="10421">
                <a:solidFill>
                  <a:srgbClr val="000000"/>
                </a:solidFill>
                <a:prstDash val="solid"/>
              </a:ln>
            </c:spPr>
            <c:extLst xmlns:c16r2="http://schemas.microsoft.com/office/drawing/2015/06/chart">
              <c:ext xmlns:c16="http://schemas.microsoft.com/office/drawing/2014/chart" uri="{C3380CC4-5D6E-409C-BE32-E72D297353CC}">
                <c16:uniqueId val="{00000006-09C9-41CB-A894-9142024AE9AF}"/>
              </c:ext>
            </c:extLst>
          </c:dPt>
          <c:cat>
            <c:strRef>
              <c:f>Sheet1!$B$1:$D$1</c:f>
              <c:strCache>
                <c:ptCount val="3"/>
                <c:pt idx="0">
                  <c:v>взрослые</c:v>
                </c:pt>
                <c:pt idx="1">
                  <c:v>дети</c:v>
                </c:pt>
                <c:pt idx="2">
                  <c:v>подростки</c:v>
                </c:pt>
              </c:strCache>
            </c:strRef>
          </c:cat>
          <c:val>
            <c:numRef>
              <c:f>Sheet1!$B$3:$D$3</c:f>
              <c:numCache>
                <c:formatCode>\О\с\н\о\в\н\о\й</c:formatCode>
                <c:ptCount val="3"/>
                <c:pt idx="0">
                  <c:v>0</c:v>
                </c:pt>
                <c:pt idx="1">
                  <c:v>0</c:v>
                </c:pt>
                <c:pt idx="2">
                  <c:v>0</c:v>
                </c:pt>
              </c:numCache>
            </c:numRef>
          </c:val>
          <c:extLst xmlns:c16r2="http://schemas.microsoft.com/office/drawing/2015/06/chart">
            <c:ext xmlns:c16="http://schemas.microsoft.com/office/drawing/2014/chart" uri="{C3380CC4-5D6E-409C-BE32-E72D297353CC}">
              <c16:uniqueId val="{00000007-09C9-41CB-A894-9142024AE9AF}"/>
            </c:ext>
          </c:extLst>
        </c:ser>
        <c:ser>
          <c:idx val="2"/>
          <c:order val="2"/>
          <c:tx>
            <c:strRef>
              <c:f>Sheet1!$A$4</c:f>
              <c:strCache>
                <c:ptCount val="1"/>
                <c:pt idx="0">
                  <c:v> </c:v>
                </c:pt>
              </c:strCache>
            </c:strRef>
          </c:tx>
          <c:spPr>
            <a:solidFill>
              <a:srgbClr val="FFFFCC"/>
            </a:solidFill>
            <a:ln w="10421">
              <a:solidFill>
                <a:srgbClr val="000000"/>
              </a:solidFill>
              <a:prstDash val="solid"/>
            </a:ln>
          </c:spPr>
          <c:dPt>
            <c:idx val="0"/>
            <c:spPr>
              <a:solidFill>
                <a:srgbClr val="9999FF"/>
              </a:solidFill>
              <a:ln w="10421">
                <a:solidFill>
                  <a:srgbClr val="000000"/>
                </a:solidFill>
                <a:prstDash val="solid"/>
              </a:ln>
            </c:spPr>
            <c:extLst xmlns:c16r2="http://schemas.microsoft.com/office/drawing/2015/06/chart">
              <c:ext xmlns:c16="http://schemas.microsoft.com/office/drawing/2014/chart" uri="{C3380CC4-5D6E-409C-BE32-E72D297353CC}">
                <c16:uniqueId val="{00000008-09C9-41CB-A894-9142024AE9AF}"/>
              </c:ext>
            </c:extLst>
          </c:dPt>
          <c:dPt>
            <c:idx val="1"/>
            <c:spPr>
              <a:solidFill>
                <a:srgbClr val="993366"/>
              </a:solidFill>
              <a:ln w="10421">
                <a:solidFill>
                  <a:srgbClr val="000000"/>
                </a:solidFill>
                <a:prstDash val="solid"/>
              </a:ln>
            </c:spPr>
            <c:extLst xmlns:c16r2="http://schemas.microsoft.com/office/drawing/2015/06/chart">
              <c:ext xmlns:c16="http://schemas.microsoft.com/office/drawing/2014/chart" uri="{C3380CC4-5D6E-409C-BE32-E72D297353CC}">
                <c16:uniqueId val="{00000009-09C9-41CB-A894-9142024AE9AF}"/>
              </c:ext>
            </c:extLst>
          </c:dPt>
          <c:cat>
            <c:strRef>
              <c:f>Sheet1!$B$1:$D$1</c:f>
              <c:strCache>
                <c:ptCount val="3"/>
                <c:pt idx="0">
                  <c:v>взрослые</c:v>
                </c:pt>
                <c:pt idx="1">
                  <c:v>дети</c:v>
                </c:pt>
                <c:pt idx="2">
                  <c:v>подростки</c:v>
                </c:pt>
              </c:strCache>
            </c:strRef>
          </c:cat>
          <c:val>
            <c:numRef>
              <c:f>Sheet1!$B$4:$D$4</c:f>
              <c:numCache>
                <c:formatCode>\О\с\н\о\в\н\о\й</c:formatCode>
                <c:ptCount val="3"/>
                <c:pt idx="0">
                  <c:v>0</c:v>
                </c:pt>
                <c:pt idx="1">
                  <c:v>0</c:v>
                </c:pt>
              </c:numCache>
            </c:numRef>
          </c:val>
          <c:extLst xmlns:c16r2="http://schemas.microsoft.com/office/drawing/2015/06/chart">
            <c:ext xmlns:c16="http://schemas.microsoft.com/office/drawing/2014/chart" uri="{C3380CC4-5D6E-409C-BE32-E72D297353CC}">
              <c16:uniqueId val="{0000000B-09C9-41CB-A894-9142024AE9AF}"/>
            </c:ext>
          </c:extLst>
        </c:ser>
      </c:pie3DChart>
      <c:spPr>
        <a:solidFill>
          <a:srgbClr val="C0C0C0"/>
        </a:solidFill>
        <a:ln w="10421">
          <a:solidFill>
            <a:srgbClr val="808080"/>
          </a:solidFill>
          <a:prstDash val="solid"/>
        </a:ln>
      </c:spPr>
    </c:plotArea>
    <c:legend>
      <c:legendPos val="b"/>
      <c:layout>
        <c:manualLayout>
          <c:xMode val="edge"/>
          <c:yMode val="edge"/>
          <c:x val="5.6291390728476817E-2"/>
          <c:y val="0.8786407766990304"/>
          <c:w val="0.81788079470198649"/>
          <c:h val="0.1067961165048544"/>
        </c:manualLayout>
      </c:layout>
      <c:spPr>
        <a:noFill/>
        <a:ln w="2605">
          <a:solidFill>
            <a:srgbClr val="000000"/>
          </a:solidFill>
          <a:prstDash val="solid"/>
        </a:ln>
      </c:spPr>
      <c:txPr>
        <a:bodyPr/>
        <a:lstStyle/>
        <a:p>
          <a:pPr>
            <a:defRPr sz="603" b="1" i="0" u="none" strike="noStrike" baseline="0">
              <a:solidFill>
                <a:srgbClr val="000000"/>
              </a:solidFill>
              <a:latin typeface="Arial Cyr"/>
              <a:ea typeface="Arial Cyr"/>
              <a:cs typeface="Arial Cyr"/>
            </a:defRPr>
          </a:pPr>
          <a:endParaRPr lang="ru-RU"/>
        </a:p>
      </c:txPr>
    </c:legend>
    <c:plotVisOnly val="1"/>
    <c:dispBlanksAs val="zero"/>
  </c:chart>
  <c:spPr>
    <a:noFill/>
    <a:ln w="6350" cap="flat" cmpd="sng" algn="ctr">
      <a:solidFill>
        <a:srgbClr val="000000"/>
      </a:solidFill>
      <a:prstDash val="solid"/>
      <a:miter lim="800000"/>
      <a:headEnd type="none" w="med" len="med"/>
      <a:tailEnd type="none" w="med" len="med"/>
    </a:ln>
  </c:spPr>
  <c:txPr>
    <a:bodyPr/>
    <a:lstStyle/>
    <a:p>
      <a:pPr>
        <a:defRPr sz="717" b="1" i="0" u="none" strike="noStrike" baseline="0">
          <a:solidFill>
            <a:srgbClr val="000000"/>
          </a:solidFill>
          <a:latin typeface="Arial Cyr"/>
          <a:ea typeface="Arial Cyr"/>
          <a:cs typeface="Arial Cyr"/>
        </a:defRPr>
      </a:pPr>
      <a:endParaRPr lang="ru-RU"/>
    </a:p>
  </c:txPr>
  <c:externalData r:id="rId2"/>
  <c:userShapes r:id="rId3"/>
</c:chartSpace>
</file>

<file path=word/charts/chart5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8.9850249584026806E-2"/>
          <c:y val="8.5910652920962227E-2"/>
          <c:w val="0.89517470881863559"/>
          <c:h val="0.72852233676975942"/>
        </c:manualLayout>
      </c:layout>
      <c:lineChart>
        <c:grouping val="standard"/>
        <c:ser>
          <c:idx val="0"/>
          <c:order val="0"/>
          <c:tx>
            <c:strRef>
              <c:f>Sheet1!$A$2</c:f>
              <c:strCache>
                <c:ptCount val="1"/>
                <c:pt idx="0">
                  <c:v>область на 100 тыс.</c:v>
                </c:pt>
              </c:strCache>
            </c:strRef>
          </c:tx>
          <c:spPr>
            <a:ln w="37710">
              <a:solidFill>
                <a:srgbClr val="008000"/>
              </a:solidFill>
              <a:prstDash val="solid"/>
            </a:ln>
          </c:spPr>
          <c:marker>
            <c:symbol val="diamond"/>
            <c:size val="7"/>
            <c:spPr>
              <a:solidFill>
                <a:srgbClr val="008000"/>
              </a:solidFill>
              <a:ln>
                <a:solidFill>
                  <a:srgbClr val="008000"/>
                </a:solidFill>
                <a:prstDash val="solid"/>
              </a:ln>
            </c:spPr>
          </c:marker>
          <c:dLbls>
            <c:dLbl>
              <c:idx val="0"/>
              <c:layout>
                <c:manualLayout>
                  <c:x val="-6.8935331527527233E-2"/>
                  <c:y val="-4.8500601659704871E-2"/>
                </c:manualLayout>
              </c:layout>
              <c:dLblPos val="r"/>
              <c:showVal val="1"/>
            </c:dLbl>
            <c:dLbl>
              <c:idx val="1"/>
              <c:layout>
                <c:manualLayout>
                  <c:x val="-4.8784783198198095E-2"/>
                  <c:y val="-5.7754506509134024E-2"/>
                </c:manualLayout>
              </c:layout>
              <c:dLblPos val="r"/>
              <c:showVal val="1"/>
            </c:dLbl>
            <c:dLbl>
              <c:idx val="2"/>
              <c:layout>
                <c:manualLayout>
                  <c:x val="-4.2254329148359283E-2"/>
                  <c:y val="-8.3400947363498311E-3"/>
                </c:manualLayout>
              </c:layout>
              <c:dLblPos val="r"/>
              <c:showVal val="1"/>
            </c:dLbl>
            <c:dLbl>
              <c:idx val="3"/>
              <c:layout>
                <c:manualLayout>
                  <c:x val="-4.4035947783777354E-2"/>
                  <c:y val="4.5382737610927475E-2"/>
                </c:manualLayout>
              </c:layout>
              <c:dLblPos val="r"/>
              <c:showVal val="1"/>
            </c:dLbl>
            <c:dLbl>
              <c:idx val="4"/>
              <c:layout>
                <c:manualLayout>
                  <c:x val="-4.0073786559318932E-2"/>
                  <c:y val="-2.9194414400637796E-2"/>
                </c:manualLayout>
              </c:layout>
              <c:dLblPos val="r"/>
              <c:showVal val="1"/>
            </c:dLbl>
            <c:dLbl>
              <c:idx val="5"/>
              <c:layout>
                <c:manualLayout>
                  <c:x val="-4.1557389379365046E-2"/>
                  <c:y val="-4.0970019456509396E-2"/>
                </c:manualLayout>
              </c:layout>
              <c:dLblPos val="r"/>
              <c:showVal val="1"/>
            </c:dLbl>
            <c:dLbl>
              <c:idx val="6"/>
              <c:layout>
                <c:manualLayout>
                  <c:x val="-5.4692010658725747E-2"/>
                  <c:y val="1.0141733358968527E-2"/>
                </c:manualLayout>
              </c:layout>
              <c:dLblPos val="r"/>
              <c:showVal val="1"/>
            </c:dLbl>
            <c:dLbl>
              <c:idx val="7"/>
              <c:layout>
                <c:manualLayout>
                  <c:x val="-4.1040896805884478E-2"/>
                  <c:y val="-2.5874336633986781E-2"/>
                </c:manualLayout>
              </c:layout>
              <c:dLblPos val="r"/>
              <c:showVal val="1"/>
            </c:dLbl>
            <c:dLbl>
              <c:idx val="8"/>
              <c:layout>
                <c:manualLayout>
                  <c:x val="-1.1056143092958323E-2"/>
                  <c:y val="-3.9778948517081442E-2"/>
                </c:manualLayout>
              </c:layout>
              <c:dLblPos val="r"/>
              <c:showVal val="1"/>
            </c:dLbl>
            <c:dLbl>
              <c:idx val="9"/>
              <c:layout>
                <c:manualLayout>
                  <c:x val="-8.5255462863733818E-3"/>
                  <c:y val="-1.4401231676474099E-2"/>
                </c:manualLayout>
              </c:layout>
              <c:dLblPos val="r"/>
              <c:showVal val="1"/>
            </c:dLbl>
            <c:spPr>
              <a:noFill/>
              <a:ln w="25138">
                <a:noFill/>
              </a:ln>
            </c:spPr>
            <c:txPr>
              <a:bodyPr/>
              <a:lstStyle/>
              <a:p>
                <a:pPr>
                  <a:defRPr sz="1113" b="1" i="0" u="none" strike="noStrike" baseline="0">
                    <a:solidFill>
                      <a:srgbClr val="000000"/>
                    </a:solidFill>
                    <a:latin typeface="Arial Cyr"/>
                    <a:ea typeface="Arial Cyr"/>
                    <a:cs typeface="Arial Cyr"/>
                  </a:defRPr>
                </a:pPr>
                <a:endParaRPr lang="ru-RU"/>
              </a:p>
            </c:txPr>
            <c:showVal val="1"/>
          </c:dLbls>
          <c:cat>
            <c:numRef>
              <c:f>Sheet1!$B$1:$K$1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Sheet1!$B$2:$K$2</c:f>
              <c:numCache>
                <c:formatCode>General</c:formatCode>
                <c:ptCount val="10"/>
                <c:pt idx="0">
                  <c:v>15.4</c:v>
                </c:pt>
                <c:pt idx="1">
                  <c:v>11.6</c:v>
                </c:pt>
                <c:pt idx="2">
                  <c:v>13.6</c:v>
                </c:pt>
                <c:pt idx="3">
                  <c:v>15.6</c:v>
                </c:pt>
                <c:pt idx="4">
                  <c:v>12.3</c:v>
                </c:pt>
                <c:pt idx="5">
                  <c:v>10.7</c:v>
                </c:pt>
                <c:pt idx="6">
                  <c:v>6.2</c:v>
                </c:pt>
                <c:pt idx="7">
                  <c:v>5.8</c:v>
                </c:pt>
                <c:pt idx="8">
                  <c:v>3.5</c:v>
                </c:pt>
                <c:pt idx="9">
                  <c:v>5.0999999999999996</c:v>
                </c:pt>
              </c:numCache>
            </c:numRef>
          </c:val>
        </c:ser>
        <c:ser>
          <c:idx val="1"/>
          <c:order val="1"/>
          <c:tx>
            <c:strRef>
              <c:f>Sheet1!$A$3</c:f>
              <c:strCache>
                <c:ptCount val="1"/>
                <c:pt idx="0">
                  <c:v>район на 100 тыс.</c:v>
                </c:pt>
              </c:strCache>
            </c:strRef>
          </c:tx>
          <c:spPr>
            <a:ln w="37710">
              <a:solidFill>
                <a:srgbClr val="800000"/>
              </a:solidFill>
              <a:prstDash val="solid"/>
            </a:ln>
          </c:spPr>
          <c:marker>
            <c:symbol val="diamond"/>
            <c:size val="7"/>
            <c:spPr>
              <a:solidFill>
                <a:srgbClr val="800000"/>
              </a:solidFill>
              <a:ln>
                <a:solidFill>
                  <a:srgbClr val="800000"/>
                </a:solidFill>
                <a:prstDash val="solid"/>
              </a:ln>
            </c:spPr>
          </c:marker>
          <c:dLbls>
            <c:dLbl>
              <c:idx val="0"/>
              <c:layout>
                <c:manualLayout>
                  <c:x val="-5.9100959372030422E-2"/>
                  <c:y val="2.9967552688836149E-2"/>
                </c:manualLayout>
              </c:layout>
              <c:dLblPos val="r"/>
              <c:showVal val="1"/>
            </c:dLbl>
            <c:dLbl>
              <c:idx val="1"/>
              <c:layout>
                <c:manualLayout>
                  <c:x val="-4.5609612999135803E-2"/>
                  <c:y val="-6.011289377903907E-2"/>
                </c:manualLayout>
              </c:layout>
              <c:dLblPos val="r"/>
              <c:showVal val="1"/>
            </c:dLbl>
            <c:dLbl>
              <c:idx val="2"/>
              <c:layout>
                <c:manualLayout>
                  <c:x val="-2.9844331773348991E-2"/>
                  <c:y val="-8.7129307471492709E-2"/>
                </c:manualLayout>
              </c:layout>
              <c:dLblPos val="r"/>
              <c:showVal val="1"/>
            </c:dLbl>
            <c:dLbl>
              <c:idx val="3"/>
              <c:layout>
                <c:manualLayout>
                  <c:x val="-4.3280309875531463E-2"/>
                  <c:y val="-4.9404761462897899E-2"/>
                </c:manualLayout>
              </c:layout>
              <c:dLblPos val="r"/>
              <c:showVal val="1"/>
            </c:dLbl>
            <c:dLbl>
              <c:idx val="4"/>
              <c:layout>
                <c:manualLayout>
                  <c:x val="-3.8711426910380438E-2"/>
                  <c:y val="-5.6919012372439605E-2"/>
                </c:manualLayout>
              </c:layout>
              <c:dLblPos val="r"/>
              <c:showVal val="1"/>
            </c:dLbl>
            <c:dLbl>
              <c:idx val="5"/>
              <c:layout>
                <c:manualLayout>
                  <c:x val="-3.3386900467528374E-2"/>
                  <c:y val="-5.6146987581535863E-2"/>
                </c:manualLayout>
              </c:layout>
              <c:dLblPos val="r"/>
              <c:showVal val="1"/>
            </c:dLbl>
            <c:dLbl>
              <c:idx val="6"/>
              <c:layout>
                <c:manualLayout>
                  <c:x val="-4.3037512345474517E-2"/>
                  <c:y val="-7.4595097813684438E-2"/>
                </c:manualLayout>
              </c:layout>
              <c:dLblPos val="r"/>
              <c:showVal val="1"/>
            </c:dLbl>
            <c:dLbl>
              <c:idx val="7"/>
              <c:layout>
                <c:manualLayout>
                  <c:x val="-1.8196982295828671E-2"/>
                  <c:y val="2.80939079078351E-2"/>
                </c:manualLayout>
              </c:layout>
              <c:dLblPos val="r"/>
              <c:showVal val="1"/>
            </c:dLbl>
            <c:dLbl>
              <c:idx val="8"/>
              <c:layout>
                <c:manualLayout>
                  <c:x val="-3.8292162354445658E-2"/>
                  <c:y val="-8.3325229547467392E-2"/>
                </c:manualLayout>
              </c:layout>
              <c:dLblPos val="r"/>
              <c:showVal val="1"/>
            </c:dLbl>
            <c:dLbl>
              <c:idx val="9"/>
              <c:layout>
                <c:manualLayout>
                  <c:x val="-3.2415509372541847E-2"/>
                  <c:y val="-0.10539823735171447"/>
                </c:manualLayout>
              </c:layout>
              <c:dLblPos val="r"/>
              <c:showVal val="1"/>
            </c:dLbl>
            <c:spPr>
              <a:noFill/>
              <a:ln w="25138">
                <a:noFill/>
              </a:ln>
            </c:spPr>
            <c:txPr>
              <a:bodyPr/>
              <a:lstStyle/>
              <a:p>
                <a:pPr>
                  <a:defRPr sz="1113" b="1" i="0" u="none" strike="noStrike" baseline="0">
                    <a:solidFill>
                      <a:srgbClr val="000000"/>
                    </a:solidFill>
                    <a:latin typeface="Arial Cyr"/>
                    <a:ea typeface="Arial Cyr"/>
                    <a:cs typeface="Arial Cyr"/>
                  </a:defRPr>
                </a:pPr>
                <a:endParaRPr lang="ru-RU"/>
              </a:p>
            </c:txPr>
            <c:showVal val="1"/>
          </c:dLbls>
          <c:cat>
            <c:numRef>
              <c:f>Sheet1!$B$1:$K$1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Sheet1!$B$3:$K$3</c:f>
              <c:numCache>
                <c:formatCode>General</c:formatCode>
                <c:ptCount val="10"/>
                <c:pt idx="0">
                  <c:v>14.3</c:v>
                </c:pt>
                <c:pt idx="1">
                  <c:v>124.8</c:v>
                </c:pt>
                <c:pt idx="2">
                  <c:v>37.300000000000004</c:v>
                </c:pt>
                <c:pt idx="3">
                  <c:v>76.099999999999994</c:v>
                </c:pt>
                <c:pt idx="4">
                  <c:v>54.7</c:v>
                </c:pt>
                <c:pt idx="5">
                  <c:v>47.9</c:v>
                </c:pt>
                <c:pt idx="6">
                  <c:v>15.2</c:v>
                </c:pt>
                <c:pt idx="7">
                  <c:v>0</c:v>
                </c:pt>
                <c:pt idx="8">
                  <c:v>5.49</c:v>
                </c:pt>
                <c:pt idx="9">
                  <c:v>5.49</c:v>
                </c:pt>
              </c:numCache>
            </c:numRef>
          </c:val>
        </c:ser>
        <c:marker val="1"/>
        <c:axId val="113231360"/>
        <c:axId val="113232896"/>
      </c:lineChart>
      <c:catAx>
        <c:axId val="113231360"/>
        <c:scaling>
          <c:orientation val="minMax"/>
        </c:scaling>
        <c:axPos val="b"/>
        <c:numFmt formatCode="General" sourceLinked="1"/>
        <c:tickLblPos val="nextTo"/>
        <c:spPr>
          <a:ln w="3142">
            <a:solidFill>
              <a:srgbClr val="000000"/>
            </a:solidFill>
            <a:prstDash val="solid"/>
          </a:ln>
        </c:spPr>
        <c:txPr>
          <a:bodyPr rot="0" vert="horz"/>
          <a:lstStyle/>
          <a:p>
            <a:pPr>
              <a:defRPr sz="1014" b="1" i="0" u="none" strike="noStrike" baseline="0">
                <a:solidFill>
                  <a:srgbClr val="000000"/>
                </a:solidFill>
                <a:latin typeface="Arial Cyr"/>
                <a:ea typeface="Arial Cyr"/>
                <a:cs typeface="Arial Cyr"/>
              </a:defRPr>
            </a:pPr>
            <a:endParaRPr lang="ru-RU"/>
          </a:p>
        </c:txPr>
        <c:crossAx val="113232896"/>
        <c:crosses val="autoZero"/>
        <c:auto val="1"/>
        <c:lblAlgn val="ctr"/>
        <c:lblOffset val="100"/>
        <c:tickLblSkip val="1"/>
        <c:tickMarkSkip val="1"/>
      </c:catAx>
      <c:valAx>
        <c:axId val="113232896"/>
        <c:scaling>
          <c:orientation val="minMax"/>
          <c:max val="200"/>
          <c:min val="-50"/>
        </c:scaling>
        <c:axPos val="l"/>
        <c:majorGridlines>
          <c:spPr>
            <a:ln w="3142">
              <a:solidFill>
                <a:srgbClr val="000000"/>
              </a:solidFill>
              <a:prstDash val="solid"/>
            </a:ln>
          </c:spPr>
        </c:majorGridlines>
        <c:numFmt formatCode="General" sourceLinked="1"/>
        <c:tickLblPos val="nextTo"/>
        <c:spPr>
          <a:ln w="3142">
            <a:solidFill>
              <a:srgbClr val="000000"/>
            </a:solidFill>
            <a:prstDash val="solid"/>
          </a:ln>
        </c:spPr>
        <c:txPr>
          <a:bodyPr rot="0" vert="horz"/>
          <a:lstStyle/>
          <a:p>
            <a:pPr>
              <a:defRPr sz="1188" b="1" i="0" u="none" strike="noStrike" baseline="0">
                <a:solidFill>
                  <a:srgbClr val="000000"/>
                </a:solidFill>
                <a:latin typeface="Arial Cyr"/>
                <a:ea typeface="Arial Cyr"/>
                <a:cs typeface="Arial Cyr"/>
              </a:defRPr>
            </a:pPr>
            <a:endParaRPr lang="ru-RU"/>
          </a:p>
        </c:txPr>
        <c:crossAx val="113231360"/>
        <c:crosses val="autoZero"/>
        <c:crossBetween val="between"/>
      </c:valAx>
      <c:spPr>
        <a:solidFill>
          <a:srgbClr val="FFFFFF"/>
        </a:solidFill>
        <a:ln w="12570">
          <a:solidFill>
            <a:srgbClr val="FFFFFF"/>
          </a:solidFill>
          <a:prstDash val="solid"/>
        </a:ln>
      </c:spPr>
    </c:plotArea>
    <c:legend>
      <c:legendPos val="b"/>
      <c:layout>
        <c:manualLayout>
          <c:xMode val="edge"/>
          <c:yMode val="edge"/>
          <c:x val="0.2096506228763684"/>
          <c:y val="0.89690722414774759"/>
          <c:w val="0.6522464008122455"/>
          <c:h val="9.2783646733332933E-2"/>
        </c:manualLayout>
      </c:layout>
      <c:spPr>
        <a:noFill/>
        <a:ln w="3142">
          <a:solidFill>
            <a:srgbClr val="000000"/>
          </a:solidFill>
          <a:prstDash val="solid"/>
        </a:ln>
      </c:spPr>
      <c:txPr>
        <a:bodyPr/>
        <a:lstStyle/>
        <a:p>
          <a:pPr>
            <a:defRPr sz="1089"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1188" b="1" i="0" u="none" strike="noStrike" baseline="0">
          <a:solidFill>
            <a:srgbClr val="000000"/>
          </a:solidFill>
          <a:latin typeface="Arial Cyr"/>
          <a:ea typeface="Arial Cyr"/>
          <a:cs typeface="Arial Cyr"/>
        </a:defRPr>
      </a:pPr>
      <a:endParaRPr lang="ru-RU"/>
    </a:p>
  </c:txPr>
  <c:externalData r:id="rId2"/>
</c:chartSpace>
</file>

<file path=word/charts/chart5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8.9850249584026806E-2"/>
          <c:y val="8.5910652920962227E-2"/>
          <c:w val="0.89517470881863559"/>
          <c:h val="0.72164948453608402"/>
        </c:manualLayout>
      </c:layout>
      <c:lineChart>
        <c:grouping val="standard"/>
        <c:ser>
          <c:idx val="0"/>
          <c:order val="0"/>
          <c:tx>
            <c:strRef>
              <c:f>Sheet1!$A$2</c:f>
              <c:strCache>
                <c:ptCount val="1"/>
                <c:pt idx="0">
                  <c:v>область на 100 тыс.</c:v>
                </c:pt>
              </c:strCache>
            </c:strRef>
          </c:tx>
          <c:spPr>
            <a:ln w="37687">
              <a:solidFill>
                <a:srgbClr val="008000"/>
              </a:solidFill>
              <a:prstDash val="solid"/>
            </a:ln>
          </c:spPr>
          <c:marker>
            <c:symbol val="diamond"/>
            <c:size val="7"/>
            <c:spPr>
              <a:solidFill>
                <a:srgbClr val="008000"/>
              </a:solidFill>
              <a:ln>
                <a:solidFill>
                  <a:srgbClr val="008000"/>
                </a:solidFill>
                <a:prstDash val="solid"/>
              </a:ln>
            </c:spPr>
          </c:marker>
          <c:dLbls>
            <c:dLbl>
              <c:idx val="0"/>
              <c:layout>
                <c:manualLayout>
                  <c:x val="-5.8345359761418657E-2"/>
                  <c:y val="8.3717068332174349E-2"/>
                </c:manualLayout>
              </c:layout>
              <c:dLblPos val="r"/>
              <c:showVal val="1"/>
            </c:dLbl>
            <c:dLbl>
              <c:idx val="1"/>
              <c:layout>
                <c:manualLayout>
                  <c:x val="-5.7358845348221082E-2"/>
                  <c:y val="8.0991316676430503E-2"/>
                </c:manualLayout>
              </c:layout>
              <c:dLblPos val="r"/>
              <c:showVal val="1"/>
            </c:dLbl>
            <c:dLbl>
              <c:idx val="2"/>
              <c:layout>
                <c:manualLayout>
                  <c:x val="-5.2806980533772342E-2"/>
                  <c:y val="5.6853941829851401E-2"/>
                </c:manualLayout>
              </c:layout>
              <c:dLblPos val="r"/>
              <c:showVal val="1"/>
            </c:dLbl>
            <c:dLbl>
              <c:idx val="3"/>
              <c:layout>
                <c:manualLayout>
                  <c:x val="-4.4035947783777382E-2"/>
                  <c:y val="4.5957495543217812E-2"/>
                </c:manualLayout>
              </c:layout>
              <c:dLblPos val="r"/>
              <c:showVal val="1"/>
            </c:dLbl>
            <c:dLbl>
              <c:idx val="4"/>
              <c:layout>
                <c:manualLayout>
                  <c:x val="-5.4815561686796278E-2"/>
                  <c:y val="4.4942179747601424E-2"/>
                </c:manualLayout>
              </c:layout>
              <c:dLblPos val="r"/>
              <c:showVal val="1"/>
            </c:dLbl>
            <c:dLbl>
              <c:idx val="5"/>
              <c:layout>
                <c:manualLayout>
                  <c:x val="-4.1498495889650953E-2"/>
                  <c:y val="6.4051025858456331E-2"/>
                </c:manualLayout>
              </c:layout>
              <c:dLblPos val="r"/>
              <c:showVal val="1"/>
            </c:dLbl>
            <c:dLbl>
              <c:idx val="6"/>
              <c:layout>
                <c:manualLayout>
                  <c:x val="-4.4701395475543089E-2"/>
                  <c:y val="-6.8689243769135475E-2"/>
                </c:manualLayout>
              </c:layout>
              <c:dLblPos val="r"/>
              <c:showVal val="1"/>
            </c:dLbl>
            <c:dLbl>
              <c:idx val="7"/>
              <c:layout>
                <c:manualLayout>
                  <c:x val="-4.5022482753809316E-2"/>
                  <c:y val="-6.8100864764216951E-2"/>
                </c:manualLayout>
              </c:layout>
              <c:dLblPos val="r"/>
              <c:showVal val="1"/>
            </c:dLbl>
            <c:dLbl>
              <c:idx val="8"/>
              <c:layout>
                <c:manualLayout>
                  <c:x val="-3.8598577781026142E-2"/>
                  <c:y val="5.9674592913455581E-2"/>
                </c:manualLayout>
              </c:layout>
              <c:dLblPos val="r"/>
              <c:showVal val="1"/>
            </c:dLbl>
            <c:dLbl>
              <c:idx val="9"/>
              <c:layout>
                <c:manualLayout>
                  <c:x val="-2.9240512948344368E-2"/>
                  <c:y val="4.3964193998646442E-2"/>
                </c:manualLayout>
              </c:layout>
              <c:dLblPos val="r"/>
              <c:showVal val="1"/>
            </c:dLbl>
            <c:spPr>
              <a:noFill/>
              <a:ln w="25122">
                <a:noFill/>
              </a:ln>
            </c:spPr>
            <c:txPr>
              <a:bodyPr/>
              <a:lstStyle/>
              <a:p>
                <a:pPr>
                  <a:defRPr sz="1113" b="1" i="0" u="none" strike="noStrike" baseline="0">
                    <a:solidFill>
                      <a:srgbClr val="000000"/>
                    </a:solidFill>
                    <a:latin typeface="Arial Cyr"/>
                    <a:ea typeface="Arial Cyr"/>
                    <a:cs typeface="Arial Cyr"/>
                  </a:defRPr>
                </a:pPr>
                <a:endParaRPr lang="ru-RU"/>
              </a:p>
            </c:txPr>
            <c:showVal val="1"/>
          </c:dLbls>
          <c:cat>
            <c:numRef>
              <c:f>Sheet1!$B$1:$K$1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Sheet1!$B$2:$K$2</c:f>
              <c:numCache>
                <c:formatCode>General</c:formatCode>
                <c:ptCount val="10"/>
                <c:pt idx="0">
                  <c:v>216.1</c:v>
                </c:pt>
                <c:pt idx="1">
                  <c:v>207.9</c:v>
                </c:pt>
                <c:pt idx="2">
                  <c:v>182.5</c:v>
                </c:pt>
                <c:pt idx="3">
                  <c:v>185.2</c:v>
                </c:pt>
                <c:pt idx="4">
                  <c:v>180.9</c:v>
                </c:pt>
                <c:pt idx="5">
                  <c:v>239.4</c:v>
                </c:pt>
                <c:pt idx="6">
                  <c:v>210.6</c:v>
                </c:pt>
                <c:pt idx="7">
                  <c:v>185.7</c:v>
                </c:pt>
                <c:pt idx="8">
                  <c:v>134</c:v>
                </c:pt>
                <c:pt idx="9">
                  <c:v>130.5</c:v>
                </c:pt>
              </c:numCache>
            </c:numRef>
          </c:val>
        </c:ser>
        <c:ser>
          <c:idx val="1"/>
          <c:order val="1"/>
          <c:tx>
            <c:strRef>
              <c:f>Sheet1!$A$3</c:f>
              <c:strCache>
                <c:ptCount val="1"/>
                <c:pt idx="0">
                  <c:v>район на 100 тыс.</c:v>
                </c:pt>
              </c:strCache>
            </c:strRef>
          </c:tx>
          <c:spPr>
            <a:ln w="37687">
              <a:solidFill>
                <a:srgbClr val="800000"/>
              </a:solidFill>
              <a:prstDash val="solid"/>
            </a:ln>
          </c:spPr>
          <c:marker>
            <c:symbol val="diamond"/>
            <c:size val="7"/>
            <c:spPr>
              <a:solidFill>
                <a:srgbClr val="800000"/>
              </a:solidFill>
              <a:ln>
                <a:solidFill>
                  <a:srgbClr val="800000"/>
                </a:solidFill>
                <a:prstDash val="solid"/>
              </a:ln>
            </c:spPr>
          </c:marker>
          <c:dLbls>
            <c:dLbl>
              <c:idx val="0"/>
              <c:layout>
                <c:manualLayout>
                  <c:x val="-6.3337081843203871E-2"/>
                  <c:y val="-6.8649193218058097E-2"/>
                </c:manualLayout>
              </c:layout>
              <c:dLblPos val="r"/>
              <c:showVal val="1"/>
            </c:dLbl>
            <c:dLbl>
              <c:idx val="1"/>
              <c:layout>
                <c:manualLayout>
                  <c:x val="-5.1356973905389833E-2"/>
                  <c:y val="-7.299784961547752E-2"/>
                </c:manualLayout>
              </c:layout>
              <c:dLblPos val="r"/>
              <c:showVal val="1"/>
            </c:dLbl>
            <c:dLbl>
              <c:idx val="2"/>
              <c:layout>
                <c:manualLayout>
                  <c:x val="-5.1024333639806303E-2"/>
                  <c:y val="-6.5698897443621534E-2"/>
                </c:manualLayout>
              </c:layout>
              <c:dLblPos val="r"/>
              <c:showVal val="1"/>
            </c:dLbl>
            <c:dLbl>
              <c:idx val="3"/>
              <c:layout>
                <c:manualLayout>
                  <c:x val="-4.9592121152724995E-2"/>
                  <c:y val="-5.3391389641252673E-2"/>
                </c:manualLayout>
              </c:layout>
              <c:dLblPos val="r"/>
              <c:showVal val="1"/>
            </c:dLbl>
            <c:dLbl>
              <c:idx val="4"/>
              <c:layout>
                <c:manualLayout>
                  <c:x val="-4.9259406295835501E-2"/>
                  <c:y val="-4.2048709480220305E-2"/>
                </c:manualLayout>
              </c:layout>
              <c:dLblPos val="r"/>
              <c:showVal val="1"/>
            </c:dLbl>
            <c:dLbl>
              <c:idx val="5"/>
              <c:layout>
                <c:manualLayout>
                  <c:x val="-4.182523084896278E-2"/>
                  <c:y val="-4.2633811621868911E-2"/>
                </c:manualLayout>
              </c:layout>
              <c:dLblPos val="r"/>
              <c:showVal val="1"/>
            </c:dLbl>
            <c:dLbl>
              <c:idx val="6"/>
              <c:layout>
                <c:manualLayout>
                  <c:x val="-6.4133238762360531E-2"/>
                  <c:y val="5.0902065843834214E-2"/>
                </c:manualLayout>
              </c:layout>
              <c:dLblPos val="r"/>
              <c:showVal val="1"/>
            </c:dLbl>
            <c:dLbl>
              <c:idx val="7"/>
              <c:layout>
                <c:manualLayout>
                  <c:x val="-5.414415207543969E-2"/>
                  <c:y val="6.10213837174121E-2"/>
                </c:manualLayout>
              </c:layout>
              <c:dLblPos val="r"/>
              <c:showVal val="1"/>
            </c:dLbl>
            <c:dLbl>
              <c:idx val="8"/>
              <c:layout>
                <c:manualLayout>
                  <c:x val="-4.4481634239564735E-2"/>
                  <c:y val="-7.6730666233635336E-2"/>
                </c:manualLayout>
              </c:layout>
              <c:dLblPos val="r"/>
              <c:showVal val="1"/>
            </c:dLbl>
            <c:dLbl>
              <c:idx val="9"/>
              <c:layout>
                <c:manualLayout>
                  <c:x val="-8.8047831008498528E-3"/>
                  <c:y val="-7.2489308531950097E-2"/>
                </c:manualLayout>
              </c:layout>
              <c:dLblPos val="r"/>
              <c:showVal val="1"/>
            </c:dLbl>
            <c:spPr>
              <a:noFill/>
              <a:ln w="25122">
                <a:noFill/>
              </a:ln>
            </c:spPr>
            <c:txPr>
              <a:bodyPr/>
              <a:lstStyle/>
              <a:p>
                <a:pPr>
                  <a:defRPr sz="1113" b="1" i="0" u="none" strike="noStrike" baseline="0">
                    <a:solidFill>
                      <a:srgbClr val="000000"/>
                    </a:solidFill>
                    <a:latin typeface="Arial Cyr"/>
                    <a:ea typeface="Arial Cyr"/>
                    <a:cs typeface="Arial Cyr"/>
                  </a:defRPr>
                </a:pPr>
                <a:endParaRPr lang="ru-RU"/>
              </a:p>
            </c:txPr>
            <c:showVal val="1"/>
          </c:dLbls>
          <c:cat>
            <c:numRef>
              <c:f>Sheet1!$B$1:$K$1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Sheet1!$B$3:$K$3</c:f>
              <c:numCache>
                <c:formatCode>General</c:formatCode>
                <c:ptCount val="10"/>
                <c:pt idx="0">
                  <c:v>505.3</c:v>
                </c:pt>
                <c:pt idx="1">
                  <c:v>498.6</c:v>
                </c:pt>
                <c:pt idx="2">
                  <c:v>334.5</c:v>
                </c:pt>
                <c:pt idx="3">
                  <c:v>283.5</c:v>
                </c:pt>
                <c:pt idx="4">
                  <c:v>313.8</c:v>
                </c:pt>
                <c:pt idx="5">
                  <c:v>318.60000000000002</c:v>
                </c:pt>
                <c:pt idx="6">
                  <c:v>184.5</c:v>
                </c:pt>
                <c:pt idx="7">
                  <c:v>148.9</c:v>
                </c:pt>
                <c:pt idx="8">
                  <c:v>159.4</c:v>
                </c:pt>
                <c:pt idx="9">
                  <c:v>164.9</c:v>
                </c:pt>
              </c:numCache>
            </c:numRef>
          </c:val>
        </c:ser>
        <c:marker val="1"/>
        <c:axId val="113176576"/>
        <c:axId val="113178112"/>
      </c:lineChart>
      <c:catAx>
        <c:axId val="113176576"/>
        <c:scaling>
          <c:orientation val="minMax"/>
        </c:scaling>
        <c:axPos val="b"/>
        <c:numFmt formatCode="General" sourceLinked="1"/>
        <c:tickLblPos val="nextTo"/>
        <c:spPr>
          <a:ln w="3140">
            <a:solidFill>
              <a:srgbClr val="000000"/>
            </a:solidFill>
            <a:prstDash val="solid"/>
          </a:ln>
        </c:spPr>
        <c:txPr>
          <a:bodyPr rot="0" vert="horz"/>
          <a:lstStyle/>
          <a:p>
            <a:pPr>
              <a:defRPr sz="1014" b="1" i="0" u="none" strike="noStrike" baseline="0">
                <a:solidFill>
                  <a:srgbClr val="000000"/>
                </a:solidFill>
                <a:latin typeface="Arial Cyr"/>
                <a:ea typeface="Arial Cyr"/>
                <a:cs typeface="Arial Cyr"/>
              </a:defRPr>
            </a:pPr>
            <a:endParaRPr lang="ru-RU"/>
          </a:p>
        </c:txPr>
        <c:crossAx val="113178112"/>
        <c:crosses val="autoZero"/>
        <c:auto val="1"/>
        <c:lblAlgn val="ctr"/>
        <c:lblOffset val="100"/>
        <c:tickLblSkip val="1"/>
        <c:tickMarkSkip val="1"/>
      </c:catAx>
      <c:valAx>
        <c:axId val="113178112"/>
        <c:scaling>
          <c:orientation val="minMax"/>
          <c:max val="700"/>
          <c:min val="-50"/>
        </c:scaling>
        <c:axPos val="l"/>
        <c:majorGridlines>
          <c:spPr>
            <a:ln w="3140">
              <a:solidFill>
                <a:srgbClr val="000000"/>
              </a:solidFill>
              <a:prstDash val="solid"/>
            </a:ln>
          </c:spPr>
        </c:majorGridlines>
        <c:numFmt formatCode="General" sourceLinked="1"/>
        <c:tickLblPos val="nextTo"/>
        <c:spPr>
          <a:ln w="3140">
            <a:solidFill>
              <a:srgbClr val="000000"/>
            </a:solidFill>
            <a:prstDash val="solid"/>
          </a:ln>
        </c:spPr>
        <c:txPr>
          <a:bodyPr rot="0" vert="horz"/>
          <a:lstStyle/>
          <a:p>
            <a:pPr>
              <a:defRPr sz="1187" b="1" i="0" u="none" strike="noStrike" baseline="0">
                <a:solidFill>
                  <a:srgbClr val="000000"/>
                </a:solidFill>
                <a:latin typeface="Arial Cyr"/>
                <a:ea typeface="Arial Cyr"/>
                <a:cs typeface="Arial Cyr"/>
              </a:defRPr>
            </a:pPr>
            <a:endParaRPr lang="ru-RU"/>
          </a:p>
        </c:txPr>
        <c:crossAx val="113176576"/>
        <c:crosses val="autoZero"/>
        <c:crossBetween val="between"/>
      </c:valAx>
      <c:spPr>
        <a:solidFill>
          <a:srgbClr val="FFFFFF"/>
        </a:solidFill>
        <a:ln w="12562">
          <a:solidFill>
            <a:srgbClr val="FFFFFF"/>
          </a:solidFill>
          <a:prstDash val="solid"/>
        </a:ln>
      </c:spPr>
    </c:plotArea>
    <c:legend>
      <c:legendPos val="b"/>
      <c:layout>
        <c:manualLayout>
          <c:xMode val="edge"/>
          <c:yMode val="edge"/>
          <c:x val="0.20965072414898572"/>
          <c:y val="0.89690733285539681"/>
          <c:w val="0.65224636513586831"/>
          <c:h val="9.2783655297286161E-2"/>
        </c:manualLayout>
      </c:layout>
      <c:spPr>
        <a:noFill/>
        <a:ln w="3140">
          <a:solidFill>
            <a:srgbClr val="000000"/>
          </a:solidFill>
          <a:prstDash val="solid"/>
        </a:ln>
      </c:spPr>
      <c:txPr>
        <a:bodyPr/>
        <a:lstStyle/>
        <a:p>
          <a:pPr>
            <a:defRPr sz="1088"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1187" b="1" i="0" u="none" strike="noStrike" baseline="0">
          <a:solidFill>
            <a:srgbClr val="000000"/>
          </a:solidFill>
          <a:latin typeface="Arial Cyr"/>
          <a:ea typeface="Arial Cyr"/>
          <a:cs typeface="Arial Cyr"/>
        </a:defRPr>
      </a:pPr>
      <a:endParaRPr lang="ru-RU"/>
    </a:p>
  </c:txPr>
  <c:externalData r:id="rId2"/>
</c:chartSpace>
</file>

<file path=word/charts/chart5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plotArea>
      <c:layout>
        <c:manualLayout>
          <c:layoutTarget val="inner"/>
          <c:xMode val="edge"/>
          <c:yMode val="edge"/>
          <c:x val="6.0358890701468187E-2"/>
          <c:y val="9.6491228070175433E-2"/>
          <c:w val="0.92495921696574301"/>
          <c:h val="0.56140350877192868"/>
        </c:manualLayout>
      </c:layout>
      <c:lineChart>
        <c:grouping val="standard"/>
        <c:ser>
          <c:idx val="0"/>
          <c:order val="0"/>
          <c:tx>
            <c:strRef>
              <c:f>Sheet1!$A$2</c:f>
              <c:strCache>
                <c:ptCount val="1"/>
              </c:strCache>
            </c:strRef>
          </c:tx>
          <c:spPr>
            <a:ln w="25160">
              <a:solidFill>
                <a:srgbClr val="333399"/>
              </a:solidFill>
              <a:prstDash val="solid"/>
            </a:ln>
          </c:spPr>
          <c:marker>
            <c:symbol val="diamond"/>
            <c:size val="4"/>
            <c:spPr>
              <a:solidFill>
                <a:srgbClr val="0000FF"/>
              </a:solidFill>
              <a:ln>
                <a:solidFill>
                  <a:srgbClr val="333399"/>
                </a:solidFill>
                <a:prstDash val="solid"/>
              </a:ln>
            </c:spPr>
          </c:marker>
          <c:dLbls>
            <c:dLbl>
              <c:idx val="0"/>
              <c:layout>
                <c:manualLayout>
                  <c:x val="-2.9084883769313022E-2"/>
                  <c:y val="-8.0431544354169326E-2"/>
                </c:manualLayout>
              </c:layout>
              <c:dLblPos val="r"/>
              <c:showVal val="1"/>
            </c:dLbl>
            <c:dLbl>
              <c:idx val="1"/>
              <c:layout>
                <c:manualLayout>
                  <c:x val="-3.1124153228493601E-2"/>
                  <c:y val="-8.3355203664557467E-2"/>
                </c:manualLayout>
              </c:layout>
              <c:dLblPos val="r"/>
              <c:showVal val="1"/>
            </c:dLbl>
            <c:dLbl>
              <c:idx val="3"/>
              <c:layout>
                <c:manualLayout>
                  <c:x val="-1.8889141947355727E-2"/>
                  <c:y val="-0.1023613689155729"/>
                </c:manualLayout>
              </c:layout>
              <c:dLblPos val="r"/>
              <c:showVal val="1"/>
            </c:dLbl>
            <c:dLbl>
              <c:idx val="4"/>
              <c:layout>
                <c:manualLayout>
                  <c:x val="-1.6034447295606481E-2"/>
                  <c:y val="2.9217833838881581E-2"/>
                </c:manualLayout>
              </c:layout>
              <c:dLblPos val="r"/>
              <c:showVal val="1"/>
            </c:dLbl>
            <c:dLbl>
              <c:idx val="6"/>
              <c:layout>
                <c:manualLayout>
                  <c:x val="-1.8481328347258165E-2"/>
                  <c:y val="-0.10089906331368022"/>
                </c:manualLayout>
              </c:layout>
              <c:dLblPos val="r"/>
              <c:showVal val="1"/>
            </c:dLbl>
            <c:dLbl>
              <c:idx val="7"/>
              <c:layout>
                <c:manualLayout>
                  <c:x val="-2.5414561917368478E-2"/>
                  <c:y val="-6.8735444447153099E-2"/>
                </c:manualLayout>
              </c:layout>
              <c:dLblPos val="r"/>
              <c:showVal val="1"/>
            </c:dLbl>
            <c:dLbl>
              <c:idx val="8"/>
              <c:layout>
                <c:manualLayout>
                  <c:x val="-1.9297056276799562E-2"/>
                  <c:y val="-9.2127133489118759E-2"/>
                </c:manualLayout>
              </c:layout>
              <c:dLblPos val="r"/>
              <c:showVal val="1"/>
            </c:dLbl>
            <c:dLbl>
              <c:idx val="9"/>
              <c:layout>
                <c:manualLayout>
                  <c:x val="-1.4810872006540611E-2"/>
                  <c:y val="-9.2127133489118759E-2"/>
                </c:manualLayout>
              </c:layout>
              <c:dLblPos val="r"/>
              <c:showVal val="1"/>
            </c:dLbl>
            <c:dLbl>
              <c:idx val="10"/>
              <c:layout>
                <c:manualLayout>
                  <c:x val="-2.5006748317270941E-2"/>
                  <c:y val="-9.3589439091011528E-2"/>
                </c:manualLayout>
              </c:layout>
              <c:dLblPos val="r"/>
              <c:showVal val="1"/>
            </c:dLbl>
            <c:spPr>
              <a:noFill/>
              <a:ln w="25159">
                <a:noFill/>
              </a:ln>
            </c:spPr>
            <c:txPr>
              <a:bodyPr/>
              <a:lstStyle/>
              <a:p>
                <a:pPr>
                  <a:defRPr sz="1090" b="1" i="0" u="none" strike="noStrike" baseline="0">
                    <a:solidFill>
                      <a:srgbClr val="000000"/>
                    </a:solidFill>
                    <a:latin typeface="Arial Cyr"/>
                    <a:ea typeface="Arial Cyr"/>
                    <a:cs typeface="Arial Cyr"/>
                  </a:defRPr>
                </a:pPr>
                <a:endParaRPr lang="ru-RU"/>
              </a:p>
            </c:txPr>
            <c:dLblPos val="r"/>
            <c:showVal val="1"/>
          </c:dLbls>
          <c:cat>
            <c:strRef>
              <c:f>Sheet1!$B$1:$S$1</c:f>
              <c:strCache>
                <c:ptCount val="12"/>
                <c:pt idx="0">
                  <c:v>январь</c:v>
                </c:pt>
                <c:pt idx="1">
                  <c:v>февраль</c:v>
                </c:pt>
                <c:pt idx="2">
                  <c:v>март</c:v>
                </c:pt>
                <c:pt idx="3">
                  <c:v>апрель</c:v>
                </c:pt>
                <c:pt idx="4">
                  <c:v>май</c:v>
                </c:pt>
                <c:pt idx="5">
                  <c:v>июнь</c:v>
                </c:pt>
                <c:pt idx="6">
                  <c:v>июль</c:v>
                </c:pt>
                <c:pt idx="7">
                  <c:v>август</c:v>
                </c:pt>
                <c:pt idx="8">
                  <c:v>сентабрь</c:v>
                </c:pt>
                <c:pt idx="9">
                  <c:v>октябрь</c:v>
                </c:pt>
                <c:pt idx="10">
                  <c:v>ноябрь</c:v>
                </c:pt>
                <c:pt idx="11">
                  <c:v>декабрь</c:v>
                </c:pt>
              </c:strCache>
            </c:strRef>
          </c:cat>
          <c:val>
            <c:numRef>
              <c:f>Sheet1!$B$2:$S$2</c:f>
              <c:numCache>
                <c:formatCode>General</c:formatCode>
                <c:ptCount val="12"/>
                <c:pt idx="0">
                  <c:v>1</c:v>
                </c:pt>
                <c:pt idx="1">
                  <c:v>3</c:v>
                </c:pt>
                <c:pt idx="2">
                  <c:v>0</c:v>
                </c:pt>
                <c:pt idx="3">
                  <c:v>4</c:v>
                </c:pt>
                <c:pt idx="4">
                  <c:v>7</c:v>
                </c:pt>
                <c:pt idx="5">
                  <c:v>7</c:v>
                </c:pt>
                <c:pt idx="6">
                  <c:v>6</c:v>
                </c:pt>
                <c:pt idx="7">
                  <c:v>6</c:v>
                </c:pt>
                <c:pt idx="8">
                  <c:v>2</c:v>
                </c:pt>
                <c:pt idx="9">
                  <c:v>4</c:v>
                </c:pt>
                <c:pt idx="10">
                  <c:v>2</c:v>
                </c:pt>
                <c:pt idx="11">
                  <c:v>1</c:v>
                </c:pt>
              </c:numCache>
            </c:numRef>
          </c:val>
        </c:ser>
        <c:dLbls>
          <c:showVal val="1"/>
        </c:dLbls>
        <c:marker val="1"/>
        <c:axId val="112841856"/>
        <c:axId val="112843392"/>
      </c:lineChart>
      <c:catAx>
        <c:axId val="112841856"/>
        <c:scaling>
          <c:orientation val="minMax"/>
        </c:scaling>
        <c:axPos val="b"/>
        <c:numFmt formatCode="General" sourceLinked="1"/>
        <c:tickLblPos val="nextTo"/>
        <c:spPr>
          <a:ln w="3145">
            <a:solidFill>
              <a:srgbClr val="000000"/>
            </a:solidFill>
            <a:prstDash val="solid"/>
          </a:ln>
        </c:spPr>
        <c:txPr>
          <a:bodyPr rot="-2700000" vert="horz"/>
          <a:lstStyle/>
          <a:p>
            <a:pPr>
              <a:defRPr sz="991" b="1" i="0" u="none" strike="noStrike" baseline="0">
                <a:solidFill>
                  <a:srgbClr val="660066"/>
                </a:solidFill>
                <a:latin typeface="Arial Cyr"/>
                <a:ea typeface="Arial Cyr"/>
                <a:cs typeface="Arial Cyr"/>
              </a:defRPr>
            </a:pPr>
            <a:endParaRPr lang="ru-RU"/>
          </a:p>
        </c:txPr>
        <c:crossAx val="112843392"/>
        <c:crosses val="autoZero"/>
        <c:auto val="1"/>
        <c:lblAlgn val="ctr"/>
        <c:lblOffset val="100"/>
        <c:tickLblSkip val="1"/>
        <c:tickMarkSkip val="1"/>
      </c:catAx>
      <c:valAx>
        <c:axId val="112843392"/>
        <c:scaling>
          <c:orientation val="minMax"/>
        </c:scaling>
        <c:axPos val="l"/>
        <c:majorGridlines>
          <c:spPr>
            <a:ln w="3145">
              <a:solidFill>
                <a:srgbClr val="000000"/>
              </a:solidFill>
              <a:prstDash val="solid"/>
            </a:ln>
          </c:spPr>
        </c:majorGridlines>
        <c:numFmt formatCode="General" sourceLinked="1"/>
        <c:tickLblPos val="nextTo"/>
        <c:spPr>
          <a:ln w="3145">
            <a:solidFill>
              <a:srgbClr val="000000"/>
            </a:solidFill>
            <a:prstDash val="solid"/>
          </a:ln>
        </c:spPr>
        <c:txPr>
          <a:bodyPr rot="0" vert="horz"/>
          <a:lstStyle/>
          <a:p>
            <a:pPr>
              <a:defRPr sz="991" b="1" i="0" u="none" strike="noStrike" baseline="0">
                <a:solidFill>
                  <a:srgbClr val="000000"/>
                </a:solidFill>
                <a:latin typeface="Arial Cyr"/>
                <a:ea typeface="Arial Cyr"/>
                <a:cs typeface="Arial Cyr"/>
              </a:defRPr>
            </a:pPr>
            <a:endParaRPr lang="ru-RU"/>
          </a:p>
        </c:txPr>
        <c:crossAx val="112841856"/>
        <c:crosses val="autoZero"/>
        <c:crossBetween val="between"/>
      </c:valAx>
      <c:spPr>
        <a:solidFill>
          <a:srgbClr val="FFFFFF"/>
        </a:solidFill>
        <a:ln w="12580">
          <a:solidFill>
            <a:srgbClr val="808080"/>
          </a:solidFill>
          <a:prstDash val="solid"/>
        </a:ln>
      </c:spPr>
    </c:plotArea>
    <c:plotVisOnly val="1"/>
    <c:dispBlanksAs val="gap"/>
  </c:chart>
  <c:spPr>
    <a:noFill/>
    <a:ln>
      <a:noFill/>
    </a:ln>
  </c:spPr>
  <c:txPr>
    <a:bodyPr/>
    <a:lstStyle/>
    <a:p>
      <a:pPr>
        <a:defRPr sz="991" b="1" i="0" u="none" strike="noStrike" baseline="0">
          <a:solidFill>
            <a:srgbClr val="000000"/>
          </a:solidFill>
          <a:latin typeface="Arial Cyr"/>
          <a:ea typeface="Arial Cyr"/>
          <a:cs typeface="Arial Cyr"/>
        </a:defRPr>
      </a:pPr>
      <a:endParaRPr lang="ru-RU"/>
    </a:p>
  </c:txPr>
  <c:externalData r:id="rId2"/>
</c:chartSpace>
</file>

<file path=word/charts/chart53.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latin typeface="Times New Roman" panose="02020603050405020304" pitchFamily="18" charset="0"/>
                <a:cs typeface="Times New Roman" panose="02020603050405020304" pitchFamily="18" charset="0"/>
              </a:rPr>
              <a:t>Уровень благоустройства жилищного фонда района по подключению природного газа к домовладениям (%) в 2015-2021г.г.</a:t>
            </a:r>
          </a:p>
        </c:rich>
      </c:tx>
      <c:spPr>
        <a:noFill/>
        <a:ln>
          <a:noFill/>
        </a:ln>
        <a:effectLst/>
      </c:spPr>
    </c:title>
    <c:plotArea>
      <c:layout/>
      <c:barChart>
        <c:barDir val="col"/>
        <c:grouping val="clustered"/>
        <c:ser>
          <c:idx val="0"/>
          <c:order val="0"/>
          <c:tx>
            <c:strRef>
              <c:f>Лист1!$B$1</c:f>
              <c:strCache>
                <c:ptCount val="1"/>
                <c:pt idx="0">
                  <c:v>район</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2015</c:v>
                </c:pt>
                <c:pt idx="1">
                  <c:v>2018</c:v>
                </c:pt>
                <c:pt idx="2">
                  <c:v>2019</c:v>
                </c:pt>
                <c:pt idx="3">
                  <c:v>2020</c:v>
                </c:pt>
                <c:pt idx="4">
                  <c:v>2021</c:v>
                </c:pt>
              </c:numCache>
            </c:numRef>
          </c:cat>
          <c:val>
            <c:numRef>
              <c:f>Лист1!$B$2:$B$6</c:f>
              <c:numCache>
                <c:formatCode>0.00%</c:formatCode>
                <c:ptCount val="5"/>
                <c:pt idx="0">
                  <c:v>0.9370000000000005</c:v>
                </c:pt>
                <c:pt idx="1">
                  <c:v>0.9500000000000004</c:v>
                </c:pt>
                <c:pt idx="2">
                  <c:v>0.9510000000000004</c:v>
                </c:pt>
                <c:pt idx="3">
                  <c:v>0.94699999999999995</c:v>
                </c:pt>
                <c:pt idx="4">
                  <c:v>0.9370000000000005</c:v>
                </c:pt>
              </c:numCache>
            </c:numRef>
          </c:val>
          <c:extLst xmlns:c16r2="http://schemas.microsoft.com/office/drawing/2015/06/chart">
            <c:ext xmlns:c16="http://schemas.microsoft.com/office/drawing/2014/chart" uri="{C3380CC4-5D6E-409C-BE32-E72D297353CC}">
              <c16:uniqueId val="{00000000-AEB9-4B4A-8E13-4D2043EB03BE}"/>
            </c:ext>
          </c:extLst>
        </c:ser>
        <c:ser>
          <c:idx val="1"/>
          <c:order val="1"/>
          <c:tx>
            <c:strRef>
              <c:f>Лист1!$C$1</c:f>
              <c:strCache>
                <c:ptCount val="1"/>
                <c:pt idx="0">
                  <c:v>область</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2015</c:v>
                </c:pt>
                <c:pt idx="1">
                  <c:v>2018</c:v>
                </c:pt>
                <c:pt idx="2">
                  <c:v>2019</c:v>
                </c:pt>
                <c:pt idx="3">
                  <c:v>2020</c:v>
                </c:pt>
                <c:pt idx="4">
                  <c:v>2021</c:v>
                </c:pt>
              </c:numCache>
            </c:numRef>
          </c:cat>
          <c:val>
            <c:numRef>
              <c:f>Лист1!$C$2:$C$6</c:f>
              <c:numCache>
                <c:formatCode>0.00%</c:formatCode>
                <c:ptCount val="5"/>
                <c:pt idx="0">
                  <c:v>0.91700000000000004</c:v>
                </c:pt>
                <c:pt idx="1">
                  <c:v>0.92</c:v>
                </c:pt>
                <c:pt idx="2">
                  <c:v>0.92</c:v>
                </c:pt>
                <c:pt idx="3">
                  <c:v>0.91700000000000004</c:v>
                </c:pt>
                <c:pt idx="4">
                  <c:v>0.91300000000000003</c:v>
                </c:pt>
              </c:numCache>
            </c:numRef>
          </c:val>
          <c:extLst xmlns:c16r2="http://schemas.microsoft.com/office/drawing/2015/06/chart">
            <c:ext xmlns:c16="http://schemas.microsoft.com/office/drawing/2014/chart" uri="{C3380CC4-5D6E-409C-BE32-E72D297353CC}">
              <c16:uniqueId val="{00000001-AEB9-4B4A-8E13-4D2043EB03BE}"/>
            </c:ext>
          </c:extLst>
        </c:ser>
        <c:gapWidth val="219"/>
        <c:overlap val="-27"/>
        <c:axId val="113425792"/>
        <c:axId val="113316992"/>
      </c:barChart>
      <c:catAx>
        <c:axId val="11342579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3316992"/>
        <c:crosses val="autoZero"/>
        <c:auto val="1"/>
        <c:lblAlgn val="ctr"/>
        <c:lblOffset val="100"/>
      </c:catAx>
      <c:valAx>
        <c:axId val="113316992"/>
        <c:scaling>
          <c:orientation val="minMax"/>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342579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54.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latin typeface="Times New Roman" panose="02020603050405020304" pitchFamily="18" charset="0"/>
                <a:cs typeface="Times New Roman" panose="02020603050405020304" pitchFamily="18" charset="0"/>
              </a:rPr>
              <a:t>Уровень благоустройства жилищного фонда района по подключению природного газа к домовладениям в городской и сельской местности (%) в 2015-2021 г.г.</a:t>
            </a:r>
          </a:p>
        </c:rich>
      </c:tx>
      <c:spPr>
        <a:noFill/>
        <a:ln>
          <a:noFill/>
        </a:ln>
        <a:effectLst/>
      </c:spPr>
    </c:title>
    <c:plotArea>
      <c:layout/>
      <c:barChart>
        <c:barDir val="col"/>
        <c:grouping val="clustered"/>
        <c:ser>
          <c:idx val="0"/>
          <c:order val="0"/>
          <c:tx>
            <c:strRef>
              <c:f>Лист1!$B$1</c:f>
              <c:strCache>
                <c:ptCount val="1"/>
                <c:pt idx="0">
                  <c:v>город</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2015</c:v>
                </c:pt>
                <c:pt idx="1">
                  <c:v>2018</c:v>
                </c:pt>
                <c:pt idx="2">
                  <c:v>2019</c:v>
                </c:pt>
                <c:pt idx="3">
                  <c:v>2020</c:v>
                </c:pt>
                <c:pt idx="4">
                  <c:v>2021</c:v>
                </c:pt>
              </c:numCache>
            </c:numRef>
          </c:cat>
          <c:val>
            <c:numRef>
              <c:f>Лист1!$B$2:$B$6</c:f>
              <c:numCache>
                <c:formatCode>0.00%</c:formatCode>
                <c:ptCount val="5"/>
                <c:pt idx="0">
                  <c:v>0.91800000000000004</c:v>
                </c:pt>
                <c:pt idx="1">
                  <c:v>0.92200000000000004</c:v>
                </c:pt>
                <c:pt idx="2">
                  <c:v>0.92400000000000004</c:v>
                </c:pt>
                <c:pt idx="3">
                  <c:v>0.91700000000000004</c:v>
                </c:pt>
                <c:pt idx="4">
                  <c:v>0.90800000000000003</c:v>
                </c:pt>
              </c:numCache>
            </c:numRef>
          </c:val>
          <c:extLst xmlns:c16r2="http://schemas.microsoft.com/office/drawing/2015/06/chart">
            <c:ext xmlns:c16="http://schemas.microsoft.com/office/drawing/2014/chart" uri="{C3380CC4-5D6E-409C-BE32-E72D297353CC}">
              <c16:uniqueId val="{00000000-3DFC-4DEC-B1F4-6A27C80B6530}"/>
            </c:ext>
          </c:extLst>
        </c:ser>
        <c:ser>
          <c:idx val="1"/>
          <c:order val="1"/>
          <c:tx>
            <c:strRef>
              <c:f>Лист1!$C$1</c:f>
              <c:strCache>
                <c:ptCount val="1"/>
                <c:pt idx="0">
                  <c:v>село</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2015</c:v>
                </c:pt>
                <c:pt idx="1">
                  <c:v>2018</c:v>
                </c:pt>
                <c:pt idx="2">
                  <c:v>2019</c:v>
                </c:pt>
                <c:pt idx="3">
                  <c:v>2020</c:v>
                </c:pt>
                <c:pt idx="4">
                  <c:v>2021</c:v>
                </c:pt>
              </c:numCache>
            </c:numRef>
          </c:cat>
          <c:val>
            <c:numRef>
              <c:f>Лист1!$C$2:$C$6</c:f>
              <c:numCache>
                <c:formatCode>0.00%</c:formatCode>
                <c:ptCount val="5"/>
                <c:pt idx="0">
                  <c:v>0.95700000000000041</c:v>
                </c:pt>
                <c:pt idx="1">
                  <c:v>0.98199999999999998</c:v>
                </c:pt>
                <c:pt idx="2">
                  <c:v>0.98199999999999998</c:v>
                </c:pt>
                <c:pt idx="3">
                  <c:v>0.98299999999999998</c:v>
                </c:pt>
                <c:pt idx="4">
                  <c:v>0.97300000000000042</c:v>
                </c:pt>
              </c:numCache>
            </c:numRef>
          </c:val>
          <c:extLst xmlns:c16r2="http://schemas.microsoft.com/office/drawing/2015/06/chart">
            <c:ext xmlns:c16="http://schemas.microsoft.com/office/drawing/2014/chart" uri="{C3380CC4-5D6E-409C-BE32-E72D297353CC}">
              <c16:uniqueId val="{00000001-3DFC-4DEC-B1F4-6A27C80B6530}"/>
            </c:ext>
          </c:extLst>
        </c:ser>
        <c:gapWidth val="219"/>
        <c:overlap val="-27"/>
        <c:axId val="113223936"/>
        <c:axId val="113360896"/>
      </c:barChart>
      <c:catAx>
        <c:axId val="11322393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3360896"/>
        <c:crosses val="autoZero"/>
        <c:auto val="1"/>
        <c:lblAlgn val="ctr"/>
        <c:lblOffset val="100"/>
      </c:catAx>
      <c:valAx>
        <c:axId val="113360896"/>
        <c:scaling>
          <c:orientation val="minMax"/>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322393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55.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latin typeface="Times New Roman" panose="02020603050405020304" pitchFamily="18" charset="0"/>
                <a:cs typeface="Times New Roman" panose="02020603050405020304" pitchFamily="18" charset="0"/>
              </a:rPr>
              <a:t>Уровень благоустройства жилищного фонда района по оборудованию водопроводом домовладениий в районе (%) в 2015-2021 г.г.</a:t>
            </a:r>
          </a:p>
        </c:rich>
      </c:tx>
      <c:spPr>
        <a:noFill/>
        <a:ln>
          <a:noFill/>
        </a:ln>
        <a:effectLst/>
      </c:spPr>
    </c:title>
    <c:plotArea>
      <c:layout/>
      <c:barChart>
        <c:barDir val="col"/>
        <c:grouping val="clustered"/>
        <c:ser>
          <c:idx val="0"/>
          <c:order val="0"/>
          <c:tx>
            <c:strRef>
              <c:f>Лист1!$B$1</c:f>
              <c:strCache>
                <c:ptCount val="1"/>
                <c:pt idx="0">
                  <c:v>район</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2015</c:v>
                </c:pt>
                <c:pt idx="1">
                  <c:v>2018</c:v>
                </c:pt>
                <c:pt idx="2">
                  <c:v>2019</c:v>
                </c:pt>
                <c:pt idx="3">
                  <c:v>2020</c:v>
                </c:pt>
                <c:pt idx="4">
                  <c:v>2021</c:v>
                </c:pt>
              </c:numCache>
            </c:numRef>
          </c:cat>
          <c:val>
            <c:numRef>
              <c:f>Лист1!$B$2:$B$6</c:f>
              <c:numCache>
                <c:formatCode>0.00%</c:formatCode>
                <c:ptCount val="5"/>
                <c:pt idx="0">
                  <c:v>0.502</c:v>
                </c:pt>
                <c:pt idx="1">
                  <c:v>0.52400000000000002</c:v>
                </c:pt>
                <c:pt idx="2">
                  <c:v>0.53200000000000003</c:v>
                </c:pt>
                <c:pt idx="3">
                  <c:v>0.54400000000000004</c:v>
                </c:pt>
                <c:pt idx="4">
                  <c:v>0.55700000000000005</c:v>
                </c:pt>
              </c:numCache>
            </c:numRef>
          </c:val>
          <c:extLst xmlns:c16r2="http://schemas.microsoft.com/office/drawing/2015/06/chart">
            <c:ext xmlns:c16="http://schemas.microsoft.com/office/drawing/2014/chart" uri="{C3380CC4-5D6E-409C-BE32-E72D297353CC}">
              <c16:uniqueId val="{00000000-BF46-4792-9F69-5774CC1B5466}"/>
            </c:ext>
          </c:extLst>
        </c:ser>
        <c:ser>
          <c:idx val="1"/>
          <c:order val="1"/>
          <c:tx>
            <c:strRef>
              <c:f>Лист1!$C$1</c:f>
              <c:strCache>
                <c:ptCount val="1"/>
                <c:pt idx="0">
                  <c:v>область</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2015</c:v>
                </c:pt>
                <c:pt idx="1">
                  <c:v>2018</c:v>
                </c:pt>
                <c:pt idx="2">
                  <c:v>2019</c:v>
                </c:pt>
                <c:pt idx="3">
                  <c:v>2020</c:v>
                </c:pt>
                <c:pt idx="4">
                  <c:v>2021</c:v>
                </c:pt>
              </c:numCache>
            </c:numRef>
          </c:cat>
          <c:val>
            <c:numRef>
              <c:f>Лист1!$C$2:$C$6</c:f>
              <c:numCache>
                <c:formatCode>0.00%</c:formatCode>
                <c:ptCount val="5"/>
                <c:pt idx="0">
                  <c:v>0.69299999999999995</c:v>
                </c:pt>
                <c:pt idx="1">
                  <c:v>0.71900000000000042</c:v>
                </c:pt>
                <c:pt idx="2">
                  <c:v>0.72500000000000042</c:v>
                </c:pt>
                <c:pt idx="3">
                  <c:v>0.73000000000000043</c:v>
                </c:pt>
                <c:pt idx="4">
                  <c:v>0.73700000000000043</c:v>
                </c:pt>
              </c:numCache>
            </c:numRef>
          </c:val>
          <c:extLst xmlns:c16r2="http://schemas.microsoft.com/office/drawing/2015/06/chart">
            <c:ext xmlns:c16="http://schemas.microsoft.com/office/drawing/2014/chart" uri="{C3380CC4-5D6E-409C-BE32-E72D297353CC}">
              <c16:uniqueId val="{00000001-BF46-4792-9F69-5774CC1B5466}"/>
            </c:ext>
          </c:extLst>
        </c:ser>
        <c:gapWidth val="219"/>
        <c:overlap val="-27"/>
        <c:axId val="113443968"/>
        <c:axId val="113445504"/>
      </c:barChart>
      <c:catAx>
        <c:axId val="11344396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3445504"/>
        <c:crosses val="autoZero"/>
        <c:auto val="1"/>
        <c:lblAlgn val="ctr"/>
        <c:lblOffset val="100"/>
      </c:catAx>
      <c:valAx>
        <c:axId val="113445504"/>
        <c:scaling>
          <c:orientation val="minMax"/>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344396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56.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latin typeface="Times New Roman" panose="02020603050405020304" pitchFamily="18" charset="0"/>
                <a:cs typeface="Times New Roman" panose="02020603050405020304" pitchFamily="18" charset="0"/>
              </a:rPr>
              <a:t>Уровень благоустройства жилищного фонда района по оборудованию водопроводом домовладениий в городской и сельской местности (%) в 2015-2021 г.г.</a:t>
            </a:r>
          </a:p>
        </c:rich>
      </c:tx>
      <c:spPr>
        <a:noFill/>
        <a:ln>
          <a:noFill/>
        </a:ln>
        <a:effectLst/>
      </c:spPr>
    </c:title>
    <c:plotArea>
      <c:layout/>
      <c:barChart>
        <c:barDir val="col"/>
        <c:grouping val="clustered"/>
        <c:ser>
          <c:idx val="0"/>
          <c:order val="0"/>
          <c:tx>
            <c:strRef>
              <c:f>Лист1!$B$1</c:f>
              <c:strCache>
                <c:ptCount val="1"/>
                <c:pt idx="0">
                  <c:v>город</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2015</c:v>
                </c:pt>
                <c:pt idx="1">
                  <c:v>2018</c:v>
                </c:pt>
                <c:pt idx="2">
                  <c:v>2019</c:v>
                </c:pt>
                <c:pt idx="3">
                  <c:v>2020</c:v>
                </c:pt>
                <c:pt idx="4">
                  <c:v>2021</c:v>
                </c:pt>
              </c:numCache>
            </c:numRef>
          </c:cat>
          <c:val>
            <c:numRef>
              <c:f>Лист1!$B$2:$B$6</c:f>
              <c:numCache>
                <c:formatCode>0.00%</c:formatCode>
                <c:ptCount val="5"/>
                <c:pt idx="0">
                  <c:v>0.64300000000000046</c:v>
                </c:pt>
                <c:pt idx="1">
                  <c:v>0.64600000000000046</c:v>
                </c:pt>
                <c:pt idx="2">
                  <c:v>0.65600000000000058</c:v>
                </c:pt>
                <c:pt idx="3">
                  <c:v>0.6630000000000007</c:v>
                </c:pt>
                <c:pt idx="4">
                  <c:v>0.67100000000000071</c:v>
                </c:pt>
              </c:numCache>
            </c:numRef>
          </c:val>
          <c:extLst xmlns:c16r2="http://schemas.microsoft.com/office/drawing/2015/06/chart">
            <c:ext xmlns:c16="http://schemas.microsoft.com/office/drawing/2014/chart" uri="{C3380CC4-5D6E-409C-BE32-E72D297353CC}">
              <c16:uniqueId val="{00000000-BAC6-4545-B812-2E2A8914F2AD}"/>
            </c:ext>
          </c:extLst>
        </c:ser>
        <c:ser>
          <c:idx val="1"/>
          <c:order val="1"/>
          <c:tx>
            <c:strRef>
              <c:f>Лист1!$C$1</c:f>
              <c:strCache>
                <c:ptCount val="1"/>
                <c:pt idx="0">
                  <c:v>село</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2015</c:v>
                </c:pt>
                <c:pt idx="1">
                  <c:v>2018</c:v>
                </c:pt>
                <c:pt idx="2">
                  <c:v>2019</c:v>
                </c:pt>
                <c:pt idx="3">
                  <c:v>2020</c:v>
                </c:pt>
                <c:pt idx="4">
                  <c:v>2021</c:v>
                </c:pt>
              </c:numCache>
            </c:numRef>
          </c:cat>
          <c:val>
            <c:numRef>
              <c:f>Лист1!$C$2:$C$6</c:f>
              <c:numCache>
                <c:formatCode>0.00%</c:formatCode>
                <c:ptCount val="5"/>
                <c:pt idx="0">
                  <c:v>0.3550000000000002</c:v>
                </c:pt>
                <c:pt idx="1">
                  <c:v>0.38400000000000023</c:v>
                </c:pt>
                <c:pt idx="2">
                  <c:v>0.38800000000000023</c:v>
                </c:pt>
                <c:pt idx="3">
                  <c:v>0.40200000000000002</c:v>
                </c:pt>
                <c:pt idx="4">
                  <c:v>0.4170000000000002</c:v>
                </c:pt>
              </c:numCache>
            </c:numRef>
          </c:val>
          <c:extLst xmlns:c16r2="http://schemas.microsoft.com/office/drawing/2015/06/chart">
            <c:ext xmlns:c16="http://schemas.microsoft.com/office/drawing/2014/chart" uri="{C3380CC4-5D6E-409C-BE32-E72D297353CC}">
              <c16:uniqueId val="{00000001-BAC6-4545-B812-2E2A8914F2AD}"/>
            </c:ext>
          </c:extLst>
        </c:ser>
        <c:gapWidth val="219"/>
        <c:overlap val="-27"/>
        <c:axId val="112939008"/>
        <c:axId val="112940544"/>
      </c:barChart>
      <c:catAx>
        <c:axId val="11293900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2940544"/>
        <c:crosses val="autoZero"/>
        <c:auto val="1"/>
        <c:lblAlgn val="ctr"/>
        <c:lblOffset val="100"/>
      </c:catAx>
      <c:valAx>
        <c:axId val="112940544"/>
        <c:scaling>
          <c:orientation val="minMax"/>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293900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57.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latin typeface="Times New Roman" panose="02020603050405020304" pitchFamily="18" charset="0"/>
                <a:cs typeface="Times New Roman" panose="02020603050405020304" pitchFamily="18" charset="0"/>
              </a:rPr>
              <a:t>Уровень благоустройства жилищного фонда района по оборудованию канализацией домовладениий в районе (%) в 2015-2021 г.г.</a:t>
            </a:r>
          </a:p>
        </c:rich>
      </c:tx>
      <c:spPr>
        <a:noFill/>
        <a:ln>
          <a:noFill/>
        </a:ln>
        <a:effectLst/>
      </c:spPr>
    </c:title>
    <c:plotArea>
      <c:layout/>
      <c:barChart>
        <c:barDir val="col"/>
        <c:grouping val="clustered"/>
        <c:ser>
          <c:idx val="0"/>
          <c:order val="0"/>
          <c:tx>
            <c:strRef>
              <c:f>Лист1!$B$1</c:f>
              <c:strCache>
                <c:ptCount val="1"/>
                <c:pt idx="0">
                  <c:v>район</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2015</c:v>
                </c:pt>
                <c:pt idx="1">
                  <c:v>2018</c:v>
                </c:pt>
                <c:pt idx="2">
                  <c:v>2019</c:v>
                </c:pt>
                <c:pt idx="3">
                  <c:v>2020</c:v>
                </c:pt>
                <c:pt idx="4">
                  <c:v>2021</c:v>
                </c:pt>
              </c:numCache>
            </c:numRef>
          </c:cat>
          <c:val>
            <c:numRef>
              <c:f>Лист1!$B$2:$B$6</c:f>
              <c:numCache>
                <c:formatCode>0.00%</c:formatCode>
                <c:ptCount val="5"/>
                <c:pt idx="0">
                  <c:v>0.4760000000000002</c:v>
                </c:pt>
                <c:pt idx="1">
                  <c:v>0.51</c:v>
                </c:pt>
                <c:pt idx="2">
                  <c:v>0.51900000000000002</c:v>
                </c:pt>
                <c:pt idx="3">
                  <c:v>0.53100000000000003</c:v>
                </c:pt>
                <c:pt idx="4">
                  <c:v>0.54300000000000004</c:v>
                </c:pt>
              </c:numCache>
            </c:numRef>
          </c:val>
          <c:extLst xmlns:c16r2="http://schemas.microsoft.com/office/drawing/2015/06/chart">
            <c:ext xmlns:c16="http://schemas.microsoft.com/office/drawing/2014/chart" uri="{C3380CC4-5D6E-409C-BE32-E72D297353CC}">
              <c16:uniqueId val="{00000000-4CFE-4EC6-94A8-0C8C77D01A63}"/>
            </c:ext>
          </c:extLst>
        </c:ser>
        <c:ser>
          <c:idx val="1"/>
          <c:order val="1"/>
          <c:tx>
            <c:strRef>
              <c:f>Лист1!$C$1</c:f>
              <c:strCache>
                <c:ptCount val="1"/>
                <c:pt idx="0">
                  <c:v>область</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2015</c:v>
                </c:pt>
                <c:pt idx="1">
                  <c:v>2018</c:v>
                </c:pt>
                <c:pt idx="2">
                  <c:v>2019</c:v>
                </c:pt>
                <c:pt idx="3">
                  <c:v>2020</c:v>
                </c:pt>
                <c:pt idx="4">
                  <c:v>2021</c:v>
                </c:pt>
              </c:numCache>
            </c:numRef>
          </c:cat>
          <c:val>
            <c:numRef>
              <c:f>Лист1!$C$2:$C$6</c:f>
              <c:numCache>
                <c:formatCode>0.00%</c:formatCode>
                <c:ptCount val="5"/>
                <c:pt idx="0">
                  <c:v>0.67400000000000071</c:v>
                </c:pt>
                <c:pt idx="1">
                  <c:v>0.7020000000000004</c:v>
                </c:pt>
                <c:pt idx="2">
                  <c:v>0.70800000000000041</c:v>
                </c:pt>
                <c:pt idx="3">
                  <c:v>0.71300000000000041</c:v>
                </c:pt>
                <c:pt idx="4">
                  <c:v>0.72100000000000042</c:v>
                </c:pt>
              </c:numCache>
            </c:numRef>
          </c:val>
          <c:extLst xmlns:c16r2="http://schemas.microsoft.com/office/drawing/2015/06/chart">
            <c:ext xmlns:c16="http://schemas.microsoft.com/office/drawing/2014/chart" uri="{C3380CC4-5D6E-409C-BE32-E72D297353CC}">
              <c16:uniqueId val="{00000001-4CFE-4EC6-94A8-0C8C77D01A63}"/>
            </c:ext>
          </c:extLst>
        </c:ser>
        <c:gapWidth val="219"/>
        <c:overlap val="-27"/>
        <c:axId val="113486464"/>
        <c:axId val="113541504"/>
      </c:barChart>
      <c:catAx>
        <c:axId val="11348646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3541504"/>
        <c:crosses val="autoZero"/>
        <c:auto val="1"/>
        <c:lblAlgn val="ctr"/>
        <c:lblOffset val="100"/>
      </c:catAx>
      <c:valAx>
        <c:axId val="113541504"/>
        <c:scaling>
          <c:orientation val="minMax"/>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348646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58.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latin typeface="Times New Roman" panose="02020603050405020304" pitchFamily="18" charset="0"/>
                <a:cs typeface="Times New Roman" panose="02020603050405020304" pitchFamily="18" charset="0"/>
              </a:rPr>
              <a:t>Уровень благоустройства жилищного фонда района по оборудованию канализацией домовладениий в городской и сельской местности (%) в 2015-2021 г.г.</a:t>
            </a:r>
          </a:p>
        </c:rich>
      </c:tx>
      <c:spPr>
        <a:noFill/>
        <a:ln>
          <a:noFill/>
        </a:ln>
        <a:effectLst/>
      </c:spPr>
    </c:title>
    <c:plotArea>
      <c:layout/>
      <c:barChart>
        <c:barDir val="col"/>
        <c:grouping val="clustered"/>
        <c:ser>
          <c:idx val="0"/>
          <c:order val="0"/>
          <c:tx>
            <c:strRef>
              <c:f>Лист1!$B$1</c:f>
              <c:strCache>
                <c:ptCount val="1"/>
                <c:pt idx="0">
                  <c:v>город</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2015</c:v>
                </c:pt>
                <c:pt idx="1">
                  <c:v>2018</c:v>
                </c:pt>
                <c:pt idx="2">
                  <c:v>2019</c:v>
                </c:pt>
                <c:pt idx="3">
                  <c:v>2020</c:v>
                </c:pt>
                <c:pt idx="4">
                  <c:v>2021</c:v>
                </c:pt>
              </c:numCache>
            </c:numRef>
          </c:cat>
          <c:val>
            <c:numRef>
              <c:f>Лист1!$B$2:$B$6</c:f>
              <c:numCache>
                <c:formatCode>0.00%</c:formatCode>
                <c:ptCount val="5"/>
                <c:pt idx="0">
                  <c:v>0.64000000000000046</c:v>
                </c:pt>
                <c:pt idx="1">
                  <c:v>0.64400000000000046</c:v>
                </c:pt>
                <c:pt idx="2">
                  <c:v>0.65400000000000058</c:v>
                </c:pt>
                <c:pt idx="3">
                  <c:v>0.66100000000000059</c:v>
                </c:pt>
                <c:pt idx="4">
                  <c:v>0.66900000000000071</c:v>
                </c:pt>
              </c:numCache>
            </c:numRef>
          </c:val>
          <c:extLst xmlns:c16r2="http://schemas.microsoft.com/office/drawing/2015/06/chart">
            <c:ext xmlns:c16="http://schemas.microsoft.com/office/drawing/2014/chart" uri="{C3380CC4-5D6E-409C-BE32-E72D297353CC}">
              <c16:uniqueId val="{00000000-ABE9-4A30-A972-5E173192235D}"/>
            </c:ext>
          </c:extLst>
        </c:ser>
        <c:ser>
          <c:idx val="1"/>
          <c:order val="1"/>
          <c:tx>
            <c:strRef>
              <c:f>Лист1!$C$1</c:f>
              <c:strCache>
                <c:ptCount val="1"/>
                <c:pt idx="0">
                  <c:v>село</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2015</c:v>
                </c:pt>
                <c:pt idx="1">
                  <c:v>2018</c:v>
                </c:pt>
                <c:pt idx="2">
                  <c:v>2019</c:v>
                </c:pt>
                <c:pt idx="3">
                  <c:v>2020</c:v>
                </c:pt>
                <c:pt idx="4">
                  <c:v>2021</c:v>
                </c:pt>
              </c:numCache>
            </c:numRef>
          </c:cat>
          <c:val>
            <c:numRef>
              <c:f>Лист1!$C$2:$C$6</c:f>
              <c:numCache>
                <c:formatCode>0.00%</c:formatCode>
                <c:ptCount val="5"/>
                <c:pt idx="0">
                  <c:v>0.30400000000000027</c:v>
                </c:pt>
                <c:pt idx="1">
                  <c:v>0.35600000000000021</c:v>
                </c:pt>
                <c:pt idx="2">
                  <c:v>0.36100000000000027</c:v>
                </c:pt>
                <c:pt idx="3">
                  <c:v>0.37400000000000022</c:v>
                </c:pt>
                <c:pt idx="4">
                  <c:v>0.38700000000000023</c:v>
                </c:pt>
              </c:numCache>
            </c:numRef>
          </c:val>
          <c:extLst xmlns:c16r2="http://schemas.microsoft.com/office/drawing/2015/06/chart">
            <c:ext xmlns:c16="http://schemas.microsoft.com/office/drawing/2014/chart" uri="{C3380CC4-5D6E-409C-BE32-E72D297353CC}">
              <c16:uniqueId val="{00000001-ABE9-4A30-A972-5E173192235D}"/>
            </c:ext>
          </c:extLst>
        </c:ser>
        <c:gapWidth val="219"/>
        <c:overlap val="-27"/>
        <c:axId val="112981504"/>
        <c:axId val="112983040"/>
      </c:barChart>
      <c:catAx>
        <c:axId val="11298150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2983040"/>
        <c:crosses val="autoZero"/>
        <c:auto val="1"/>
        <c:lblAlgn val="ctr"/>
        <c:lblOffset val="100"/>
      </c:catAx>
      <c:valAx>
        <c:axId val="112983040"/>
        <c:scaling>
          <c:orientation val="minMax"/>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298150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59.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latin typeface="Times New Roman" panose="02020603050405020304" pitchFamily="18" charset="0"/>
                <a:cs typeface="Times New Roman" panose="02020603050405020304" pitchFamily="18" charset="0"/>
              </a:rPr>
              <a:t>Число абортов на 1000 женщин по Белыничскому району в 2016-2021</a:t>
            </a:r>
            <a:r>
              <a:rPr lang="ru-RU" b="1" baseline="0">
                <a:solidFill>
                  <a:sysClr val="windowText" lastClr="000000"/>
                </a:solidFill>
                <a:latin typeface="Times New Roman" panose="02020603050405020304" pitchFamily="18" charset="0"/>
                <a:cs typeface="Times New Roman" panose="02020603050405020304" pitchFamily="18" charset="0"/>
              </a:rPr>
              <a:t> г.г.</a:t>
            </a:r>
            <a:endParaRPr lang="ru-RU" b="1">
              <a:solidFill>
                <a:sysClr val="windowText" lastClr="000000"/>
              </a:solidFill>
              <a:latin typeface="Times New Roman" panose="02020603050405020304" pitchFamily="18" charset="0"/>
              <a:cs typeface="Times New Roman" panose="02020603050405020304" pitchFamily="18" charset="0"/>
            </a:endParaRPr>
          </a:p>
        </c:rich>
      </c:tx>
      <c:spPr>
        <a:noFill/>
        <a:ln>
          <a:noFill/>
        </a:ln>
        <a:effectLst/>
      </c:spPr>
    </c:title>
    <c:plotArea>
      <c:layout/>
      <c:barChart>
        <c:barDir val="col"/>
        <c:grouping val="clustered"/>
        <c:ser>
          <c:idx val="0"/>
          <c:order val="0"/>
          <c:tx>
            <c:strRef>
              <c:f>Лист1!$B$1</c:f>
              <c:strCache>
                <c:ptCount val="1"/>
                <c:pt idx="0">
                  <c:v>район </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2016</c:v>
                </c:pt>
                <c:pt idx="1">
                  <c:v>2017</c:v>
                </c:pt>
                <c:pt idx="2">
                  <c:v>2018</c:v>
                </c:pt>
                <c:pt idx="3">
                  <c:v>2019</c:v>
                </c:pt>
                <c:pt idx="4">
                  <c:v>2020</c:v>
                </c:pt>
                <c:pt idx="5">
                  <c:v>2021</c:v>
                </c:pt>
              </c:numCache>
            </c:numRef>
          </c:cat>
          <c:val>
            <c:numRef>
              <c:f>Лист1!$B$2:$B$7</c:f>
              <c:numCache>
                <c:formatCode>General</c:formatCode>
                <c:ptCount val="6"/>
                <c:pt idx="0">
                  <c:v>9.6</c:v>
                </c:pt>
                <c:pt idx="1">
                  <c:v>9.8000000000000007</c:v>
                </c:pt>
                <c:pt idx="2">
                  <c:v>9.9</c:v>
                </c:pt>
                <c:pt idx="3">
                  <c:v>10.6</c:v>
                </c:pt>
                <c:pt idx="4">
                  <c:v>8.6</c:v>
                </c:pt>
                <c:pt idx="5">
                  <c:v>8.0500000000000007</c:v>
                </c:pt>
              </c:numCache>
            </c:numRef>
          </c:val>
          <c:extLst xmlns:c16r2="http://schemas.microsoft.com/office/drawing/2015/06/chart">
            <c:ext xmlns:c16="http://schemas.microsoft.com/office/drawing/2014/chart" uri="{C3380CC4-5D6E-409C-BE32-E72D297353CC}">
              <c16:uniqueId val="{00000000-1AD3-40C9-98DD-211F8894B74F}"/>
            </c:ext>
          </c:extLst>
        </c:ser>
        <c:ser>
          <c:idx val="1"/>
          <c:order val="1"/>
          <c:tx>
            <c:strRef>
              <c:f>Лист1!$C$1</c:f>
              <c:strCache>
                <c:ptCount val="1"/>
                <c:pt idx="0">
                  <c:v>область</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2016</c:v>
                </c:pt>
                <c:pt idx="1">
                  <c:v>2017</c:v>
                </c:pt>
                <c:pt idx="2">
                  <c:v>2018</c:v>
                </c:pt>
                <c:pt idx="3">
                  <c:v>2019</c:v>
                </c:pt>
                <c:pt idx="4">
                  <c:v>2020</c:v>
                </c:pt>
                <c:pt idx="5">
                  <c:v>2021</c:v>
                </c:pt>
              </c:numCache>
            </c:numRef>
          </c:cat>
          <c:val>
            <c:numRef>
              <c:f>Лист1!$C$2:$C$7</c:f>
              <c:numCache>
                <c:formatCode>General</c:formatCode>
                <c:ptCount val="6"/>
                <c:pt idx="0">
                  <c:v>11.3</c:v>
                </c:pt>
                <c:pt idx="1">
                  <c:v>10.7</c:v>
                </c:pt>
                <c:pt idx="2">
                  <c:v>11.3</c:v>
                </c:pt>
                <c:pt idx="3">
                  <c:v>10.3</c:v>
                </c:pt>
                <c:pt idx="4">
                  <c:v>9.4</c:v>
                </c:pt>
                <c:pt idx="5">
                  <c:v>9.4</c:v>
                </c:pt>
              </c:numCache>
            </c:numRef>
          </c:val>
          <c:extLst xmlns:c16r2="http://schemas.microsoft.com/office/drawing/2015/06/chart">
            <c:ext xmlns:c16="http://schemas.microsoft.com/office/drawing/2014/chart" uri="{C3380CC4-5D6E-409C-BE32-E72D297353CC}">
              <c16:uniqueId val="{00000001-1AD3-40C9-98DD-211F8894B74F}"/>
            </c:ext>
          </c:extLst>
        </c:ser>
        <c:ser>
          <c:idx val="2"/>
          <c:order val="2"/>
          <c:tx>
            <c:strRef>
              <c:f>Лист1!$D$1</c:f>
              <c:strCache>
                <c:ptCount val="1"/>
                <c:pt idx="0">
                  <c:v>республика</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2016</c:v>
                </c:pt>
                <c:pt idx="1">
                  <c:v>2017</c:v>
                </c:pt>
                <c:pt idx="2">
                  <c:v>2018</c:v>
                </c:pt>
                <c:pt idx="3">
                  <c:v>2019</c:v>
                </c:pt>
                <c:pt idx="4">
                  <c:v>2020</c:v>
                </c:pt>
                <c:pt idx="5">
                  <c:v>2021</c:v>
                </c:pt>
              </c:numCache>
            </c:numRef>
          </c:cat>
          <c:val>
            <c:numRef>
              <c:f>Лист1!$D$2:$D$7</c:f>
              <c:numCache>
                <c:formatCode>General</c:formatCode>
                <c:ptCount val="6"/>
                <c:pt idx="0">
                  <c:v>12</c:v>
                </c:pt>
                <c:pt idx="1">
                  <c:v>11.2</c:v>
                </c:pt>
                <c:pt idx="2">
                  <c:v>10.4</c:v>
                </c:pt>
                <c:pt idx="3">
                  <c:v>9.6</c:v>
                </c:pt>
                <c:pt idx="4">
                  <c:v>8.3000000000000007</c:v>
                </c:pt>
                <c:pt idx="5">
                  <c:v>7.8</c:v>
                </c:pt>
              </c:numCache>
            </c:numRef>
          </c:val>
          <c:extLst xmlns:c16r2="http://schemas.microsoft.com/office/drawing/2015/06/chart">
            <c:ext xmlns:c16="http://schemas.microsoft.com/office/drawing/2014/chart" uri="{C3380CC4-5D6E-409C-BE32-E72D297353CC}">
              <c16:uniqueId val="{00000003-1AD3-40C9-98DD-211F8894B74F}"/>
            </c:ext>
          </c:extLst>
        </c:ser>
        <c:axId val="147408384"/>
        <c:axId val="147409920"/>
      </c:barChart>
      <c:catAx>
        <c:axId val="14740838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7409920"/>
        <c:crosses val="autoZero"/>
        <c:auto val="1"/>
        <c:lblAlgn val="ctr"/>
        <c:lblOffset val="100"/>
      </c:catAx>
      <c:valAx>
        <c:axId val="14740992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740838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perspective val="0"/>
    </c:view3D>
    <c:plotArea>
      <c:layout>
        <c:manualLayout>
          <c:layoutTarget val="inner"/>
          <c:xMode val="edge"/>
          <c:yMode val="edge"/>
          <c:x val="0.18495297805642683"/>
          <c:y val="0.24880382775119644"/>
          <c:w val="0.81504702194357515"/>
          <c:h val="0.49282296650717816"/>
        </c:manualLayout>
      </c:layout>
      <c:pie3DChart>
        <c:varyColors val="1"/>
        <c:ser>
          <c:idx val="0"/>
          <c:order val="0"/>
          <c:tx>
            <c:strRef>
              <c:f>Sheet1!$A$2</c:f>
              <c:strCache>
                <c:ptCount val="1"/>
                <c:pt idx="0">
                  <c:v>2019 год</c:v>
                </c:pt>
              </c:strCache>
            </c:strRef>
          </c:tx>
          <c:spPr>
            <a:solidFill>
              <a:srgbClr val="9999FF"/>
            </a:solidFill>
            <a:ln w="10540">
              <a:solidFill>
                <a:srgbClr val="000000"/>
              </a:solidFill>
              <a:prstDash val="solid"/>
            </a:ln>
          </c:spPr>
          <c:dPt>
            <c:idx val="1"/>
            <c:spPr>
              <a:solidFill>
                <a:srgbClr val="993366"/>
              </a:solidFill>
              <a:ln w="10540">
                <a:solidFill>
                  <a:srgbClr val="000000"/>
                </a:solidFill>
                <a:prstDash val="solid"/>
              </a:ln>
            </c:spPr>
            <c:extLst xmlns:c16r2="http://schemas.microsoft.com/office/drawing/2015/06/chart">
              <c:ext xmlns:c16="http://schemas.microsoft.com/office/drawing/2014/chart" uri="{C3380CC4-5D6E-409C-BE32-E72D297353CC}">
                <c16:uniqueId val="{00000001-72F2-4F04-BEFB-1FE5316CE234}"/>
              </c:ext>
            </c:extLst>
          </c:dPt>
          <c:dPt>
            <c:idx val="2"/>
            <c:spPr>
              <a:solidFill>
                <a:srgbClr val="FFFFCC"/>
              </a:solidFill>
              <a:ln w="10540">
                <a:solidFill>
                  <a:srgbClr val="000000"/>
                </a:solidFill>
                <a:prstDash val="solid"/>
              </a:ln>
            </c:spPr>
            <c:extLst xmlns:c16r2="http://schemas.microsoft.com/office/drawing/2015/06/chart">
              <c:ext xmlns:c16="http://schemas.microsoft.com/office/drawing/2014/chart" uri="{C3380CC4-5D6E-409C-BE32-E72D297353CC}">
                <c16:uniqueId val="{00000002-72F2-4F04-BEFB-1FE5316CE234}"/>
              </c:ext>
            </c:extLst>
          </c:dPt>
          <c:dLbls>
            <c:dLbl>
              <c:idx val="0"/>
              <c:tx>
                <c:rich>
                  <a:bodyPr/>
                  <a:lstStyle/>
                  <a:p>
                    <a:pPr>
                      <a:defRPr sz="871" b="1" i="0" u="none" strike="noStrike" baseline="0">
                        <a:solidFill>
                          <a:srgbClr val="000000"/>
                        </a:solidFill>
                        <a:latin typeface="Calibri"/>
                        <a:ea typeface="Calibri"/>
                        <a:cs typeface="Calibri"/>
                      </a:defRPr>
                    </a:pPr>
                    <a:r>
                      <a:rPr lang="en-US"/>
                      <a:t>79.70%</a:t>
                    </a:r>
                  </a:p>
                </c:rich>
              </c:tx>
              <c:spPr>
                <a:noFill/>
                <a:ln w="21073">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2F2-4F04-BEFB-1FE5316CE234}"/>
                </c:ext>
              </c:extLst>
            </c:dLbl>
            <c:dLbl>
              <c:idx val="1"/>
              <c:tx>
                <c:rich>
                  <a:bodyPr/>
                  <a:lstStyle/>
                  <a:p>
                    <a:pPr>
                      <a:defRPr sz="871" b="1" i="0" u="none" strike="noStrike" baseline="0">
                        <a:solidFill>
                          <a:srgbClr val="000000"/>
                        </a:solidFill>
                        <a:latin typeface="Calibri"/>
                        <a:ea typeface="Calibri"/>
                        <a:cs typeface="Calibri"/>
                      </a:defRPr>
                    </a:pPr>
                    <a:r>
                      <a:rPr lang="en-US"/>
                      <a:t> 18.30%</a:t>
                    </a:r>
                  </a:p>
                </c:rich>
              </c:tx>
              <c:spPr>
                <a:noFill/>
                <a:ln w="21073">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2F2-4F04-BEFB-1FE5316CE234}"/>
                </c:ext>
              </c:extLst>
            </c:dLbl>
            <c:dLbl>
              <c:idx val="2"/>
              <c:layout>
                <c:manualLayout>
                  <c:x val="8.4385637362340032E-2"/>
                  <c:y val="-5.155827743754253E-2"/>
                </c:manualLayout>
              </c:layout>
              <c:tx>
                <c:rich>
                  <a:bodyPr/>
                  <a:lstStyle/>
                  <a:p>
                    <a:r>
                      <a:rPr lang="ru-RU"/>
                      <a:t>2020 год</a:t>
                    </a:r>
                  </a:p>
                  <a:p>
                    <a:r>
                      <a:rPr lang="ru-RU" baseline="0"/>
                      <a:t>; </a:t>
                    </a:r>
                    <a:fld id="{EA97D0D4-D60C-47B6-8ED7-48E6CB1629D3}" type="VALUE">
                      <a:rPr lang="en-US" baseline="0"/>
                      <a:pPr/>
                      <a:t>[ЗНАЧЕНИЕ]</a:t>
                    </a:fld>
                    <a:endParaRPr lang="ru-RU" baseline="0"/>
                  </a:p>
                </c:rich>
              </c:tx>
              <c:showVal val="1"/>
              <c:showSerName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2-72F2-4F04-BEFB-1FE5316CE234}"/>
                </c:ext>
              </c:extLst>
            </c:dLbl>
            <c:spPr>
              <a:noFill/>
              <a:ln w="21073">
                <a:noFill/>
              </a:ln>
            </c:spPr>
            <c:txPr>
              <a:bodyPr wrap="square" lIns="38100" tIns="19050" rIns="38100" bIns="19050" anchor="ctr">
                <a:spAutoFit/>
              </a:bodyPr>
              <a:lstStyle/>
              <a:p>
                <a:pPr>
                  <a:defRPr sz="871" b="1" i="0" u="none" strike="noStrike" baseline="0">
                    <a:solidFill>
                      <a:srgbClr val="000000"/>
                    </a:solidFill>
                    <a:latin typeface="Calibri"/>
                    <a:ea typeface="Calibri"/>
                    <a:cs typeface="Calibri"/>
                  </a:defRPr>
                </a:pPr>
                <a:endParaRPr lang="ru-RU"/>
              </a:p>
            </c:txPr>
            <c:showVal val="1"/>
            <c:showSerName val="1"/>
            <c:showLeaderLines val="1"/>
            <c:extLst xmlns:c16r2="http://schemas.microsoft.com/office/drawing/2015/06/chart">
              <c:ext xmlns:c15="http://schemas.microsoft.com/office/drawing/2012/chart" uri="{CE6537A1-D6FC-4f65-9D91-7224C49458BB}"/>
            </c:extLst>
          </c:dLbls>
          <c:cat>
            <c:strRef>
              <c:f>Sheet1!$B$1:$D$1</c:f>
              <c:strCache>
                <c:ptCount val="3"/>
                <c:pt idx="0">
                  <c:v>взрослые</c:v>
                </c:pt>
                <c:pt idx="1">
                  <c:v>дети</c:v>
                </c:pt>
                <c:pt idx="2">
                  <c:v>подростки</c:v>
                </c:pt>
              </c:strCache>
            </c:strRef>
          </c:cat>
          <c:val>
            <c:numRef>
              <c:f>Sheet1!$B$2:$D$2</c:f>
              <c:numCache>
                <c:formatCode>0.00%</c:formatCode>
                <c:ptCount val="3"/>
                <c:pt idx="0">
                  <c:v>0.79700000000000004</c:v>
                </c:pt>
                <c:pt idx="1">
                  <c:v>0.18300000000000011</c:v>
                </c:pt>
                <c:pt idx="2">
                  <c:v>2.0000000000000011E-2</c:v>
                </c:pt>
              </c:numCache>
            </c:numRef>
          </c:val>
          <c:extLst xmlns:c16r2="http://schemas.microsoft.com/office/drawing/2015/06/chart">
            <c:ext xmlns:c16="http://schemas.microsoft.com/office/drawing/2014/chart" uri="{C3380CC4-5D6E-409C-BE32-E72D297353CC}">
              <c16:uniqueId val="{00000003-72F2-4F04-BEFB-1FE5316CE234}"/>
            </c:ext>
          </c:extLst>
        </c:ser>
        <c:ser>
          <c:idx val="1"/>
          <c:order val="1"/>
          <c:tx>
            <c:strRef>
              <c:f>Sheet1!$A$3</c:f>
              <c:strCache>
                <c:ptCount val="1"/>
              </c:strCache>
            </c:strRef>
          </c:tx>
          <c:spPr>
            <a:solidFill>
              <a:srgbClr val="993366"/>
            </a:solidFill>
            <a:ln w="10540">
              <a:solidFill>
                <a:srgbClr val="000000"/>
              </a:solidFill>
              <a:prstDash val="solid"/>
            </a:ln>
          </c:spPr>
          <c:dPt>
            <c:idx val="0"/>
            <c:spPr>
              <a:solidFill>
                <a:srgbClr val="9999FF"/>
              </a:solidFill>
              <a:ln w="10540">
                <a:solidFill>
                  <a:srgbClr val="000000"/>
                </a:solidFill>
                <a:prstDash val="solid"/>
              </a:ln>
            </c:spPr>
            <c:extLst xmlns:c16r2="http://schemas.microsoft.com/office/drawing/2015/06/chart">
              <c:ext xmlns:c16="http://schemas.microsoft.com/office/drawing/2014/chart" uri="{C3380CC4-5D6E-409C-BE32-E72D297353CC}">
                <c16:uniqueId val="{00000004-72F2-4F04-BEFB-1FE5316CE234}"/>
              </c:ext>
            </c:extLst>
          </c:dPt>
          <c:dPt>
            <c:idx val="2"/>
            <c:spPr>
              <a:solidFill>
                <a:srgbClr val="FFFFCC"/>
              </a:solidFill>
              <a:ln w="10540">
                <a:solidFill>
                  <a:srgbClr val="000000"/>
                </a:solidFill>
                <a:prstDash val="solid"/>
              </a:ln>
            </c:spPr>
            <c:extLst xmlns:c16r2="http://schemas.microsoft.com/office/drawing/2015/06/chart">
              <c:ext xmlns:c16="http://schemas.microsoft.com/office/drawing/2014/chart" uri="{C3380CC4-5D6E-409C-BE32-E72D297353CC}">
                <c16:uniqueId val="{00000006-72F2-4F04-BEFB-1FE5316CE234}"/>
              </c:ext>
            </c:extLst>
          </c:dPt>
          <c:dLbls>
            <c:spPr>
              <a:noFill/>
              <a:ln w="21073">
                <a:noFill/>
              </a:ln>
            </c:spPr>
            <c:txPr>
              <a:bodyPr wrap="square" lIns="38100" tIns="19050" rIns="38100" bIns="19050" anchor="ctr">
                <a:spAutoFit/>
              </a:bodyPr>
              <a:lstStyle/>
              <a:p>
                <a:pPr>
                  <a:defRPr sz="871" b="1" i="0" u="none" strike="noStrike" baseline="0">
                    <a:solidFill>
                      <a:srgbClr val="000000"/>
                    </a:solidFill>
                    <a:latin typeface="Calibri"/>
                    <a:ea typeface="Calibri"/>
                    <a:cs typeface="Calibri"/>
                  </a:defRPr>
                </a:pPr>
                <a:endParaRPr lang="ru-RU"/>
              </a:p>
            </c:txPr>
            <c:showVal val="1"/>
            <c:showSerName val="1"/>
            <c:showLeaderLines val="1"/>
            <c:extLst xmlns:c16r2="http://schemas.microsoft.com/office/drawing/2015/06/chart">
              <c:ext xmlns:c15="http://schemas.microsoft.com/office/drawing/2012/chart" uri="{CE6537A1-D6FC-4f65-9D91-7224C49458BB}"/>
            </c:extLst>
          </c:dLbls>
          <c:cat>
            <c:strRef>
              <c:f>Sheet1!$B$1:$D$1</c:f>
              <c:strCache>
                <c:ptCount val="3"/>
                <c:pt idx="0">
                  <c:v>взрослые</c:v>
                </c:pt>
                <c:pt idx="1">
                  <c:v>дети</c:v>
                </c:pt>
                <c:pt idx="2">
                  <c:v>подростки</c:v>
                </c:pt>
              </c:strCache>
            </c:strRef>
          </c:cat>
          <c:val>
            <c:numRef>
              <c:f>Sheet1!$B$3:$D$3</c:f>
              <c:numCache>
                <c:formatCode>General</c:formatCode>
                <c:ptCount val="3"/>
              </c:numCache>
            </c:numRef>
          </c:val>
          <c:extLst xmlns:c16r2="http://schemas.microsoft.com/office/drawing/2015/06/chart">
            <c:ext xmlns:c16="http://schemas.microsoft.com/office/drawing/2014/chart" uri="{C3380CC4-5D6E-409C-BE32-E72D297353CC}">
              <c16:uniqueId val="{00000007-72F2-4F04-BEFB-1FE5316CE234}"/>
            </c:ext>
          </c:extLst>
        </c:ser>
        <c:ser>
          <c:idx val="2"/>
          <c:order val="2"/>
          <c:tx>
            <c:strRef>
              <c:f>Sheet1!$A$4</c:f>
              <c:strCache>
                <c:ptCount val="1"/>
              </c:strCache>
            </c:strRef>
          </c:tx>
          <c:spPr>
            <a:solidFill>
              <a:srgbClr val="FFFFCC"/>
            </a:solidFill>
            <a:ln w="10540">
              <a:solidFill>
                <a:srgbClr val="000000"/>
              </a:solidFill>
              <a:prstDash val="solid"/>
            </a:ln>
          </c:spPr>
          <c:dPt>
            <c:idx val="0"/>
            <c:spPr>
              <a:solidFill>
                <a:srgbClr val="9999FF"/>
              </a:solidFill>
              <a:ln w="10540">
                <a:solidFill>
                  <a:srgbClr val="000000"/>
                </a:solidFill>
                <a:prstDash val="solid"/>
              </a:ln>
            </c:spPr>
            <c:extLst xmlns:c16r2="http://schemas.microsoft.com/office/drawing/2015/06/chart">
              <c:ext xmlns:c16="http://schemas.microsoft.com/office/drawing/2014/chart" uri="{C3380CC4-5D6E-409C-BE32-E72D297353CC}">
                <c16:uniqueId val="{00000008-72F2-4F04-BEFB-1FE5316CE234}"/>
              </c:ext>
            </c:extLst>
          </c:dPt>
          <c:dPt>
            <c:idx val="1"/>
            <c:spPr>
              <a:solidFill>
                <a:srgbClr val="993366"/>
              </a:solidFill>
              <a:ln w="10540">
                <a:solidFill>
                  <a:srgbClr val="000000"/>
                </a:solidFill>
                <a:prstDash val="solid"/>
              </a:ln>
            </c:spPr>
            <c:extLst xmlns:c16r2="http://schemas.microsoft.com/office/drawing/2015/06/chart">
              <c:ext xmlns:c16="http://schemas.microsoft.com/office/drawing/2014/chart" uri="{C3380CC4-5D6E-409C-BE32-E72D297353CC}">
                <c16:uniqueId val="{00000009-72F2-4F04-BEFB-1FE5316CE234}"/>
              </c:ext>
            </c:extLst>
          </c:dPt>
          <c:dLbls>
            <c:spPr>
              <a:noFill/>
              <a:ln w="21073">
                <a:noFill/>
              </a:ln>
            </c:spPr>
            <c:txPr>
              <a:bodyPr wrap="square" lIns="38100" tIns="19050" rIns="38100" bIns="19050" anchor="ctr">
                <a:spAutoFit/>
              </a:bodyPr>
              <a:lstStyle/>
              <a:p>
                <a:pPr>
                  <a:defRPr sz="871" b="1" i="0" u="none" strike="noStrike" baseline="0">
                    <a:solidFill>
                      <a:srgbClr val="000000"/>
                    </a:solidFill>
                    <a:latin typeface="Calibri"/>
                    <a:ea typeface="Calibri"/>
                    <a:cs typeface="Calibri"/>
                  </a:defRPr>
                </a:pPr>
                <a:endParaRPr lang="ru-RU"/>
              </a:p>
            </c:txPr>
            <c:showVal val="1"/>
            <c:showSerName val="1"/>
            <c:showLeaderLines val="1"/>
            <c:extLst xmlns:c16r2="http://schemas.microsoft.com/office/drawing/2015/06/chart">
              <c:ext xmlns:c15="http://schemas.microsoft.com/office/drawing/2012/chart" uri="{CE6537A1-D6FC-4f65-9D91-7224C49458BB}"/>
            </c:extLst>
          </c:dLbls>
          <c:cat>
            <c:strRef>
              <c:f>Sheet1!$B$1:$D$1</c:f>
              <c:strCache>
                <c:ptCount val="3"/>
                <c:pt idx="0">
                  <c:v>взрослые</c:v>
                </c:pt>
                <c:pt idx="1">
                  <c:v>дети</c:v>
                </c:pt>
                <c:pt idx="2">
                  <c:v>подростки</c:v>
                </c:pt>
              </c:strCache>
            </c:strRef>
          </c:cat>
          <c:val>
            <c:numRef>
              <c:f>Sheet1!$B$4:$D$4</c:f>
              <c:numCache>
                <c:formatCode>General</c:formatCode>
                <c:ptCount val="3"/>
              </c:numCache>
            </c:numRef>
          </c:val>
          <c:extLst xmlns:c16r2="http://schemas.microsoft.com/office/drawing/2015/06/chart">
            <c:ext xmlns:c16="http://schemas.microsoft.com/office/drawing/2014/chart" uri="{C3380CC4-5D6E-409C-BE32-E72D297353CC}">
              <c16:uniqueId val="{0000000B-72F2-4F04-BEFB-1FE5316CE234}"/>
            </c:ext>
          </c:extLst>
        </c:ser>
        <c:dLbls>
          <c:showVal val="1"/>
          <c:showSerName val="1"/>
        </c:dLbls>
      </c:pie3DChart>
      <c:spPr>
        <a:solidFill>
          <a:srgbClr val="C0C0C0"/>
        </a:solidFill>
        <a:ln w="10540">
          <a:solidFill>
            <a:srgbClr val="808080"/>
          </a:solidFill>
          <a:prstDash val="solid"/>
        </a:ln>
      </c:spPr>
    </c:plotArea>
    <c:legend>
      <c:legendPos val="b"/>
      <c:layout>
        <c:manualLayout>
          <c:xMode val="edge"/>
          <c:yMode val="edge"/>
          <c:x val="0.21003134796238257"/>
          <c:y val="0.87559808612440249"/>
          <c:w val="0.5768025078369905"/>
          <c:h val="0.11004784688995212"/>
        </c:manualLayout>
      </c:layout>
      <c:spPr>
        <a:solidFill>
          <a:srgbClr val="FFFFFF"/>
        </a:solidFill>
        <a:ln w="2635">
          <a:solidFill>
            <a:srgbClr val="000000"/>
          </a:solidFill>
          <a:prstDash val="solid"/>
        </a:ln>
      </c:spPr>
      <c:txPr>
        <a:bodyPr/>
        <a:lstStyle/>
        <a:p>
          <a:pPr>
            <a:defRPr sz="705" b="1" i="0" u="none" strike="noStrike" baseline="0">
              <a:solidFill>
                <a:srgbClr val="000000"/>
              </a:solidFill>
              <a:latin typeface="Calibri"/>
              <a:ea typeface="Calibri"/>
              <a:cs typeface="Calibri"/>
            </a:defRPr>
          </a:pPr>
          <a:endParaRPr lang="ru-RU"/>
        </a:p>
      </c:txPr>
    </c:legend>
    <c:plotVisOnly val="1"/>
    <c:dispBlanksAs val="zero"/>
  </c:chart>
  <c:spPr>
    <a:noFill/>
    <a:ln w="2635">
      <a:solidFill>
        <a:srgbClr val="000000"/>
      </a:solidFill>
      <a:prstDash val="solid"/>
    </a:ln>
  </c:spPr>
  <c:txPr>
    <a:bodyPr/>
    <a:lstStyle/>
    <a:p>
      <a:pPr>
        <a:defRPr sz="767" b="1" i="0" u="none" strike="noStrike" baseline="0">
          <a:solidFill>
            <a:srgbClr val="000000"/>
          </a:solidFill>
          <a:latin typeface="Calibri"/>
          <a:ea typeface="Calibri"/>
          <a:cs typeface="Calibri"/>
        </a:defRPr>
      </a:pPr>
      <a:endParaRPr lang="ru-RU"/>
    </a:p>
  </c:txPr>
  <c:externalData r:id="rId2"/>
</c:chartSpace>
</file>

<file path=word/charts/chart60.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latin typeface="Times New Roman" panose="02020603050405020304" pitchFamily="18" charset="0"/>
                <a:cs typeface="Times New Roman" panose="02020603050405020304" pitchFamily="18" charset="0"/>
              </a:rPr>
              <a:t>Уровень зарегистрированной безработицы по Белыничскому району</a:t>
            </a:r>
            <a:r>
              <a:rPr lang="ru-RU" b="1" baseline="0">
                <a:solidFill>
                  <a:sysClr val="windowText" lastClr="000000"/>
                </a:solidFill>
                <a:latin typeface="Times New Roman" panose="02020603050405020304" pitchFamily="18" charset="0"/>
                <a:cs typeface="Times New Roman" panose="02020603050405020304" pitchFamily="18" charset="0"/>
              </a:rPr>
              <a:t> (в процентах к численности рабочей силы) в 2016-2021 г.г.</a:t>
            </a:r>
            <a:endParaRPr lang="ru-RU"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1495953630796142"/>
          <c:y val="2.3809523809523812E-2"/>
        </c:manualLayout>
      </c:layout>
      <c:spPr>
        <a:noFill/>
        <a:ln>
          <a:noFill/>
        </a:ln>
        <a:effectLst/>
      </c:spPr>
    </c:title>
    <c:plotArea>
      <c:layout/>
      <c:barChart>
        <c:barDir val="col"/>
        <c:grouping val="clustered"/>
        <c:ser>
          <c:idx val="0"/>
          <c:order val="0"/>
          <c:tx>
            <c:strRef>
              <c:f>Лист1!$B$1</c:f>
              <c:strCache>
                <c:ptCount val="1"/>
                <c:pt idx="0">
                  <c:v>район</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2016</c:v>
                </c:pt>
                <c:pt idx="1">
                  <c:v>2017</c:v>
                </c:pt>
                <c:pt idx="2">
                  <c:v>2018</c:v>
                </c:pt>
                <c:pt idx="3">
                  <c:v>2019</c:v>
                </c:pt>
                <c:pt idx="4">
                  <c:v>2020</c:v>
                </c:pt>
                <c:pt idx="5">
                  <c:v>2021</c:v>
                </c:pt>
              </c:numCache>
            </c:numRef>
          </c:cat>
          <c:val>
            <c:numRef>
              <c:f>Лист1!$B$2:$B$7</c:f>
              <c:numCache>
                <c:formatCode>0.00%</c:formatCode>
                <c:ptCount val="6"/>
                <c:pt idx="0">
                  <c:v>7.0000000000000036E-3</c:v>
                </c:pt>
                <c:pt idx="1">
                  <c:v>4.0000000000000036E-3</c:v>
                </c:pt>
                <c:pt idx="2">
                  <c:v>4.0000000000000036E-3</c:v>
                </c:pt>
                <c:pt idx="3">
                  <c:v>3.0000000000000018E-3</c:v>
                </c:pt>
                <c:pt idx="4">
                  <c:v>3.0000000000000018E-3</c:v>
                </c:pt>
                <c:pt idx="5">
                  <c:v>2.0000000000000018E-3</c:v>
                </c:pt>
              </c:numCache>
            </c:numRef>
          </c:val>
          <c:extLst xmlns:c16r2="http://schemas.microsoft.com/office/drawing/2015/06/chart">
            <c:ext xmlns:c16="http://schemas.microsoft.com/office/drawing/2014/chart" uri="{C3380CC4-5D6E-409C-BE32-E72D297353CC}">
              <c16:uniqueId val="{00000000-2503-4A6A-8E73-391E79C6AC62}"/>
            </c:ext>
          </c:extLst>
        </c:ser>
        <c:ser>
          <c:idx val="1"/>
          <c:order val="1"/>
          <c:tx>
            <c:strRef>
              <c:f>Лист1!$C$1</c:f>
              <c:strCache>
                <c:ptCount val="1"/>
                <c:pt idx="0">
                  <c:v>область</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2016</c:v>
                </c:pt>
                <c:pt idx="1">
                  <c:v>2017</c:v>
                </c:pt>
                <c:pt idx="2">
                  <c:v>2018</c:v>
                </c:pt>
                <c:pt idx="3">
                  <c:v>2019</c:v>
                </c:pt>
                <c:pt idx="4">
                  <c:v>2020</c:v>
                </c:pt>
                <c:pt idx="5">
                  <c:v>2021</c:v>
                </c:pt>
              </c:numCache>
            </c:numRef>
          </c:cat>
          <c:val>
            <c:numRef>
              <c:f>Лист1!$C$2:$C$7</c:f>
              <c:numCache>
                <c:formatCode>0.00%</c:formatCode>
                <c:ptCount val="6"/>
                <c:pt idx="0">
                  <c:v>9.0000000000000028E-3</c:v>
                </c:pt>
                <c:pt idx="1">
                  <c:v>6.0000000000000036E-3</c:v>
                </c:pt>
                <c:pt idx="2">
                  <c:v>4.0000000000000036E-3</c:v>
                </c:pt>
                <c:pt idx="3">
                  <c:v>3.0000000000000018E-3</c:v>
                </c:pt>
                <c:pt idx="4">
                  <c:v>3.0000000000000018E-3</c:v>
                </c:pt>
                <c:pt idx="5">
                  <c:v>2.0000000000000018E-3</c:v>
                </c:pt>
              </c:numCache>
            </c:numRef>
          </c:val>
          <c:extLst xmlns:c16r2="http://schemas.microsoft.com/office/drawing/2015/06/chart">
            <c:ext xmlns:c16="http://schemas.microsoft.com/office/drawing/2014/chart" uri="{C3380CC4-5D6E-409C-BE32-E72D297353CC}">
              <c16:uniqueId val="{00000001-2503-4A6A-8E73-391E79C6AC62}"/>
            </c:ext>
          </c:extLst>
        </c:ser>
        <c:axId val="151101824"/>
        <c:axId val="151103360"/>
      </c:barChart>
      <c:catAx>
        <c:axId val="15110182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1103360"/>
        <c:crosses val="autoZero"/>
        <c:auto val="1"/>
        <c:lblAlgn val="ctr"/>
        <c:lblOffset val="100"/>
      </c:catAx>
      <c:valAx>
        <c:axId val="151103360"/>
        <c:scaling>
          <c:orientation val="minMax"/>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110182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perspective val="0"/>
    </c:view3D>
    <c:plotArea>
      <c:layout>
        <c:manualLayout>
          <c:layoutTarget val="inner"/>
          <c:xMode val="edge"/>
          <c:yMode val="edge"/>
          <c:x val="0.18495297805642683"/>
          <c:y val="0.24880382775119644"/>
          <c:w val="0.81504702194357515"/>
          <c:h val="0.49282296650717816"/>
        </c:manualLayout>
      </c:layout>
      <c:pie3DChart>
        <c:varyColors val="1"/>
        <c:ser>
          <c:idx val="0"/>
          <c:order val="0"/>
          <c:tx>
            <c:strRef>
              <c:f>Sheet1!$A$2</c:f>
              <c:strCache>
                <c:ptCount val="1"/>
                <c:pt idx="0">
                  <c:v>2021</c:v>
                </c:pt>
              </c:strCache>
            </c:strRef>
          </c:tx>
          <c:spPr>
            <a:solidFill>
              <a:srgbClr val="9999FF"/>
            </a:solidFill>
            <a:ln w="10540">
              <a:solidFill>
                <a:srgbClr val="000000"/>
              </a:solidFill>
              <a:prstDash val="solid"/>
            </a:ln>
          </c:spPr>
          <c:dPt>
            <c:idx val="1"/>
            <c:spPr>
              <a:solidFill>
                <a:srgbClr val="993366"/>
              </a:solidFill>
              <a:ln w="10540">
                <a:solidFill>
                  <a:srgbClr val="000000"/>
                </a:solidFill>
                <a:prstDash val="solid"/>
              </a:ln>
            </c:spPr>
            <c:extLst xmlns:c16r2="http://schemas.microsoft.com/office/drawing/2015/06/chart">
              <c:ext xmlns:c16="http://schemas.microsoft.com/office/drawing/2014/chart" uri="{C3380CC4-5D6E-409C-BE32-E72D297353CC}">
                <c16:uniqueId val="{00000002-EFF4-4F8B-B920-EF307B7CE68D}"/>
              </c:ext>
            </c:extLst>
          </c:dPt>
          <c:dPt>
            <c:idx val="2"/>
            <c:spPr>
              <a:solidFill>
                <a:srgbClr val="FFFFCC"/>
              </a:solidFill>
              <a:ln w="10540">
                <a:solidFill>
                  <a:srgbClr val="000000"/>
                </a:solidFill>
                <a:prstDash val="solid"/>
              </a:ln>
            </c:spPr>
            <c:extLst xmlns:c16r2="http://schemas.microsoft.com/office/drawing/2015/06/chart">
              <c:ext xmlns:c16="http://schemas.microsoft.com/office/drawing/2014/chart" uri="{C3380CC4-5D6E-409C-BE32-E72D297353CC}">
                <c16:uniqueId val="{00000004-EFF4-4F8B-B920-EF307B7CE68D}"/>
              </c:ext>
            </c:extLst>
          </c:dPt>
          <c:dLbls>
            <c:dLbl>
              <c:idx val="0"/>
              <c:tx>
                <c:rich>
                  <a:bodyPr/>
                  <a:lstStyle/>
                  <a:p>
                    <a:pPr>
                      <a:defRPr sz="871" b="1" i="0" u="none" strike="noStrike" baseline="0">
                        <a:solidFill>
                          <a:srgbClr val="000000"/>
                        </a:solidFill>
                        <a:latin typeface="Calibri"/>
                        <a:ea typeface="Calibri"/>
                        <a:cs typeface="Calibri"/>
                      </a:defRPr>
                    </a:pPr>
                    <a:r>
                      <a:rPr lang="en-US"/>
                      <a:t>81.40%</a:t>
                    </a:r>
                  </a:p>
                </c:rich>
              </c:tx>
              <c:spPr>
                <a:noFill/>
                <a:ln w="21073">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FF4-4F8B-B920-EF307B7CE68D}"/>
                </c:ext>
              </c:extLst>
            </c:dLbl>
            <c:dLbl>
              <c:idx val="1"/>
              <c:layout>
                <c:manualLayout>
                  <c:x val="0.13138686131386862"/>
                  <c:y val="4.2573132903841605E-2"/>
                </c:manualLayout>
              </c:layout>
              <c:tx>
                <c:rich>
                  <a:bodyPr/>
                  <a:lstStyle/>
                  <a:p>
                    <a:pPr>
                      <a:defRPr sz="871" b="1" i="0" u="none" strike="noStrike" baseline="0">
                        <a:solidFill>
                          <a:srgbClr val="000000"/>
                        </a:solidFill>
                        <a:latin typeface="Calibri"/>
                        <a:ea typeface="Calibri"/>
                        <a:cs typeface="Calibri"/>
                      </a:defRPr>
                    </a:pPr>
                    <a:r>
                      <a:rPr lang="en-US"/>
                      <a:t> 16,7</a:t>
                    </a:r>
                  </a:p>
                  <a:p>
                    <a:pPr>
                      <a:defRPr sz="871" b="1" i="0" u="none" strike="noStrike" baseline="0">
                        <a:solidFill>
                          <a:srgbClr val="000000"/>
                        </a:solidFill>
                        <a:latin typeface="Calibri"/>
                        <a:ea typeface="Calibri"/>
                        <a:cs typeface="Calibri"/>
                      </a:defRPr>
                    </a:pPr>
                    <a:r>
                      <a:rPr lang="en-US"/>
                      <a:t>0%</a:t>
                    </a:r>
                  </a:p>
                </c:rich>
              </c:tx>
              <c:spPr>
                <a:noFill/>
                <a:ln w="21073">
                  <a:noFill/>
                </a:ln>
              </c:spPr>
              <c:extLst xmlns:c16r2="http://schemas.microsoft.com/office/drawing/2015/06/chart">
                <c:ext xmlns:c15="http://schemas.microsoft.com/office/drawing/2012/chart" uri="{CE6537A1-D6FC-4f65-9D91-7224C49458BB}">
                  <c15:layout>
                    <c:manualLayout>
                      <c:w val="0.21046228710462286"/>
                      <c:h val="0.15151515151515152"/>
                    </c:manualLayout>
                  </c15:layout>
                </c:ext>
                <c:ext xmlns:c16="http://schemas.microsoft.com/office/drawing/2014/chart" uri="{C3380CC4-5D6E-409C-BE32-E72D297353CC}">
                  <c16:uniqueId val="{00000002-EFF4-4F8B-B920-EF307B7CE68D}"/>
                </c:ext>
              </c:extLst>
            </c:dLbl>
            <c:dLbl>
              <c:idx val="2"/>
              <c:tx>
                <c:rich>
                  <a:bodyPr/>
                  <a:lstStyle/>
                  <a:p>
                    <a:r>
                      <a:rPr lang="ru-RU"/>
                      <a:t>2021 го</a:t>
                    </a:r>
                  </a:p>
                  <a:p>
                    <a:r>
                      <a:rPr lang="ru-RU" baseline="0"/>
                      <a:t> </a:t>
                    </a:r>
                    <a:fld id="{EA97D0D4-D60C-47B6-8ED7-48E6CB1629D3}" type="VALUE">
                      <a:rPr lang="en-US" baseline="0"/>
                      <a:pPr/>
                      <a:t>[ЗНАЧЕНИЕ]</a:t>
                    </a:fld>
                    <a:endParaRPr lang="ru-RU" baseline="0"/>
                  </a:p>
                </c:rich>
              </c:tx>
              <c:showVal val="1"/>
              <c:showSerName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4-EFF4-4F8B-B920-EF307B7CE68D}"/>
                </c:ext>
              </c:extLst>
            </c:dLbl>
            <c:spPr>
              <a:noFill/>
              <a:ln w="21073">
                <a:noFill/>
              </a:ln>
            </c:spPr>
            <c:txPr>
              <a:bodyPr wrap="square" lIns="38100" tIns="19050" rIns="38100" bIns="19050" anchor="ctr">
                <a:spAutoFit/>
              </a:bodyPr>
              <a:lstStyle/>
              <a:p>
                <a:pPr>
                  <a:defRPr sz="871" b="1" i="0" u="none" strike="noStrike" baseline="0">
                    <a:solidFill>
                      <a:srgbClr val="000000"/>
                    </a:solidFill>
                    <a:latin typeface="Calibri"/>
                    <a:ea typeface="Calibri"/>
                    <a:cs typeface="Calibri"/>
                  </a:defRPr>
                </a:pPr>
                <a:endParaRPr lang="ru-RU"/>
              </a:p>
            </c:txPr>
            <c:showVal val="1"/>
            <c:showSerName val="1"/>
            <c:showLeaderLines val="1"/>
            <c:extLst xmlns:c16r2="http://schemas.microsoft.com/office/drawing/2015/06/chart">
              <c:ext xmlns:c15="http://schemas.microsoft.com/office/drawing/2012/chart" uri="{CE6537A1-D6FC-4f65-9D91-7224C49458BB}"/>
            </c:extLst>
          </c:dLbls>
          <c:cat>
            <c:strRef>
              <c:f>Sheet1!$B$1:$D$1</c:f>
              <c:strCache>
                <c:ptCount val="3"/>
                <c:pt idx="0">
                  <c:v>взрослые</c:v>
                </c:pt>
                <c:pt idx="1">
                  <c:v>дети</c:v>
                </c:pt>
                <c:pt idx="2">
                  <c:v>подростки</c:v>
                </c:pt>
              </c:strCache>
            </c:strRef>
          </c:cat>
          <c:val>
            <c:numRef>
              <c:f>Sheet1!$B$2:$D$2</c:f>
              <c:numCache>
                <c:formatCode>0.00%</c:formatCode>
                <c:ptCount val="3"/>
                <c:pt idx="0">
                  <c:v>0.81399999999999995</c:v>
                </c:pt>
                <c:pt idx="1">
                  <c:v>0.16700000000000001</c:v>
                </c:pt>
                <c:pt idx="2">
                  <c:v>1.9000000000000013E-2</c:v>
                </c:pt>
              </c:numCache>
            </c:numRef>
          </c:val>
          <c:extLst xmlns:c16r2="http://schemas.microsoft.com/office/drawing/2015/06/chart">
            <c:ext xmlns:c16="http://schemas.microsoft.com/office/drawing/2014/chart" uri="{C3380CC4-5D6E-409C-BE32-E72D297353CC}">
              <c16:uniqueId val="{00000005-EFF4-4F8B-B920-EF307B7CE68D}"/>
            </c:ext>
          </c:extLst>
        </c:ser>
        <c:ser>
          <c:idx val="1"/>
          <c:order val="1"/>
          <c:tx>
            <c:strRef>
              <c:f>Sheet1!$A$3</c:f>
              <c:strCache>
                <c:ptCount val="1"/>
              </c:strCache>
            </c:strRef>
          </c:tx>
          <c:spPr>
            <a:solidFill>
              <a:srgbClr val="993366"/>
            </a:solidFill>
            <a:ln w="10540">
              <a:solidFill>
                <a:srgbClr val="000000"/>
              </a:solidFill>
              <a:prstDash val="solid"/>
            </a:ln>
          </c:spPr>
          <c:dPt>
            <c:idx val="0"/>
            <c:spPr>
              <a:solidFill>
                <a:srgbClr val="9999FF"/>
              </a:solidFill>
              <a:ln w="10540">
                <a:solidFill>
                  <a:srgbClr val="000000"/>
                </a:solidFill>
                <a:prstDash val="solid"/>
              </a:ln>
            </c:spPr>
            <c:extLst xmlns:c16r2="http://schemas.microsoft.com/office/drawing/2015/06/chart">
              <c:ext xmlns:c16="http://schemas.microsoft.com/office/drawing/2014/chart" uri="{C3380CC4-5D6E-409C-BE32-E72D297353CC}">
                <c16:uniqueId val="{00000007-EFF4-4F8B-B920-EF307B7CE68D}"/>
              </c:ext>
            </c:extLst>
          </c:dPt>
          <c:dPt>
            <c:idx val="2"/>
            <c:spPr>
              <a:solidFill>
                <a:srgbClr val="FFFFCC"/>
              </a:solidFill>
              <a:ln w="10540">
                <a:solidFill>
                  <a:srgbClr val="000000"/>
                </a:solidFill>
                <a:prstDash val="solid"/>
              </a:ln>
            </c:spPr>
            <c:extLst xmlns:c16r2="http://schemas.microsoft.com/office/drawing/2015/06/chart">
              <c:ext xmlns:c16="http://schemas.microsoft.com/office/drawing/2014/chart" uri="{C3380CC4-5D6E-409C-BE32-E72D297353CC}">
                <c16:uniqueId val="{0000000A-EFF4-4F8B-B920-EF307B7CE68D}"/>
              </c:ext>
            </c:extLst>
          </c:dPt>
          <c:dLbls>
            <c:spPr>
              <a:noFill/>
              <a:ln w="21073">
                <a:noFill/>
              </a:ln>
            </c:spPr>
            <c:txPr>
              <a:bodyPr wrap="square" lIns="38100" tIns="19050" rIns="38100" bIns="19050" anchor="ctr">
                <a:spAutoFit/>
              </a:bodyPr>
              <a:lstStyle/>
              <a:p>
                <a:pPr>
                  <a:defRPr sz="871" b="1" i="0" u="none" strike="noStrike" baseline="0">
                    <a:solidFill>
                      <a:srgbClr val="000000"/>
                    </a:solidFill>
                    <a:latin typeface="Calibri"/>
                    <a:ea typeface="Calibri"/>
                    <a:cs typeface="Calibri"/>
                  </a:defRPr>
                </a:pPr>
                <a:endParaRPr lang="ru-RU"/>
              </a:p>
            </c:txPr>
            <c:showVal val="1"/>
            <c:showSerName val="1"/>
            <c:showLeaderLines val="1"/>
            <c:extLst xmlns:c16r2="http://schemas.microsoft.com/office/drawing/2015/06/chart">
              <c:ext xmlns:c15="http://schemas.microsoft.com/office/drawing/2012/chart" uri="{CE6537A1-D6FC-4f65-9D91-7224C49458BB}"/>
            </c:extLst>
          </c:dLbls>
          <c:cat>
            <c:strRef>
              <c:f>Sheet1!$B$1:$D$1</c:f>
              <c:strCache>
                <c:ptCount val="3"/>
                <c:pt idx="0">
                  <c:v>взрослые</c:v>
                </c:pt>
                <c:pt idx="1">
                  <c:v>дети</c:v>
                </c:pt>
                <c:pt idx="2">
                  <c:v>подростки</c:v>
                </c:pt>
              </c:strCache>
            </c:strRef>
          </c:cat>
          <c:val>
            <c:numRef>
              <c:f>Sheet1!$B$3:$D$3</c:f>
              <c:numCache>
                <c:formatCode>General</c:formatCode>
                <c:ptCount val="3"/>
              </c:numCache>
            </c:numRef>
          </c:val>
          <c:extLst xmlns:c16r2="http://schemas.microsoft.com/office/drawing/2015/06/chart">
            <c:ext xmlns:c16="http://schemas.microsoft.com/office/drawing/2014/chart" uri="{C3380CC4-5D6E-409C-BE32-E72D297353CC}">
              <c16:uniqueId val="{0000000B-EFF4-4F8B-B920-EF307B7CE68D}"/>
            </c:ext>
          </c:extLst>
        </c:ser>
        <c:ser>
          <c:idx val="2"/>
          <c:order val="2"/>
          <c:tx>
            <c:strRef>
              <c:f>Sheet1!$A$4</c:f>
              <c:strCache>
                <c:ptCount val="1"/>
              </c:strCache>
            </c:strRef>
          </c:tx>
          <c:spPr>
            <a:solidFill>
              <a:srgbClr val="FFFFCC"/>
            </a:solidFill>
            <a:ln w="10540">
              <a:solidFill>
                <a:srgbClr val="000000"/>
              </a:solidFill>
              <a:prstDash val="solid"/>
            </a:ln>
          </c:spPr>
          <c:dPt>
            <c:idx val="0"/>
            <c:spPr>
              <a:solidFill>
                <a:srgbClr val="9999FF"/>
              </a:solidFill>
              <a:ln w="10540">
                <a:solidFill>
                  <a:srgbClr val="000000"/>
                </a:solidFill>
                <a:prstDash val="solid"/>
              </a:ln>
            </c:spPr>
            <c:extLst xmlns:c16r2="http://schemas.microsoft.com/office/drawing/2015/06/chart">
              <c:ext xmlns:c16="http://schemas.microsoft.com/office/drawing/2014/chart" uri="{C3380CC4-5D6E-409C-BE32-E72D297353CC}">
                <c16:uniqueId val="{0000000D-EFF4-4F8B-B920-EF307B7CE68D}"/>
              </c:ext>
            </c:extLst>
          </c:dPt>
          <c:dPt>
            <c:idx val="1"/>
            <c:spPr>
              <a:solidFill>
                <a:srgbClr val="993366"/>
              </a:solidFill>
              <a:ln w="10540">
                <a:solidFill>
                  <a:srgbClr val="000000"/>
                </a:solidFill>
                <a:prstDash val="solid"/>
              </a:ln>
            </c:spPr>
            <c:extLst xmlns:c16r2="http://schemas.microsoft.com/office/drawing/2015/06/chart">
              <c:ext xmlns:c16="http://schemas.microsoft.com/office/drawing/2014/chart" uri="{C3380CC4-5D6E-409C-BE32-E72D297353CC}">
                <c16:uniqueId val="{0000000F-EFF4-4F8B-B920-EF307B7CE68D}"/>
              </c:ext>
            </c:extLst>
          </c:dPt>
          <c:dLbls>
            <c:spPr>
              <a:noFill/>
              <a:ln w="21073">
                <a:noFill/>
              </a:ln>
            </c:spPr>
            <c:txPr>
              <a:bodyPr wrap="square" lIns="38100" tIns="19050" rIns="38100" bIns="19050" anchor="ctr">
                <a:spAutoFit/>
              </a:bodyPr>
              <a:lstStyle/>
              <a:p>
                <a:pPr>
                  <a:defRPr sz="871" b="1" i="0" u="none" strike="noStrike" baseline="0">
                    <a:solidFill>
                      <a:srgbClr val="000000"/>
                    </a:solidFill>
                    <a:latin typeface="Calibri"/>
                    <a:ea typeface="Calibri"/>
                    <a:cs typeface="Calibri"/>
                  </a:defRPr>
                </a:pPr>
                <a:endParaRPr lang="ru-RU"/>
              </a:p>
            </c:txPr>
            <c:showVal val="1"/>
            <c:showSerName val="1"/>
            <c:showLeaderLines val="1"/>
            <c:extLst xmlns:c16r2="http://schemas.microsoft.com/office/drawing/2015/06/chart">
              <c:ext xmlns:c15="http://schemas.microsoft.com/office/drawing/2012/chart" uri="{CE6537A1-D6FC-4f65-9D91-7224C49458BB}"/>
            </c:extLst>
          </c:dLbls>
          <c:cat>
            <c:strRef>
              <c:f>Sheet1!$B$1:$D$1</c:f>
              <c:strCache>
                <c:ptCount val="3"/>
                <c:pt idx="0">
                  <c:v>взрослые</c:v>
                </c:pt>
                <c:pt idx="1">
                  <c:v>дети</c:v>
                </c:pt>
                <c:pt idx="2">
                  <c:v>подростки</c:v>
                </c:pt>
              </c:strCache>
            </c:strRef>
          </c:cat>
          <c:val>
            <c:numRef>
              <c:f>Sheet1!$B$4:$D$4</c:f>
              <c:numCache>
                <c:formatCode>General</c:formatCode>
                <c:ptCount val="3"/>
              </c:numCache>
            </c:numRef>
          </c:val>
          <c:extLst xmlns:c16r2="http://schemas.microsoft.com/office/drawing/2015/06/chart">
            <c:ext xmlns:c16="http://schemas.microsoft.com/office/drawing/2014/chart" uri="{C3380CC4-5D6E-409C-BE32-E72D297353CC}">
              <c16:uniqueId val="{00000011-EFF4-4F8B-B920-EF307B7CE68D}"/>
            </c:ext>
          </c:extLst>
        </c:ser>
        <c:dLbls>
          <c:showVal val="1"/>
          <c:showSerName val="1"/>
        </c:dLbls>
      </c:pie3DChart>
      <c:spPr>
        <a:solidFill>
          <a:srgbClr val="C0C0C0"/>
        </a:solidFill>
        <a:ln w="10540">
          <a:solidFill>
            <a:srgbClr val="808080"/>
          </a:solidFill>
          <a:prstDash val="solid"/>
        </a:ln>
      </c:spPr>
    </c:plotArea>
    <c:legend>
      <c:legendPos val="b"/>
      <c:layout>
        <c:manualLayout>
          <c:xMode val="edge"/>
          <c:yMode val="edge"/>
          <c:x val="0.21003134796238257"/>
          <c:y val="0.87559808612440249"/>
          <c:w val="0.5768025078369905"/>
          <c:h val="0.11004784688995212"/>
        </c:manualLayout>
      </c:layout>
      <c:spPr>
        <a:solidFill>
          <a:srgbClr val="FFFFFF"/>
        </a:solidFill>
        <a:ln w="2635">
          <a:solidFill>
            <a:srgbClr val="000000"/>
          </a:solidFill>
          <a:prstDash val="solid"/>
        </a:ln>
      </c:spPr>
      <c:txPr>
        <a:bodyPr/>
        <a:lstStyle/>
        <a:p>
          <a:pPr>
            <a:defRPr sz="705" b="1" i="0" u="none" strike="noStrike" baseline="0">
              <a:solidFill>
                <a:srgbClr val="000000"/>
              </a:solidFill>
              <a:latin typeface="Calibri"/>
              <a:ea typeface="Calibri"/>
              <a:cs typeface="Calibri"/>
            </a:defRPr>
          </a:pPr>
          <a:endParaRPr lang="ru-RU"/>
        </a:p>
      </c:txPr>
    </c:legend>
    <c:plotVisOnly val="1"/>
    <c:dispBlanksAs val="zero"/>
  </c:chart>
  <c:spPr>
    <a:noFill/>
    <a:ln w="2635">
      <a:solidFill>
        <a:srgbClr val="000000"/>
      </a:solidFill>
      <a:prstDash val="solid"/>
    </a:ln>
  </c:spPr>
  <c:txPr>
    <a:bodyPr/>
    <a:lstStyle/>
    <a:p>
      <a:pPr>
        <a:defRPr sz="767" b="1" i="0" u="none" strike="noStrike" baseline="0">
          <a:solidFill>
            <a:srgbClr val="000000"/>
          </a:solidFill>
          <a:latin typeface="Calibri"/>
          <a:ea typeface="Calibri"/>
          <a:cs typeface="Calibri"/>
        </a:defRPr>
      </a:pPr>
      <a:endParaRPr lang="ru-RU"/>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perspective val="0"/>
    </c:view3D>
    <c:plotArea>
      <c:layout>
        <c:manualLayout>
          <c:layoutTarget val="inner"/>
          <c:xMode val="edge"/>
          <c:yMode val="edge"/>
          <c:x val="0.18495297805642683"/>
          <c:y val="0.24880382775119644"/>
          <c:w val="0.81504702194357515"/>
          <c:h val="0.49282296650717816"/>
        </c:manualLayout>
      </c:layout>
      <c:pie3DChart>
        <c:varyColors val="1"/>
        <c:ser>
          <c:idx val="0"/>
          <c:order val="0"/>
          <c:tx>
            <c:strRef>
              <c:f>Sheet1!$A$2</c:f>
              <c:strCache>
                <c:ptCount val="1"/>
                <c:pt idx="0">
                  <c:v>2022</c:v>
                </c:pt>
              </c:strCache>
            </c:strRef>
          </c:tx>
          <c:spPr>
            <a:solidFill>
              <a:srgbClr val="9999FF"/>
            </a:solidFill>
            <a:ln w="10540">
              <a:solidFill>
                <a:srgbClr val="000000"/>
              </a:solidFill>
              <a:prstDash val="solid"/>
            </a:ln>
          </c:spPr>
          <c:dPt>
            <c:idx val="1"/>
            <c:spPr>
              <a:solidFill>
                <a:srgbClr val="993366"/>
              </a:solidFill>
              <a:ln w="10540">
                <a:solidFill>
                  <a:srgbClr val="000000"/>
                </a:solidFill>
                <a:prstDash val="solid"/>
              </a:ln>
            </c:spPr>
            <c:extLst xmlns:c16r2="http://schemas.microsoft.com/office/drawing/2015/06/chart">
              <c:ext xmlns:c16="http://schemas.microsoft.com/office/drawing/2014/chart" uri="{C3380CC4-5D6E-409C-BE32-E72D297353CC}">
                <c16:uniqueId val="{00000002-EFF4-4F8B-B920-EF307B7CE68D}"/>
              </c:ext>
            </c:extLst>
          </c:dPt>
          <c:dPt>
            <c:idx val="2"/>
            <c:spPr>
              <a:solidFill>
                <a:srgbClr val="FFFFCC"/>
              </a:solidFill>
              <a:ln w="10540">
                <a:solidFill>
                  <a:srgbClr val="000000"/>
                </a:solidFill>
                <a:prstDash val="solid"/>
              </a:ln>
            </c:spPr>
            <c:extLst xmlns:c16r2="http://schemas.microsoft.com/office/drawing/2015/06/chart">
              <c:ext xmlns:c16="http://schemas.microsoft.com/office/drawing/2014/chart" uri="{C3380CC4-5D6E-409C-BE32-E72D297353CC}">
                <c16:uniqueId val="{00000004-EFF4-4F8B-B920-EF307B7CE68D}"/>
              </c:ext>
            </c:extLst>
          </c:dPt>
          <c:dLbls>
            <c:dLbl>
              <c:idx val="0"/>
              <c:tx>
                <c:rich>
                  <a:bodyPr/>
                  <a:lstStyle/>
                  <a:p>
                    <a:pPr>
                      <a:defRPr sz="871" b="1" i="0" u="none" strike="noStrike" baseline="0">
                        <a:solidFill>
                          <a:srgbClr val="000000"/>
                        </a:solidFill>
                        <a:latin typeface="Calibri"/>
                        <a:ea typeface="Calibri"/>
                        <a:cs typeface="Calibri"/>
                      </a:defRPr>
                    </a:pPr>
                    <a:r>
                      <a:rPr lang="en-US"/>
                      <a:t>81.</a:t>
                    </a:r>
                    <a:r>
                      <a:rPr lang="ru-RU"/>
                      <a:t>3</a:t>
                    </a:r>
                    <a:r>
                      <a:rPr lang="en-US"/>
                      <a:t>0%</a:t>
                    </a:r>
                  </a:p>
                </c:rich>
              </c:tx>
              <c:spPr>
                <a:noFill/>
                <a:ln w="21073">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FF4-4F8B-B920-EF307B7CE68D}"/>
                </c:ext>
              </c:extLst>
            </c:dLbl>
            <c:dLbl>
              <c:idx val="1"/>
              <c:layout>
                <c:manualLayout>
                  <c:x val="0.13138686131386862"/>
                  <c:y val="4.2573132903841605E-2"/>
                </c:manualLayout>
              </c:layout>
              <c:tx>
                <c:rich>
                  <a:bodyPr/>
                  <a:lstStyle/>
                  <a:p>
                    <a:pPr>
                      <a:defRPr sz="871" b="1" i="0" u="none" strike="noStrike" baseline="0">
                        <a:solidFill>
                          <a:srgbClr val="000000"/>
                        </a:solidFill>
                        <a:latin typeface="Calibri"/>
                        <a:ea typeface="Calibri"/>
                        <a:cs typeface="Calibri"/>
                      </a:defRPr>
                    </a:pPr>
                    <a:r>
                      <a:rPr lang="en-US"/>
                      <a:t> 1</a:t>
                    </a:r>
                    <a:r>
                      <a:rPr lang="ru-RU"/>
                      <a:t>4,4</a:t>
                    </a:r>
                    <a:endParaRPr lang="en-US"/>
                  </a:p>
                  <a:p>
                    <a:pPr>
                      <a:defRPr sz="871" b="1" i="0" u="none" strike="noStrike" baseline="0">
                        <a:solidFill>
                          <a:srgbClr val="000000"/>
                        </a:solidFill>
                        <a:latin typeface="Calibri"/>
                        <a:ea typeface="Calibri"/>
                        <a:cs typeface="Calibri"/>
                      </a:defRPr>
                    </a:pPr>
                    <a:r>
                      <a:rPr lang="en-US"/>
                      <a:t>0%</a:t>
                    </a:r>
                  </a:p>
                </c:rich>
              </c:tx>
              <c:spPr>
                <a:noFill/>
                <a:ln w="21073">
                  <a:noFill/>
                </a:ln>
              </c:spPr>
              <c:extLst xmlns:c16r2="http://schemas.microsoft.com/office/drawing/2015/06/chart">
                <c:ext xmlns:c15="http://schemas.microsoft.com/office/drawing/2012/chart" uri="{CE6537A1-D6FC-4f65-9D91-7224C49458BB}">
                  <c15:layout>
                    <c:manualLayout>
                      <c:w val="0.21046228710462286"/>
                      <c:h val="0.15151515151515152"/>
                    </c:manualLayout>
                  </c15:layout>
                </c:ext>
                <c:ext xmlns:c16="http://schemas.microsoft.com/office/drawing/2014/chart" uri="{C3380CC4-5D6E-409C-BE32-E72D297353CC}">
                  <c16:uniqueId val="{00000002-EFF4-4F8B-B920-EF307B7CE68D}"/>
                </c:ext>
              </c:extLst>
            </c:dLbl>
            <c:dLbl>
              <c:idx val="2"/>
              <c:tx>
                <c:rich>
                  <a:bodyPr/>
                  <a:lstStyle/>
                  <a:p>
                    <a:r>
                      <a:rPr lang="ru-RU"/>
                      <a:t>2022 го</a:t>
                    </a:r>
                  </a:p>
                  <a:p>
                    <a:r>
                      <a:rPr lang="ru-RU" baseline="0"/>
                      <a:t> </a:t>
                    </a:r>
                    <a:fld id="{EA97D0D4-D60C-47B6-8ED7-48E6CB1629D3}" type="VALUE">
                      <a:rPr lang="en-US" baseline="0"/>
                      <a:pPr/>
                      <a:t>[ЗНАЧЕНИЕ]</a:t>
                    </a:fld>
                    <a:endParaRPr lang="ru-RU" baseline="0"/>
                  </a:p>
                </c:rich>
              </c:tx>
              <c:showVal val="1"/>
              <c:showSerName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4-EFF4-4F8B-B920-EF307B7CE68D}"/>
                </c:ext>
              </c:extLst>
            </c:dLbl>
            <c:spPr>
              <a:noFill/>
              <a:ln w="21073">
                <a:noFill/>
              </a:ln>
            </c:spPr>
            <c:txPr>
              <a:bodyPr wrap="square" lIns="38100" tIns="19050" rIns="38100" bIns="19050" anchor="ctr">
                <a:spAutoFit/>
              </a:bodyPr>
              <a:lstStyle/>
              <a:p>
                <a:pPr>
                  <a:defRPr sz="871" b="1" i="0" u="none" strike="noStrike" baseline="0">
                    <a:solidFill>
                      <a:srgbClr val="000000"/>
                    </a:solidFill>
                    <a:latin typeface="Calibri"/>
                    <a:ea typeface="Calibri"/>
                    <a:cs typeface="Calibri"/>
                  </a:defRPr>
                </a:pPr>
                <a:endParaRPr lang="ru-RU"/>
              </a:p>
            </c:txPr>
            <c:showVal val="1"/>
            <c:showSerName val="1"/>
            <c:showLeaderLines val="1"/>
            <c:extLst xmlns:c16r2="http://schemas.microsoft.com/office/drawing/2015/06/chart">
              <c:ext xmlns:c15="http://schemas.microsoft.com/office/drawing/2012/chart" uri="{CE6537A1-D6FC-4f65-9D91-7224C49458BB}"/>
            </c:extLst>
          </c:dLbls>
          <c:cat>
            <c:strRef>
              <c:f>Sheet1!$B$1:$D$1</c:f>
              <c:strCache>
                <c:ptCount val="3"/>
                <c:pt idx="0">
                  <c:v>взрослые</c:v>
                </c:pt>
                <c:pt idx="1">
                  <c:v>дети</c:v>
                </c:pt>
                <c:pt idx="2">
                  <c:v>подростки</c:v>
                </c:pt>
              </c:strCache>
            </c:strRef>
          </c:cat>
          <c:val>
            <c:numRef>
              <c:f>Sheet1!$B$2:$D$2</c:f>
              <c:numCache>
                <c:formatCode>0.00%</c:formatCode>
                <c:ptCount val="3"/>
                <c:pt idx="0">
                  <c:v>0.81299999999999994</c:v>
                </c:pt>
                <c:pt idx="1">
                  <c:v>0.14400000000000004</c:v>
                </c:pt>
                <c:pt idx="2">
                  <c:v>4.3000000000000003E-2</c:v>
                </c:pt>
              </c:numCache>
            </c:numRef>
          </c:val>
          <c:extLst xmlns:c16r2="http://schemas.microsoft.com/office/drawing/2015/06/chart">
            <c:ext xmlns:c16="http://schemas.microsoft.com/office/drawing/2014/chart" uri="{C3380CC4-5D6E-409C-BE32-E72D297353CC}">
              <c16:uniqueId val="{00000005-EFF4-4F8B-B920-EF307B7CE68D}"/>
            </c:ext>
          </c:extLst>
        </c:ser>
        <c:ser>
          <c:idx val="1"/>
          <c:order val="1"/>
          <c:tx>
            <c:strRef>
              <c:f>Sheet1!$A$3</c:f>
              <c:strCache>
                <c:ptCount val="1"/>
              </c:strCache>
            </c:strRef>
          </c:tx>
          <c:spPr>
            <a:solidFill>
              <a:srgbClr val="993366"/>
            </a:solidFill>
            <a:ln w="10540">
              <a:solidFill>
                <a:srgbClr val="000000"/>
              </a:solidFill>
              <a:prstDash val="solid"/>
            </a:ln>
          </c:spPr>
          <c:dPt>
            <c:idx val="0"/>
            <c:spPr>
              <a:solidFill>
                <a:srgbClr val="9999FF"/>
              </a:solidFill>
              <a:ln w="10540">
                <a:solidFill>
                  <a:srgbClr val="000000"/>
                </a:solidFill>
                <a:prstDash val="solid"/>
              </a:ln>
            </c:spPr>
            <c:extLst xmlns:c16r2="http://schemas.microsoft.com/office/drawing/2015/06/chart">
              <c:ext xmlns:c16="http://schemas.microsoft.com/office/drawing/2014/chart" uri="{C3380CC4-5D6E-409C-BE32-E72D297353CC}">
                <c16:uniqueId val="{00000007-EFF4-4F8B-B920-EF307B7CE68D}"/>
              </c:ext>
            </c:extLst>
          </c:dPt>
          <c:dPt>
            <c:idx val="2"/>
            <c:spPr>
              <a:solidFill>
                <a:srgbClr val="FFFFCC"/>
              </a:solidFill>
              <a:ln w="10540">
                <a:solidFill>
                  <a:srgbClr val="000000"/>
                </a:solidFill>
                <a:prstDash val="solid"/>
              </a:ln>
            </c:spPr>
            <c:extLst xmlns:c16r2="http://schemas.microsoft.com/office/drawing/2015/06/chart">
              <c:ext xmlns:c16="http://schemas.microsoft.com/office/drawing/2014/chart" uri="{C3380CC4-5D6E-409C-BE32-E72D297353CC}">
                <c16:uniqueId val="{0000000A-EFF4-4F8B-B920-EF307B7CE68D}"/>
              </c:ext>
            </c:extLst>
          </c:dPt>
          <c:dLbls>
            <c:spPr>
              <a:noFill/>
              <a:ln w="21073">
                <a:noFill/>
              </a:ln>
            </c:spPr>
            <c:txPr>
              <a:bodyPr wrap="square" lIns="38100" tIns="19050" rIns="38100" bIns="19050" anchor="ctr">
                <a:spAutoFit/>
              </a:bodyPr>
              <a:lstStyle/>
              <a:p>
                <a:pPr>
                  <a:defRPr sz="871" b="1" i="0" u="none" strike="noStrike" baseline="0">
                    <a:solidFill>
                      <a:srgbClr val="000000"/>
                    </a:solidFill>
                    <a:latin typeface="Calibri"/>
                    <a:ea typeface="Calibri"/>
                    <a:cs typeface="Calibri"/>
                  </a:defRPr>
                </a:pPr>
                <a:endParaRPr lang="ru-RU"/>
              </a:p>
            </c:txPr>
            <c:showVal val="1"/>
            <c:showSerName val="1"/>
            <c:showLeaderLines val="1"/>
            <c:extLst xmlns:c16r2="http://schemas.microsoft.com/office/drawing/2015/06/chart">
              <c:ext xmlns:c15="http://schemas.microsoft.com/office/drawing/2012/chart" uri="{CE6537A1-D6FC-4f65-9D91-7224C49458BB}"/>
            </c:extLst>
          </c:dLbls>
          <c:cat>
            <c:strRef>
              <c:f>Sheet1!$B$1:$D$1</c:f>
              <c:strCache>
                <c:ptCount val="3"/>
                <c:pt idx="0">
                  <c:v>взрослые</c:v>
                </c:pt>
                <c:pt idx="1">
                  <c:v>дети</c:v>
                </c:pt>
                <c:pt idx="2">
                  <c:v>подростки</c:v>
                </c:pt>
              </c:strCache>
            </c:strRef>
          </c:cat>
          <c:val>
            <c:numRef>
              <c:f>Sheet1!$B$3:$D$3</c:f>
              <c:numCache>
                <c:formatCode>General</c:formatCode>
                <c:ptCount val="3"/>
              </c:numCache>
            </c:numRef>
          </c:val>
          <c:extLst xmlns:c16r2="http://schemas.microsoft.com/office/drawing/2015/06/chart">
            <c:ext xmlns:c16="http://schemas.microsoft.com/office/drawing/2014/chart" uri="{C3380CC4-5D6E-409C-BE32-E72D297353CC}">
              <c16:uniqueId val="{0000000B-EFF4-4F8B-B920-EF307B7CE68D}"/>
            </c:ext>
          </c:extLst>
        </c:ser>
        <c:ser>
          <c:idx val="2"/>
          <c:order val="2"/>
          <c:tx>
            <c:strRef>
              <c:f>Sheet1!$A$4</c:f>
              <c:strCache>
                <c:ptCount val="1"/>
              </c:strCache>
            </c:strRef>
          </c:tx>
          <c:spPr>
            <a:solidFill>
              <a:srgbClr val="FFFFCC"/>
            </a:solidFill>
            <a:ln w="10540">
              <a:solidFill>
                <a:srgbClr val="000000"/>
              </a:solidFill>
              <a:prstDash val="solid"/>
            </a:ln>
          </c:spPr>
          <c:dPt>
            <c:idx val="0"/>
            <c:spPr>
              <a:solidFill>
                <a:srgbClr val="9999FF"/>
              </a:solidFill>
              <a:ln w="10540">
                <a:solidFill>
                  <a:srgbClr val="000000"/>
                </a:solidFill>
                <a:prstDash val="solid"/>
              </a:ln>
            </c:spPr>
            <c:extLst xmlns:c16r2="http://schemas.microsoft.com/office/drawing/2015/06/chart">
              <c:ext xmlns:c16="http://schemas.microsoft.com/office/drawing/2014/chart" uri="{C3380CC4-5D6E-409C-BE32-E72D297353CC}">
                <c16:uniqueId val="{0000000D-EFF4-4F8B-B920-EF307B7CE68D}"/>
              </c:ext>
            </c:extLst>
          </c:dPt>
          <c:dPt>
            <c:idx val="1"/>
            <c:spPr>
              <a:solidFill>
                <a:srgbClr val="993366"/>
              </a:solidFill>
              <a:ln w="10540">
                <a:solidFill>
                  <a:srgbClr val="000000"/>
                </a:solidFill>
                <a:prstDash val="solid"/>
              </a:ln>
            </c:spPr>
            <c:extLst xmlns:c16r2="http://schemas.microsoft.com/office/drawing/2015/06/chart">
              <c:ext xmlns:c16="http://schemas.microsoft.com/office/drawing/2014/chart" uri="{C3380CC4-5D6E-409C-BE32-E72D297353CC}">
                <c16:uniqueId val="{0000000F-EFF4-4F8B-B920-EF307B7CE68D}"/>
              </c:ext>
            </c:extLst>
          </c:dPt>
          <c:dLbls>
            <c:spPr>
              <a:noFill/>
              <a:ln w="21073">
                <a:noFill/>
              </a:ln>
            </c:spPr>
            <c:txPr>
              <a:bodyPr wrap="square" lIns="38100" tIns="19050" rIns="38100" bIns="19050" anchor="ctr">
                <a:spAutoFit/>
              </a:bodyPr>
              <a:lstStyle/>
              <a:p>
                <a:pPr>
                  <a:defRPr sz="871" b="1" i="0" u="none" strike="noStrike" baseline="0">
                    <a:solidFill>
                      <a:srgbClr val="000000"/>
                    </a:solidFill>
                    <a:latin typeface="Calibri"/>
                    <a:ea typeface="Calibri"/>
                    <a:cs typeface="Calibri"/>
                  </a:defRPr>
                </a:pPr>
                <a:endParaRPr lang="ru-RU"/>
              </a:p>
            </c:txPr>
            <c:showVal val="1"/>
            <c:showSerName val="1"/>
            <c:showLeaderLines val="1"/>
            <c:extLst xmlns:c16r2="http://schemas.microsoft.com/office/drawing/2015/06/chart">
              <c:ext xmlns:c15="http://schemas.microsoft.com/office/drawing/2012/chart" uri="{CE6537A1-D6FC-4f65-9D91-7224C49458BB}"/>
            </c:extLst>
          </c:dLbls>
          <c:cat>
            <c:strRef>
              <c:f>Sheet1!$B$1:$D$1</c:f>
              <c:strCache>
                <c:ptCount val="3"/>
                <c:pt idx="0">
                  <c:v>взрослые</c:v>
                </c:pt>
                <c:pt idx="1">
                  <c:v>дети</c:v>
                </c:pt>
                <c:pt idx="2">
                  <c:v>подростки</c:v>
                </c:pt>
              </c:strCache>
            </c:strRef>
          </c:cat>
          <c:val>
            <c:numRef>
              <c:f>Sheet1!$B$4:$D$4</c:f>
              <c:numCache>
                <c:formatCode>General</c:formatCode>
                <c:ptCount val="3"/>
              </c:numCache>
            </c:numRef>
          </c:val>
          <c:extLst xmlns:c16r2="http://schemas.microsoft.com/office/drawing/2015/06/chart">
            <c:ext xmlns:c16="http://schemas.microsoft.com/office/drawing/2014/chart" uri="{C3380CC4-5D6E-409C-BE32-E72D297353CC}">
              <c16:uniqueId val="{00000011-EFF4-4F8B-B920-EF307B7CE68D}"/>
            </c:ext>
          </c:extLst>
        </c:ser>
        <c:dLbls>
          <c:showVal val="1"/>
          <c:showSerName val="1"/>
        </c:dLbls>
      </c:pie3DChart>
      <c:spPr>
        <a:solidFill>
          <a:srgbClr val="C0C0C0"/>
        </a:solidFill>
        <a:ln w="10540">
          <a:solidFill>
            <a:srgbClr val="808080"/>
          </a:solidFill>
          <a:prstDash val="solid"/>
        </a:ln>
      </c:spPr>
    </c:plotArea>
    <c:legend>
      <c:legendPos val="b"/>
      <c:layout>
        <c:manualLayout>
          <c:xMode val="edge"/>
          <c:yMode val="edge"/>
          <c:x val="0.21003134796238257"/>
          <c:y val="0.87559808612440249"/>
          <c:w val="0.5768025078369905"/>
          <c:h val="0.11004784688995212"/>
        </c:manualLayout>
      </c:layout>
      <c:spPr>
        <a:solidFill>
          <a:srgbClr val="FFFFFF"/>
        </a:solidFill>
        <a:ln w="2635">
          <a:solidFill>
            <a:srgbClr val="000000"/>
          </a:solidFill>
          <a:prstDash val="solid"/>
        </a:ln>
      </c:spPr>
      <c:txPr>
        <a:bodyPr/>
        <a:lstStyle/>
        <a:p>
          <a:pPr>
            <a:defRPr sz="705" b="1" i="0" u="none" strike="noStrike" baseline="0">
              <a:solidFill>
                <a:srgbClr val="000000"/>
              </a:solidFill>
              <a:latin typeface="Calibri"/>
              <a:ea typeface="Calibri"/>
              <a:cs typeface="Calibri"/>
            </a:defRPr>
          </a:pPr>
          <a:endParaRPr lang="ru-RU"/>
        </a:p>
      </c:txPr>
    </c:legend>
    <c:plotVisOnly val="1"/>
    <c:dispBlanksAs val="zero"/>
  </c:chart>
  <c:spPr>
    <a:noFill/>
    <a:ln w="2635">
      <a:solidFill>
        <a:srgbClr val="000000"/>
      </a:solidFill>
      <a:prstDash val="solid"/>
    </a:ln>
  </c:spPr>
  <c:txPr>
    <a:bodyPr/>
    <a:lstStyle/>
    <a:p>
      <a:pPr>
        <a:defRPr sz="767" b="1" i="0" u="none" strike="noStrike" baseline="0">
          <a:solidFill>
            <a:srgbClr val="000000"/>
          </a:solidFill>
          <a:latin typeface="Calibri"/>
          <a:ea typeface="Calibri"/>
          <a:cs typeface="Calibri"/>
        </a:defRPr>
      </a:pPr>
      <a:endParaRPr lang="ru-RU"/>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973" b="1" i="0" u="none" strike="noStrike" baseline="0">
                <a:solidFill>
                  <a:srgbClr val="000000"/>
                </a:solidFill>
                <a:latin typeface="Calibri"/>
                <a:ea typeface="Calibri"/>
                <a:cs typeface="Calibri"/>
              </a:defRPr>
            </a:pPr>
            <a:r>
              <a:rPr lang="ru-RU"/>
              <a:t>Структура населения Белыничского района по полу за 2015-2022гг.</a:t>
            </a:r>
          </a:p>
        </c:rich>
      </c:tx>
      <c:layout>
        <c:manualLayout>
          <c:xMode val="edge"/>
          <c:yMode val="edge"/>
          <c:x val="0.12014134275618385"/>
          <c:y val="2.1472392638036825E-2"/>
        </c:manualLayout>
      </c:layout>
      <c:spPr>
        <a:noFill/>
        <a:ln w="22466">
          <a:noFill/>
        </a:ln>
      </c:spPr>
    </c:title>
    <c:view3D>
      <c:depthPercent val="100"/>
      <c:rAngAx val="1"/>
    </c:view3D>
    <c:plotArea>
      <c:layout>
        <c:manualLayout>
          <c:layoutTarget val="inner"/>
          <c:xMode val="edge"/>
          <c:yMode val="edge"/>
          <c:x val="0.12367491166077739"/>
          <c:y val="0.15337423312883441"/>
          <c:w val="0.84982332155477103"/>
          <c:h val="0.54601226993864949"/>
        </c:manualLayout>
      </c:layout>
      <c:bar3DChart>
        <c:barDir val="col"/>
        <c:grouping val="clustered"/>
        <c:ser>
          <c:idx val="0"/>
          <c:order val="0"/>
          <c:tx>
            <c:strRef>
              <c:f>Лист1!$B$1</c:f>
              <c:strCache>
                <c:ptCount val="1"/>
                <c:pt idx="0">
                  <c:v>Доля мужского населения,  %</c:v>
                </c:pt>
              </c:strCache>
            </c:strRef>
          </c:tx>
          <c:spPr>
            <a:solidFill>
              <a:srgbClr val="00B0F0"/>
            </a:solidFill>
            <a:ln>
              <a:solidFill>
                <a:sysClr val="windowText" lastClr="000000"/>
              </a:solidFill>
            </a:ln>
          </c:spPr>
          <c:dLbls>
            <c:dLbl>
              <c:idx val="0"/>
              <c:layout>
                <c:manualLayout>
                  <c:x val="5.1775029333106994E-2"/>
                  <c:y val="-1.2464980633909661E-2"/>
                </c:manualLayout>
              </c:layout>
              <c:spPr>
                <a:noFill/>
                <a:ln w="22466">
                  <a:noFill/>
                </a:ln>
              </c:spPr>
              <c:txPr>
                <a:bodyPr/>
                <a:lstStyle/>
                <a:p>
                  <a:pPr>
                    <a:defRPr/>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429-4C76-A463-B7BA882B387E}"/>
                </c:ext>
              </c:extLst>
            </c:dLbl>
            <c:dLbl>
              <c:idx val="1"/>
              <c:layout>
                <c:manualLayout>
                  <c:x val="2.9143710883289684E-2"/>
                  <c:y val="5.9399273415504722E-3"/>
                </c:manualLayout>
              </c:layout>
              <c:spPr>
                <a:noFill/>
                <a:ln w="22466">
                  <a:noFill/>
                </a:ln>
              </c:spPr>
              <c:txPr>
                <a:bodyPr/>
                <a:lstStyle/>
                <a:p>
                  <a:pPr>
                    <a:defRPr/>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429-4C76-A463-B7BA882B387E}"/>
                </c:ext>
              </c:extLst>
            </c:dLbl>
            <c:dLbl>
              <c:idx val="2"/>
              <c:layout>
                <c:manualLayout>
                  <c:x val="2.9788235288785735E-3"/>
                  <c:y val="-1.5532465296486404E-2"/>
                </c:manualLayout>
              </c:layout>
              <c:spPr>
                <a:noFill/>
                <a:ln w="22466">
                  <a:noFill/>
                </a:ln>
              </c:spPr>
              <c:txPr>
                <a:bodyPr/>
                <a:lstStyle/>
                <a:p>
                  <a:pPr>
                    <a:defRPr/>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429-4C76-A463-B7BA882B387E}"/>
                </c:ext>
              </c:extLst>
            </c:dLbl>
            <c:dLbl>
              <c:idx val="3"/>
              <c:layout>
                <c:manualLayout>
                  <c:x val="-2.3186063825532434E-2"/>
                  <c:y val="-7.7374931720132316E-3"/>
                </c:manualLayout>
              </c:layout>
              <c:spPr>
                <a:noFill/>
                <a:ln w="22466">
                  <a:noFill/>
                </a:ln>
              </c:spPr>
              <c:txPr>
                <a:bodyPr/>
                <a:lstStyle/>
                <a:p>
                  <a:pPr>
                    <a:defRPr/>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429-4C76-A463-B7BA882B387E}"/>
                </c:ext>
              </c:extLst>
            </c:dLbl>
            <c:dLbl>
              <c:idx val="4"/>
              <c:layout>
                <c:manualLayout>
                  <c:x val="-1.4447146986208042E-2"/>
                  <c:y val="-2.1499091459721405E-2"/>
                </c:manualLayout>
              </c:layout>
              <c:spPr>
                <a:noFill/>
                <a:ln w="22466">
                  <a:noFill/>
                </a:ln>
              </c:spPr>
              <c:txPr>
                <a:bodyPr/>
                <a:lstStyle/>
                <a:p>
                  <a:pPr>
                    <a:defRPr/>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429-4C76-A463-B7BA882B387E}"/>
                </c:ext>
              </c:extLst>
            </c:dLbl>
            <c:spPr>
              <a:noFill/>
              <a:ln w="22466">
                <a:noFill/>
              </a:ln>
            </c:spPr>
            <c:showVal val="1"/>
            <c:extLst xmlns:c16r2="http://schemas.microsoft.com/office/drawing/2015/06/chart">
              <c:ext xmlns:c15="http://schemas.microsoft.com/office/drawing/2012/chart" uri="{CE6537A1-D6FC-4f65-9D91-7224C49458BB}">
                <c15:showLeaderLines val="0"/>
              </c:ext>
            </c:extLst>
          </c:dLbls>
          <c:cat>
            <c:numRef>
              <c:f>Лист1!$A$2:$A$9</c:f>
              <c:numCache>
                <c:formatCode>General</c:formatCode>
                <c:ptCount val="8"/>
                <c:pt idx="0">
                  <c:v>2016</c:v>
                </c:pt>
                <c:pt idx="1">
                  <c:v>2017</c:v>
                </c:pt>
                <c:pt idx="2">
                  <c:v>2018</c:v>
                </c:pt>
                <c:pt idx="3">
                  <c:v>2019</c:v>
                </c:pt>
                <c:pt idx="4">
                  <c:v>2020</c:v>
                </c:pt>
                <c:pt idx="5">
                  <c:v>2021</c:v>
                </c:pt>
                <c:pt idx="6">
                  <c:v>2022</c:v>
                </c:pt>
              </c:numCache>
            </c:numRef>
          </c:cat>
          <c:val>
            <c:numRef>
              <c:f>Лист1!$B$2:$B$9</c:f>
              <c:numCache>
                <c:formatCode>0.0%</c:formatCode>
                <c:ptCount val="8"/>
                <c:pt idx="0">
                  <c:v>0.4790000000000002</c:v>
                </c:pt>
                <c:pt idx="1">
                  <c:v>0.4790000000000002</c:v>
                </c:pt>
                <c:pt idx="2">
                  <c:v>0.4790000000000002</c:v>
                </c:pt>
                <c:pt idx="3">
                  <c:v>0.48200000000000021</c:v>
                </c:pt>
                <c:pt idx="4">
                  <c:v>0.48300000000000021</c:v>
                </c:pt>
                <c:pt idx="5">
                  <c:v>0.4730000000000002</c:v>
                </c:pt>
                <c:pt idx="6">
                  <c:v>0.4750000000000002</c:v>
                </c:pt>
              </c:numCache>
            </c:numRef>
          </c:val>
          <c:extLst xmlns:c16r2="http://schemas.microsoft.com/office/drawing/2015/06/chart">
            <c:ext xmlns:c16="http://schemas.microsoft.com/office/drawing/2014/chart" uri="{C3380CC4-5D6E-409C-BE32-E72D297353CC}">
              <c16:uniqueId val="{00000005-C429-4C76-A463-B7BA882B387E}"/>
            </c:ext>
          </c:extLst>
        </c:ser>
        <c:ser>
          <c:idx val="1"/>
          <c:order val="1"/>
          <c:tx>
            <c:strRef>
              <c:f>Лист1!$C$1</c:f>
              <c:strCache>
                <c:ptCount val="1"/>
                <c:pt idx="0">
                  <c:v>Доля женского населения,  %</c:v>
                </c:pt>
              </c:strCache>
            </c:strRef>
          </c:tx>
          <c:spPr>
            <a:solidFill>
              <a:srgbClr val="FF0000"/>
            </a:solidFill>
            <a:ln>
              <a:solidFill>
                <a:sysClr val="windowText" lastClr="000000"/>
              </a:solidFill>
            </a:ln>
          </c:spPr>
          <c:dLbls>
            <c:dLbl>
              <c:idx val="0"/>
              <c:layout>
                <c:manualLayout>
                  <c:x val="5.9285935603303384E-2"/>
                  <c:y val="-6.8978533181228721E-2"/>
                </c:manualLayout>
              </c:layout>
              <c:spPr>
                <a:noFill/>
                <a:ln w="22466">
                  <a:noFill/>
                </a:ln>
              </c:spPr>
              <c:txPr>
                <a:bodyPr/>
                <a:lstStyle/>
                <a:p>
                  <a:pPr>
                    <a:defRPr/>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C429-4C76-A463-B7BA882B387E}"/>
                </c:ext>
              </c:extLst>
            </c:dLbl>
            <c:dLbl>
              <c:idx val="1"/>
              <c:layout>
                <c:manualLayout>
                  <c:x val="3.135426379659545E-2"/>
                  <c:y val="-5.9776079193498713E-2"/>
                </c:manualLayout>
              </c:layout>
              <c:spPr>
                <a:noFill/>
                <a:ln w="22466">
                  <a:noFill/>
                </a:ln>
              </c:spPr>
              <c:txPr>
                <a:bodyPr/>
                <a:lstStyle/>
                <a:p>
                  <a:pPr>
                    <a:defRPr/>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C429-4C76-A463-B7BA882B387E}"/>
                </c:ext>
              </c:extLst>
            </c:dLbl>
            <c:dLbl>
              <c:idx val="2"/>
              <c:layout>
                <c:manualLayout>
                  <c:x val="5.1891932190140135E-3"/>
                  <c:y val="-7.8180987168958771E-2"/>
                </c:manualLayout>
              </c:layout>
              <c:spPr>
                <a:noFill/>
                <a:ln w="22466">
                  <a:noFill/>
                </a:ln>
              </c:spPr>
              <c:txPr>
                <a:bodyPr/>
                <a:lstStyle/>
                <a:p>
                  <a:pPr>
                    <a:defRPr/>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429-4C76-A463-B7BA882B387E}"/>
                </c:ext>
              </c:extLst>
            </c:dLbl>
            <c:dLbl>
              <c:idx val="3"/>
              <c:layout>
                <c:manualLayout>
                  <c:x val="-2.4509263039990681E-2"/>
                  <c:y val="-7.0638535980548506E-2"/>
                </c:manualLayout>
              </c:layout>
              <c:spPr>
                <a:noFill/>
                <a:ln w="22466">
                  <a:noFill/>
                </a:ln>
              </c:spPr>
              <c:txPr>
                <a:bodyPr/>
                <a:lstStyle/>
                <a:p>
                  <a:pPr>
                    <a:defRPr/>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C429-4C76-A463-B7BA882B387E}"/>
                </c:ext>
              </c:extLst>
            </c:dLbl>
            <c:dLbl>
              <c:idx val="4"/>
              <c:layout>
                <c:manualLayout>
                  <c:x val="1.7453472766166024E-2"/>
                  <c:y val="-5.3914462615250007E-2"/>
                </c:manualLayout>
              </c:layout>
              <c:spPr>
                <a:noFill/>
                <a:ln w="22466">
                  <a:noFill/>
                </a:ln>
              </c:spPr>
              <c:txPr>
                <a:bodyPr/>
                <a:lstStyle/>
                <a:p>
                  <a:pPr>
                    <a:defRPr/>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C429-4C76-A463-B7BA882B387E}"/>
                </c:ext>
              </c:extLst>
            </c:dLbl>
            <c:spPr>
              <a:noFill/>
              <a:ln w="22466">
                <a:noFill/>
              </a:ln>
            </c:spPr>
            <c:showVal val="1"/>
            <c:extLst xmlns:c16r2="http://schemas.microsoft.com/office/drawing/2015/06/chart">
              <c:ext xmlns:c15="http://schemas.microsoft.com/office/drawing/2012/chart" uri="{CE6537A1-D6FC-4f65-9D91-7224C49458BB}">
                <c15:showLeaderLines val="0"/>
              </c:ext>
            </c:extLst>
          </c:dLbls>
          <c:cat>
            <c:numRef>
              <c:f>Лист1!$A$2:$A$9</c:f>
              <c:numCache>
                <c:formatCode>General</c:formatCode>
                <c:ptCount val="8"/>
                <c:pt idx="0">
                  <c:v>2016</c:v>
                </c:pt>
                <c:pt idx="1">
                  <c:v>2017</c:v>
                </c:pt>
                <c:pt idx="2">
                  <c:v>2018</c:v>
                </c:pt>
                <c:pt idx="3">
                  <c:v>2019</c:v>
                </c:pt>
                <c:pt idx="4">
                  <c:v>2020</c:v>
                </c:pt>
                <c:pt idx="5">
                  <c:v>2021</c:v>
                </c:pt>
                <c:pt idx="6">
                  <c:v>2022</c:v>
                </c:pt>
              </c:numCache>
            </c:numRef>
          </c:cat>
          <c:val>
            <c:numRef>
              <c:f>Лист1!$C$2:$C$9</c:f>
              <c:numCache>
                <c:formatCode>0.0%</c:formatCode>
                <c:ptCount val="8"/>
                <c:pt idx="0">
                  <c:v>0.52100000000000002</c:v>
                </c:pt>
                <c:pt idx="1">
                  <c:v>0.52100000000000002</c:v>
                </c:pt>
                <c:pt idx="2">
                  <c:v>0.52100000000000002</c:v>
                </c:pt>
                <c:pt idx="3">
                  <c:v>0.51800000000000002</c:v>
                </c:pt>
                <c:pt idx="4">
                  <c:v>0.51700000000000002</c:v>
                </c:pt>
                <c:pt idx="5">
                  <c:v>0.52700000000000002</c:v>
                </c:pt>
                <c:pt idx="6">
                  <c:v>0.52500000000000002</c:v>
                </c:pt>
              </c:numCache>
            </c:numRef>
          </c:val>
          <c:extLst xmlns:c16r2="http://schemas.microsoft.com/office/drawing/2015/06/chart">
            <c:ext xmlns:c16="http://schemas.microsoft.com/office/drawing/2014/chart" uri="{C3380CC4-5D6E-409C-BE32-E72D297353CC}">
              <c16:uniqueId val="{0000000B-C429-4C76-A463-B7BA882B387E}"/>
            </c:ext>
          </c:extLst>
        </c:ser>
        <c:dLbls>
          <c:showVal val="1"/>
        </c:dLbls>
        <c:gapWidth val="75"/>
        <c:shape val="cylinder"/>
        <c:axId val="72845568"/>
        <c:axId val="72863744"/>
        <c:axId val="0"/>
      </c:bar3DChart>
      <c:catAx>
        <c:axId val="72845568"/>
        <c:scaling>
          <c:orientation val="minMax"/>
        </c:scaling>
        <c:axPos val="b"/>
        <c:numFmt formatCode="General" sourceLinked="1"/>
        <c:majorTickMark val="none"/>
        <c:tickLblPos val="nextTo"/>
        <c:crossAx val="72863744"/>
        <c:crosses val="autoZero"/>
        <c:auto val="1"/>
        <c:lblAlgn val="ctr"/>
        <c:lblOffset val="100"/>
      </c:catAx>
      <c:valAx>
        <c:axId val="72863744"/>
        <c:scaling>
          <c:orientation val="minMax"/>
        </c:scaling>
        <c:axPos val="l"/>
        <c:numFmt formatCode="0%" sourceLinked="0"/>
        <c:majorTickMark val="none"/>
        <c:tickLblPos val="nextTo"/>
        <c:crossAx val="72845568"/>
        <c:crosses val="autoZero"/>
        <c:crossBetween val="between"/>
      </c:valAx>
      <c:spPr>
        <a:noFill/>
        <a:ln w="22466">
          <a:noFill/>
        </a:ln>
      </c:spPr>
    </c:plotArea>
    <c:legend>
      <c:legendPos val="r"/>
      <c:layout>
        <c:manualLayout>
          <c:xMode val="edge"/>
          <c:yMode val="edge"/>
          <c:x val="0.11307420494699655"/>
          <c:y val="0.89263803680981635"/>
          <c:w val="0.77208480565371096"/>
          <c:h val="7.3619631901840565E-2"/>
        </c:manualLayout>
      </c:layout>
    </c:legend>
    <c:plotVisOnly val="1"/>
    <c:dispBlanksAs val="gap"/>
  </c:chart>
  <c:externalData r:id="rId2"/>
</c:chartSpace>
</file>

<file path=word/drawings/drawing1.xml><?xml version="1.0" encoding="utf-8"?>
<c:userShapes xmlns:c="http://schemas.openxmlformats.org/drawingml/2006/chart">
  <cdr:relSizeAnchor xmlns:cdr="http://schemas.openxmlformats.org/drawingml/2006/chartDrawing">
    <cdr:from>
      <cdr:x>0.318</cdr:x>
      <cdr:y>0.07275</cdr:y>
    </cdr:from>
    <cdr:to>
      <cdr:x>0.51675</cdr:x>
      <cdr:y>0.20875</cdr:y>
    </cdr:to>
    <cdr:sp macro="" textlink="">
      <cdr:nvSpPr>
        <cdr:cNvPr id="1025" name="Text Box 1"/>
        <cdr:cNvSpPr txBox="1">
          <a:spLocks xmlns:a="http://schemas.openxmlformats.org/drawingml/2006/main" noChangeArrowheads="1"/>
        </cdr:cNvSpPr>
      </cdr:nvSpPr>
      <cdr:spPr bwMode="auto">
        <a:xfrm xmlns:a="http://schemas.openxmlformats.org/drawingml/2006/main">
          <a:off x="914743" y="142746"/>
          <a:ext cx="571714" cy="266853"/>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1">
            <a:defRPr sz="1000"/>
          </a:pPr>
          <a:r>
            <a:rPr lang="ru-RU" sz="875" b="1" i="0" strike="noStrike">
              <a:solidFill>
                <a:srgbClr val="000000"/>
              </a:solidFill>
              <a:latin typeface="Arial Cyr"/>
            </a:rPr>
            <a:t>2,1%</a:t>
          </a:r>
        </a:p>
      </cdr:txBody>
    </cdr:sp>
  </cdr:relSizeAnchor>
  <cdr:relSizeAnchor xmlns:cdr="http://schemas.openxmlformats.org/drawingml/2006/chartDrawing">
    <cdr:from>
      <cdr:x>0.066</cdr:x>
      <cdr:y>0.1165</cdr:y>
    </cdr:from>
    <cdr:to>
      <cdr:x>0.258</cdr:x>
      <cdr:y>0.233</cdr:y>
    </cdr:to>
    <cdr:sp macro="" textlink="">
      <cdr:nvSpPr>
        <cdr:cNvPr id="1026" name="Text Box 2"/>
        <cdr:cNvSpPr txBox="1">
          <a:spLocks xmlns:a="http://schemas.openxmlformats.org/drawingml/2006/main" noChangeArrowheads="1"/>
        </cdr:cNvSpPr>
      </cdr:nvSpPr>
      <cdr:spPr bwMode="auto">
        <a:xfrm xmlns:a="http://schemas.openxmlformats.org/drawingml/2006/main">
          <a:off x="189852" y="228590"/>
          <a:ext cx="552298" cy="228591"/>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1">
            <a:defRPr sz="1000"/>
          </a:pPr>
          <a:r>
            <a:rPr lang="ru-RU" sz="875" b="1" i="0" strike="noStrike">
              <a:solidFill>
                <a:srgbClr val="000000"/>
              </a:solidFill>
              <a:latin typeface="Arial Cyr"/>
            </a:rPr>
            <a:t>17,6%</a:t>
          </a:r>
        </a:p>
      </cdr:txBody>
    </cdr:sp>
  </cdr:relSizeAnchor>
  <cdr:relSizeAnchor xmlns:cdr="http://schemas.openxmlformats.org/drawingml/2006/chartDrawing">
    <cdr:from>
      <cdr:x>0.63875</cdr:x>
      <cdr:y>0.345</cdr:y>
    </cdr:from>
    <cdr:to>
      <cdr:x>0.801</cdr:x>
      <cdr:y>0.4615</cdr:y>
    </cdr:to>
    <cdr:sp macro="" textlink="">
      <cdr:nvSpPr>
        <cdr:cNvPr id="1027" name="Text Box 3"/>
        <cdr:cNvSpPr txBox="1">
          <a:spLocks xmlns:a="http://schemas.openxmlformats.org/drawingml/2006/main" noChangeArrowheads="1"/>
        </cdr:cNvSpPr>
      </cdr:nvSpPr>
      <cdr:spPr bwMode="auto">
        <a:xfrm xmlns:a="http://schemas.openxmlformats.org/drawingml/2006/main">
          <a:off x="1837396" y="676942"/>
          <a:ext cx="466721" cy="228590"/>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1">
            <a:defRPr sz="1000"/>
          </a:pPr>
          <a:r>
            <a:rPr lang="ru-RU" sz="875" b="1" i="0" strike="noStrike">
              <a:solidFill>
                <a:srgbClr val="000000"/>
              </a:solidFill>
              <a:latin typeface="Arial Cyr"/>
            </a:rPr>
            <a:t>80,2%</a:t>
          </a:r>
        </a:p>
      </cdr:txBody>
    </cdr:sp>
  </cdr:relSizeAnchor>
  <cdr:relSizeAnchor xmlns:cdr="http://schemas.openxmlformats.org/drawingml/2006/chartDrawing">
    <cdr:from>
      <cdr:x>0.50155</cdr:x>
      <cdr:y>0.50394</cdr:y>
    </cdr:from>
    <cdr:to>
      <cdr:x>0.53445</cdr:x>
      <cdr:y>0.58756</cdr:y>
    </cdr:to>
    <cdr:sp macro="" textlink="">
      <cdr:nvSpPr>
        <cdr:cNvPr id="1028" name="Text Box 4"/>
        <cdr:cNvSpPr txBox="1">
          <a:spLocks xmlns:a="http://schemas.openxmlformats.org/drawingml/2006/main" noChangeArrowheads="1"/>
        </cdr:cNvSpPr>
      </cdr:nvSpPr>
      <cdr:spPr bwMode="auto">
        <a:xfrm xmlns:a="http://schemas.openxmlformats.org/drawingml/2006/main">
          <a:off x="1433185" y="988801"/>
          <a:ext cx="94000" cy="164084"/>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1">
            <a:defRPr sz="1000"/>
          </a:pPr>
          <a:r>
            <a:rPr lang="ru-RU" sz="800" b="1" i="0" strike="noStrike">
              <a:solidFill>
                <a:srgbClr val="000000"/>
              </a:solidFill>
              <a:latin typeface="Arial Cyr"/>
            </a:rPr>
            <a:t>4</a:t>
          </a:r>
        </a:p>
      </cdr:txBody>
    </cdr:sp>
  </cdr:relSizeAnchor>
  <cdr:relSizeAnchor xmlns:cdr="http://schemas.openxmlformats.org/drawingml/2006/chartDrawing">
    <cdr:from>
      <cdr:x>0.67525</cdr:x>
      <cdr:y>0.00975</cdr:y>
    </cdr:from>
    <cdr:to>
      <cdr:x>0.98325</cdr:x>
      <cdr:y>0.233</cdr:y>
    </cdr:to>
    <cdr:sp macro="" textlink="">
      <cdr:nvSpPr>
        <cdr:cNvPr id="1029" name="Text Box 5"/>
        <cdr:cNvSpPr txBox="1">
          <a:spLocks xmlns:a="http://schemas.openxmlformats.org/drawingml/2006/main" noChangeArrowheads="1"/>
        </cdr:cNvSpPr>
      </cdr:nvSpPr>
      <cdr:spPr bwMode="auto">
        <a:xfrm xmlns:a="http://schemas.openxmlformats.org/drawingml/2006/main">
          <a:off x="1942390" y="19131"/>
          <a:ext cx="885978" cy="438050"/>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1">
            <a:defRPr sz="1000"/>
          </a:pPr>
          <a:r>
            <a:rPr lang="ru-RU" sz="800" b="1" i="0" strike="noStrike">
              <a:solidFill>
                <a:srgbClr val="000000"/>
              </a:solidFill>
              <a:latin typeface="Arial Cyr"/>
            </a:rPr>
            <a:t>2017 год</a:t>
          </a:r>
        </a:p>
      </cdr:txBody>
    </cdr:sp>
  </cdr:relSizeAnchor>
</c:userShapes>
</file>

<file path=word/drawings/drawing2.xml><?xml version="1.0" encoding="utf-8"?>
<c:userShapes xmlns:c="http://schemas.openxmlformats.org/drawingml/2006/chart">
  <cdr:relSizeAnchor xmlns:cdr="http://schemas.openxmlformats.org/drawingml/2006/chartDrawing">
    <cdr:from>
      <cdr:x>0.42475</cdr:x>
      <cdr:y>0.0525</cdr:y>
    </cdr:from>
    <cdr:to>
      <cdr:x>0.61575</cdr:x>
      <cdr:y>0.18525</cdr:y>
    </cdr:to>
    <cdr:sp macro="" textlink="">
      <cdr:nvSpPr>
        <cdr:cNvPr id="1025" name="Text Box 1"/>
        <cdr:cNvSpPr txBox="1">
          <a:spLocks xmlns:a="http://schemas.openxmlformats.org/drawingml/2006/main" noChangeArrowheads="1"/>
        </cdr:cNvSpPr>
      </cdr:nvSpPr>
      <cdr:spPr bwMode="auto">
        <a:xfrm xmlns:a="http://schemas.openxmlformats.org/drawingml/2006/main">
          <a:off x="1286275" y="104865"/>
          <a:ext cx="571426" cy="266553"/>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1">
            <a:defRPr sz="1000"/>
          </a:pPr>
          <a:r>
            <a:rPr lang="ru-RU" sz="800" b="1" i="0" strike="noStrike">
              <a:solidFill>
                <a:srgbClr val="000000"/>
              </a:solidFill>
              <a:latin typeface="Arial Cyr"/>
            </a:rPr>
            <a:t>2,1%</a:t>
          </a:r>
        </a:p>
        <a:p xmlns:a="http://schemas.openxmlformats.org/drawingml/2006/main">
          <a:pPr algn="ctr" rtl="1">
            <a:defRPr sz="1000"/>
          </a:pPr>
          <a:r>
            <a:rPr lang="ru-RU" sz="800" b="1" i="0" strike="noStrike">
              <a:solidFill>
                <a:srgbClr val="000000"/>
              </a:solidFill>
              <a:latin typeface="Arial Cyr"/>
            </a:rPr>
            <a:t>%</a:t>
          </a:r>
        </a:p>
      </cdr:txBody>
    </cdr:sp>
  </cdr:relSizeAnchor>
  <cdr:relSizeAnchor xmlns:cdr="http://schemas.openxmlformats.org/drawingml/2006/chartDrawing">
    <cdr:from>
      <cdr:x>0.164</cdr:x>
      <cdr:y>0.1095</cdr:y>
    </cdr:from>
    <cdr:to>
      <cdr:x>0.3485</cdr:x>
      <cdr:y>0.22725</cdr:y>
    </cdr:to>
    <cdr:sp macro="" textlink="">
      <cdr:nvSpPr>
        <cdr:cNvPr id="1026" name="Text Box 2"/>
        <cdr:cNvSpPr txBox="1">
          <a:spLocks xmlns:a="http://schemas.openxmlformats.org/drawingml/2006/main" noChangeArrowheads="1"/>
        </cdr:cNvSpPr>
      </cdr:nvSpPr>
      <cdr:spPr bwMode="auto">
        <a:xfrm xmlns:a="http://schemas.openxmlformats.org/drawingml/2006/main">
          <a:off x="504999" y="218970"/>
          <a:ext cx="552555" cy="228672"/>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1">
            <a:defRPr sz="1000"/>
          </a:pPr>
          <a:r>
            <a:rPr lang="ru-RU" sz="800" b="1" i="0" strike="noStrike">
              <a:solidFill>
                <a:srgbClr val="000000"/>
              </a:solidFill>
              <a:latin typeface="Arial Cyr"/>
            </a:rPr>
            <a:t>17,9%</a:t>
          </a:r>
        </a:p>
      </cdr:txBody>
    </cdr:sp>
  </cdr:relSizeAnchor>
  <cdr:relSizeAnchor xmlns:cdr="http://schemas.openxmlformats.org/drawingml/2006/chartDrawing">
    <cdr:from>
      <cdr:x>0.7152</cdr:x>
      <cdr:y>0.29898</cdr:y>
    </cdr:from>
    <cdr:to>
      <cdr:x>0.8238</cdr:x>
      <cdr:y>0.38777</cdr:y>
    </cdr:to>
    <cdr:sp macro="" textlink="">
      <cdr:nvSpPr>
        <cdr:cNvPr id="1027" name="Text Box 3"/>
        <cdr:cNvSpPr txBox="1">
          <a:spLocks xmlns:a="http://schemas.openxmlformats.org/drawingml/2006/main" noChangeArrowheads="1"/>
        </cdr:cNvSpPr>
      </cdr:nvSpPr>
      <cdr:spPr bwMode="auto">
        <a:xfrm xmlns:a="http://schemas.openxmlformats.org/drawingml/2006/main">
          <a:off x="2159492" y="552463"/>
          <a:ext cx="327911" cy="164084"/>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1">
            <a:defRPr sz="1000"/>
          </a:pPr>
          <a:r>
            <a:rPr lang="ru-RU" sz="800" b="1" i="0" strike="noStrike">
              <a:solidFill>
                <a:srgbClr val="000000"/>
              </a:solidFill>
              <a:latin typeface="Arial Cyr"/>
            </a:rPr>
            <a:t>80,0%</a:t>
          </a:r>
        </a:p>
      </cdr:txBody>
    </cdr:sp>
  </cdr:relSizeAnchor>
</c:userShapes>
</file>

<file path=word/drawings/drawing3.xml><?xml version="1.0" encoding="utf-8"?>
<c:userShapes xmlns:c="http://schemas.openxmlformats.org/drawingml/2006/chart">
  <cdr:relSizeAnchor xmlns:cdr="http://schemas.openxmlformats.org/drawingml/2006/chartDrawing">
    <cdr:from>
      <cdr:x>0.318</cdr:x>
      <cdr:y>0.07275</cdr:y>
    </cdr:from>
    <cdr:to>
      <cdr:x>0.51675</cdr:x>
      <cdr:y>0.20875</cdr:y>
    </cdr:to>
    <cdr:sp macro="" textlink="">
      <cdr:nvSpPr>
        <cdr:cNvPr id="1025" name="Text Box 1"/>
        <cdr:cNvSpPr txBox="1">
          <a:spLocks xmlns:a="http://schemas.openxmlformats.org/drawingml/2006/main" noChangeArrowheads="1"/>
        </cdr:cNvSpPr>
      </cdr:nvSpPr>
      <cdr:spPr bwMode="auto">
        <a:xfrm xmlns:a="http://schemas.openxmlformats.org/drawingml/2006/main">
          <a:off x="914743" y="142746"/>
          <a:ext cx="571714" cy="266853"/>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1">
            <a:defRPr sz="1000"/>
          </a:pPr>
          <a:r>
            <a:rPr lang="ru-RU" sz="875" b="1" i="0" strike="noStrike">
              <a:solidFill>
                <a:srgbClr val="000000"/>
              </a:solidFill>
              <a:latin typeface="Arial Cyr"/>
            </a:rPr>
            <a:t>2,0%</a:t>
          </a:r>
        </a:p>
      </cdr:txBody>
    </cdr:sp>
  </cdr:relSizeAnchor>
  <cdr:relSizeAnchor xmlns:cdr="http://schemas.openxmlformats.org/drawingml/2006/chartDrawing">
    <cdr:from>
      <cdr:x>0.066</cdr:x>
      <cdr:y>0.1165</cdr:y>
    </cdr:from>
    <cdr:to>
      <cdr:x>0.258</cdr:x>
      <cdr:y>0.233</cdr:y>
    </cdr:to>
    <cdr:sp macro="" textlink="">
      <cdr:nvSpPr>
        <cdr:cNvPr id="1026" name="Text Box 2"/>
        <cdr:cNvSpPr txBox="1">
          <a:spLocks xmlns:a="http://schemas.openxmlformats.org/drawingml/2006/main" noChangeArrowheads="1"/>
        </cdr:cNvSpPr>
      </cdr:nvSpPr>
      <cdr:spPr bwMode="auto">
        <a:xfrm xmlns:a="http://schemas.openxmlformats.org/drawingml/2006/main">
          <a:off x="189852" y="228590"/>
          <a:ext cx="552298" cy="228591"/>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1">
            <a:lnSpc>
              <a:spcPts val="800"/>
            </a:lnSpc>
            <a:defRPr sz="1000"/>
          </a:pPr>
          <a:r>
            <a:rPr lang="ru-RU" sz="875" b="1" i="0" strike="noStrike">
              <a:solidFill>
                <a:srgbClr val="000000"/>
              </a:solidFill>
              <a:latin typeface="Arial Cyr"/>
            </a:rPr>
            <a:t>18.2%</a:t>
          </a:r>
        </a:p>
        <a:p xmlns:a="http://schemas.openxmlformats.org/drawingml/2006/main">
          <a:pPr algn="ctr" rtl="1">
            <a:lnSpc>
              <a:spcPts val="900"/>
            </a:lnSpc>
            <a:defRPr sz="1000"/>
          </a:pPr>
          <a:r>
            <a:rPr lang="ru-RU" sz="875" b="1" i="0" strike="noStrike">
              <a:solidFill>
                <a:srgbClr val="000000"/>
              </a:solidFill>
              <a:latin typeface="Arial Cyr"/>
            </a:rPr>
            <a:t>18.2</a:t>
          </a:r>
        </a:p>
        <a:p xmlns:a="http://schemas.openxmlformats.org/drawingml/2006/main">
          <a:pPr algn="ctr" rtl="1">
            <a:lnSpc>
              <a:spcPts val="800"/>
            </a:lnSpc>
            <a:defRPr sz="1000"/>
          </a:pPr>
          <a:r>
            <a:rPr lang="ru-RU" sz="875" b="1" i="0" strike="noStrike">
              <a:solidFill>
                <a:srgbClr val="000000"/>
              </a:solidFill>
              <a:latin typeface="Arial Cyr"/>
            </a:rPr>
            <a:t>18.2%</a:t>
          </a:r>
        </a:p>
      </cdr:txBody>
    </cdr:sp>
  </cdr:relSizeAnchor>
  <cdr:relSizeAnchor xmlns:cdr="http://schemas.openxmlformats.org/drawingml/2006/chartDrawing">
    <cdr:from>
      <cdr:x>0.63875</cdr:x>
      <cdr:y>0.345</cdr:y>
    </cdr:from>
    <cdr:to>
      <cdr:x>0.801</cdr:x>
      <cdr:y>0.4615</cdr:y>
    </cdr:to>
    <cdr:sp macro="" textlink="">
      <cdr:nvSpPr>
        <cdr:cNvPr id="1027" name="Text Box 3"/>
        <cdr:cNvSpPr txBox="1">
          <a:spLocks xmlns:a="http://schemas.openxmlformats.org/drawingml/2006/main" noChangeArrowheads="1"/>
        </cdr:cNvSpPr>
      </cdr:nvSpPr>
      <cdr:spPr bwMode="auto">
        <a:xfrm xmlns:a="http://schemas.openxmlformats.org/drawingml/2006/main">
          <a:off x="1837396" y="676942"/>
          <a:ext cx="466721" cy="228590"/>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1">
            <a:defRPr sz="1000"/>
          </a:pPr>
          <a:r>
            <a:rPr lang="ru-RU" sz="875" b="1" i="0" strike="noStrike">
              <a:solidFill>
                <a:srgbClr val="000000"/>
              </a:solidFill>
              <a:latin typeface="Arial Cyr"/>
            </a:rPr>
            <a:t>79.8%</a:t>
          </a:r>
        </a:p>
      </cdr:txBody>
    </cdr:sp>
  </cdr:relSizeAnchor>
  <cdr:relSizeAnchor xmlns:cdr="http://schemas.openxmlformats.org/drawingml/2006/chartDrawing">
    <cdr:from>
      <cdr:x>0.49991</cdr:x>
      <cdr:y>0.50394</cdr:y>
    </cdr:from>
    <cdr:to>
      <cdr:x>0.53259</cdr:x>
      <cdr:y>0.58756</cdr:y>
    </cdr:to>
    <cdr:sp macro="" textlink="">
      <cdr:nvSpPr>
        <cdr:cNvPr id="1028" name="Text Box 4"/>
        <cdr:cNvSpPr txBox="1">
          <a:spLocks xmlns:a="http://schemas.openxmlformats.org/drawingml/2006/main" noChangeArrowheads="1"/>
        </cdr:cNvSpPr>
      </cdr:nvSpPr>
      <cdr:spPr bwMode="auto">
        <a:xfrm xmlns:a="http://schemas.openxmlformats.org/drawingml/2006/main">
          <a:off x="1438019" y="988801"/>
          <a:ext cx="94000" cy="164084"/>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1">
            <a:defRPr sz="1000"/>
          </a:pPr>
          <a:r>
            <a:rPr lang="ru-RU" sz="800" b="1" i="0" strike="noStrike">
              <a:solidFill>
                <a:srgbClr val="000000"/>
              </a:solidFill>
              <a:latin typeface="Arial Cyr"/>
            </a:rPr>
            <a:t>4</a:t>
          </a:r>
        </a:p>
      </cdr:txBody>
    </cdr:sp>
  </cdr:relSizeAnchor>
  <cdr:relSizeAnchor xmlns:cdr="http://schemas.openxmlformats.org/drawingml/2006/chartDrawing">
    <cdr:from>
      <cdr:x>0.67525</cdr:x>
      <cdr:y>0.00975</cdr:y>
    </cdr:from>
    <cdr:to>
      <cdr:x>0.98325</cdr:x>
      <cdr:y>0.233</cdr:y>
    </cdr:to>
    <cdr:sp macro="" textlink="">
      <cdr:nvSpPr>
        <cdr:cNvPr id="1029" name="Text Box 5"/>
        <cdr:cNvSpPr txBox="1">
          <a:spLocks xmlns:a="http://schemas.openxmlformats.org/drawingml/2006/main" noChangeArrowheads="1"/>
        </cdr:cNvSpPr>
      </cdr:nvSpPr>
      <cdr:spPr bwMode="auto">
        <a:xfrm xmlns:a="http://schemas.openxmlformats.org/drawingml/2006/main">
          <a:off x="1942390" y="19131"/>
          <a:ext cx="885978" cy="438050"/>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1">
            <a:defRPr sz="1000"/>
          </a:pPr>
          <a:r>
            <a:rPr lang="ru-RU" sz="800" b="1" i="0" strike="noStrike">
              <a:solidFill>
                <a:srgbClr val="000000"/>
              </a:solidFill>
              <a:latin typeface="Arial Cyr"/>
            </a:rPr>
            <a:t>2019 год</a:t>
          </a:r>
        </a:p>
      </cdr:txBody>
    </cdr:sp>
  </cdr:relSizeAnchor>
</c:userShapes>
</file>

<file path=word/drawings/drawing4.xml><?xml version="1.0" encoding="utf-8"?>
<c:userShapes xmlns:c="http://schemas.openxmlformats.org/drawingml/2006/chart">
  <cdr:relSizeAnchor xmlns:cdr="http://schemas.openxmlformats.org/drawingml/2006/chartDrawing">
    <cdr:from>
      <cdr:x>0.3755</cdr:x>
      <cdr:y>0.35125</cdr:y>
    </cdr:from>
    <cdr:to>
      <cdr:x>0.382</cdr:x>
      <cdr:y>0.42975</cdr:y>
    </cdr:to>
    <cdr:sp macro="" textlink="">
      <cdr:nvSpPr>
        <cdr:cNvPr id="1025" name="Text Box 1"/>
        <cdr:cNvSpPr txBox="1">
          <a:spLocks xmlns:a="http://schemas.openxmlformats.org/drawingml/2006/main" noChangeArrowheads="1"/>
        </cdr:cNvSpPr>
      </cdr:nvSpPr>
      <cdr:spPr bwMode="auto">
        <a:xfrm xmlns:a="http://schemas.openxmlformats.org/drawingml/2006/main">
          <a:off x="2228245" y="809649"/>
          <a:ext cx="38572" cy="180946"/>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0.3355</cdr:x>
      <cdr:y>0.368</cdr:y>
    </cdr:from>
    <cdr:to>
      <cdr:x>0.342</cdr:x>
      <cdr:y>0.4465</cdr:y>
    </cdr:to>
    <cdr:sp macro="" textlink="">
      <cdr:nvSpPr>
        <cdr:cNvPr id="1026" name="Text Box 2"/>
        <cdr:cNvSpPr txBox="1">
          <a:spLocks xmlns:a="http://schemas.openxmlformats.org/drawingml/2006/main" noChangeArrowheads="1"/>
        </cdr:cNvSpPr>
      </cdr:nvSpPr>
      <cdr:spPr bwMode="auto">
        <a:xfrm xmlns:a="http://schemas.openxmlformats.org/drawingml/2006/main">
          <a:off x="1990882" y="848258"/>
          <a:ext cx="38572" cy="180947"/>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0.29075</cdr:x>
      <cdr:y>0.38225</cdr:y>
    </cdr:from>
    <cdr:to>
      <cdr:x>0.3775</cdr:x>
      <cdr:y>0.498</cdr:y>
    </cdr:to>
    <cdr:sp macro="" textlink="">
      <cdr:nvSpPr>
        <cdr:cNvPr id="1027" name="Text Box 3"/>
        <cdr:cNvSpPr txBox="1">
          <a:spLocks xmlns:a="http://schemas.openxmlformats.org/drawingml/2006/main" noChangeArrowheads="1"/>
        </cdr:cNvSpPr>
      </cdr:nvSpPr>
      <cdr:spPr bwMode="auto">
        <a:xfrm xmlns:a="http://schemas.openxmlformats.org/drawingml/2006/main">
          <a:off x="1725332" y="881105"/>
          <a:ext cx="514781" cy="266810"/>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0.2455</cdr:x>
      <cdr:y>0.42975</cdr:y>
    </cdr:from>
    <cdr:to>
      <cdr:x>0.252</cdr:x>
      <cdr:y>0.50825</cdr:y>
    </cdr:to>
    <cdr:sp macro="" textlink="">
      <cdr:nvSpPr>
        <cdr:cNvPr id="1028" name="Text Box 4"/>
        <cdr:cNvSpPr txBox="1">
          <a:spLocks xmlns:a="http://schemas.openxmlformats.org/drawingml/2006/main" noChangeArrowheads="1"/>
        </cdr:cNvSpPr>
      </cdr:nvSpPr>
      <cdr:spPr bwMode="auto">
        <a:xfrm xmlns:a="http://schemas.openxmlformats.org/drawingml/2006/main">
          <a:off x="1456815" y="990595"/>
          <a:ext cx="38572" cy="180947"/>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0.30325</cdr:x>
      <cdr:y>0.6405</cdr:y>
    </cdr:from>
    <cdr:to>
      <cdr:x>0.414</cdr:x>
      <cdr:y>0.97925</cdr:y>
    </cdr:to>
    <cdr:sp macro="" textlink="">
      <cdr:nvSpPr>
        <cdr:cNvPr id="1029" name="Text Box 5"/>
        <cdr:cNvSpPr txBox="1">
          <a:spLocks xmlns:a="http://schemas.openxmlformats.org/drawingml/2006/main" noChangeArrowheads="1"/>
        </cdr:cNvSpPr>
      </cdr:nvSpPr>
      <cdr:spPr bwMode="auto">
        <a:xfrm xmlns:a="http://schemas.openxmlformats.org/drawingml/2006/main">
          <a:off x="1799508" y="1476385"/>
          <a:ext cx="657199" cy="780835"/>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1">
            <a:defRPr sz="1000"/>
          </a:pPr>
          <a:endParaRPr lang="ru-RU" sz="1075" b="1" i="0" strike="noStrike">
            <a:solidFill>
              <a:srgbClr val="000000"/>
            </a:solidFill>
            <a:latin typeface="Arial Cyr"/>
          </a:endParaRPr>
        </a:p>
        <a:p xmlns:a="http://schemas.openxmlformats.org/drawingml/2006/main">
          <a:pPr algn="ctr" rtl="1">
            <a:defRPr sz="1000"/>
          </a:pPr>
          <a:endParaRPr lang="ru-RU" sz="1075" b="1" i="0" strike="noStrike">
            <a:solidFill>
              <a:srgbClr val="000000"/>
            </a:solidFill>
            <a:latin typeface="Arial Cyr"/>
          </a:endParaRPr>
        </a:p>
        <a:p xmlns:a="http://schemas.openxmlformats.org/drawingml/2006/main">
          <a:pPr algn="ctr" rtl="1">
            <a:defRPr sz="1000"/>
          </a:pPr>
          <a:endParaRPr lang="ru-RU" sz="1075" b="1" i="0" strike="noStrike">
            <a:solidFill>
              <a:srgbClr val="000000"/>
            </a:solidFill>
            <a:latin typeface="Arial Cyr"/>
          </a:endParaRPr>
        </a:p>
      </cdr:txBody>
    </cdr:sp>
  </cdr:relSizeAnchor>
  <cdr:relSizeAnchor xmlns:cdr="http://schemas.openxmlformats.org/drawingml/2006/chartDrawing">
    <cdr:from>
      <cdr:x>0.47025</cdr:x>
      <cdr:y>0.40525</cdr:y>
    </cdr:from>
    <cdr:to>
      <cdr:x>0.47675</cdr:x>
      <cdr:y>0.48375</cdr:y>
    </cdr:to>
    <cdr:sp macro="" textlink="">
      <cdr:nvSpPr>
        <cdr:cNvPr id="1030" name="Text Box 6"/>
        <cdr:cNvSpPr txBox="1">
          <a:spLocks xmlns:a="http://schemas.openxmlformats.org/drawingml/2006/main" noChangeArrowheads="1"/>
        </cdr:cNvSpPr>
      </cdr:nvSpPr>
      <cdr:spPr bwMode="auto">
        <a:xfrm xmlns:a="http://schemas.openxmlformats.org/drawingml/2006/main">
          <a:off x="2790499" y="934122"/>
          <a:ext cx="38571" cy="180946"/>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0.47675</cdr:x>
      <cdr:y>0.4955</cdr:y>
    </cdr:from>
    <cdr:to>
      <cdr:x>0.4865</cdr:x>
      <cdr:y>0.574</cdr:y>
    </cdr:to>
    <cdr:sp macro="" textlink="">
      <cdr:nvSpPr>
        <cdr:cNvPr id="1031" name="Text Box 7"/>
        <cdr:cNvSpPr txBox="1">
          <a:spLocks xmlns:a="http://schemas.openxmlformats.org/drawingml/2006/main" noChangeArrowheads="1"/>
        </cdr:cNvSpPr>
      </cdr:nvSpPr>
      <cdr:spPr bwMode="auto">
        <a:xfrm xmlns:a="http://schemas.openxmlformats.org/drawingml/2006/main">
          <a:off x="2829070" y="1142152"/>
          <a:ext cx="57857" cy="180947"/>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a:lstStyle xmlns:a="http://schemas.openxmlformats.org/drawingml/2006/main"/>
        <a:p xmlns:a="http://schemas.openxmlformats.org/drawingml/2006/main">
          <a:endParaRPr lang="ru-RU"/>
        </a:p>
      </cdr:txBody>
    </cdr:sp>
  </cdr:relSizeAnchor>
</c:userShapes>
</file>

<file path=word/drawings/drawing5.xml><?xml version="1.0" encoding="utf-8"?>
<c:userShapes xmlns:c="http://schemas.openxmlformats.org/drawingml/2006/chart">
  <cdr:relSizeAnchor xmlns:cdr="http://schemas.openxmlformats.org/drawingml/2006/chartDrawing">
    <cdr:from>
      <cdr:x>0.49933</cdr:x>
      <cdr:y>0.49947</cdr:y>
    </cdr:from>
    <cdr:to>
      <cdr:x>0.52017</cdr:x>
      <cdr:y>0.58903</cdr:y>
    </cdr:to>
    <cdr:sp macro="" textlink="">
      <cdr:nvSpPr>
        <cdr:cNvPr id="1025" name="Text Box 1"/>
        <cdr:cNvSpPr txBox="1">
          <a:spLocks xmlns:a="http://schemas.openxmlformats.org/drawingml/2006/main" noChangeArrowheads="1"/>
        </cdr:cNvSpPr>
      </cdr:nvSpPr>
      <cdr:spPr bwMode="auto">
        <a:xfrm xmlns:a="http://schemas.openxmlformats.org/drawingml/2006/main">
          <a:off x="2782330" y="1079942"/>
          <a:ext cx="116122" cy="193643"/>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1">
            <a:defRPr sz="1000"/>
          </a:pPr>
          <a:r>
            <a:rPr lang="ru-RU" sz="1000" b="1" i="0" strike="noStrike">
              <a:solidFill>
                <a:srgbClr val="000000"/>
              </a:solidFill>
              <a:latin typeface="Arial"/>
              <a:cs typeface="Arial"/>
            </a:rPr>
            <a:t>б</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0A0D6C-224A-408D-B6B7-827EF43437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117</Pages>
  <Words>26981</Words>
  <Characters>153798</Characters>
  <Application>Microsoft Office Word</Application>
  <DocSecurity>0</DocSecurity>
  <Lines>1281</Lines>
  <Paragraphs>360</Paragraphs>
  <ScaleCrop>false</ScaleCrop>
  <HeadingPairs>
    <vt:vector size="2" baseType="variant">
      <vt:variant>
        <vt:lpstr>Название</vt:lpstr>
      </vt:variant>
      <vt:variant>
        <vt:i4>1</vt:i4>
      </vt:variant>
    </vt:vector>
  </HeadingPairs>
  <TitlesOfParts>
    <vt:vector size="1" baseType="lpstr">
      <vt:lpstr>Министерство здравоохранения Республики Беларусь</vt:lpstr>
    </vt:vector>
  </TitlesOfParts>
  <Company>SPecialiST RePack</Company>
  <LinksUpToDate>false</LinksUpToDate>
  <CharactersWithSpaces>180419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здравоохранения Республики Беларусь</dc:title>
  <dc:subject/>
  <dc:creator>user1</dc:creator>
  <cp:keywords/>
  <dc:description/>
  <cp:lastModifiedBy>Comp</cp:lastModifiedBy>
  <cp:revision>9</cp:revision>
  <cp:lastPrinted>2022-08-04T05:46:00Z</cp:lastPrinted>
  <dcterms:created xsi:type="dcterms:W3CDTF">2022-08-24T12:10:00Z</dcterms:created>
  <dcterms:modified xsi:type="dcterms:W3CDTF">2023-05-10T09:32:00Z</dcterms:modified>
</cp:coreProperties>
</file>